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3D53675B"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D34D85">
                              <w:rPr>
                                <w:rFonts w:ascii="HGS創英角ｺﾞｼｯｸUB" w:eastAsia="HGS創英角ｺﾞｼｯｸUB" w:hAnsi="HGS創英角ｺﾞｼｯｸUB" w:hint="eastAsia"/>
                                <w:color w:val="FFFFFF"/>
                                <w:sz w:val="28"/>
                                <w:szCs w:val="28"/>
                              </w:rPr>
                              <w:t>４</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3D53675B"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D34D85">
                        <w:rPr>
                          <w:rFonts w:ascii="HGS創英角ｺﾞｼｯｸUB" w:eastAsia="HGS創英角ｺﾞｼｯｸUB" w:hAnsi="HGS創英角ｺﾞｼｯｸUB" w:hint="eastAsia"/>
                          <w:color w:val="FFFFFF"/>
                          <w:sz w:val="28"/>
                          <w:szCs w:val="28"/>
                        </w:rPr>
                        <w:t>４</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608"/>
        <w:gridCol w:w="3035"/>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78AB8ED0" w:rsidR="005B7594" w:rsidRPr="006C31C6" w:rsidRDefault="005B7594" w:rsidP="006C31C6">
            <w:pPr>
              <w:ind w:firstLineChars="50" w:firstLine="70"/>
              <w:rPr>
                <w:rFonts w:hAnsi="ＭＳ ゴシック"/>
                <w:b/>
                <w:sz w:val="16"/>
                <w:szCs w:val="16"/>
                <w:u w:val="double"/>
              </w:rPr>
            </w:pPr>
          </w:p>
          <w:p w14:paraId="25E2B7BB" w14:textId="014644CB"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w:t>
            </w:r>
            <w:r w:rsidR="00F16F6D">
              <w:rPr>
                <w:rFonts w:hAnsi="ＭＳ ゴシック"/>
                <w:b/>
                <w:sz w:val="22"/>
                <w:u w:val="double"/>
              </w:rPr>
              <w:t>6</w:t>
            </w:r>
            <w:r w:rsidRPr="003E5BDB">
              <w:rPr>
                <w:rFonts w:hAnsi="ＭＳ ゴシック" w:hint="eastAsia"/>
                <w:b/>
                <w:sz w:val="22"/>
                <w:u w:val="double"/>
              </w:rPr>
              <w:t>年</w:t>
            </w:r>
            <w:r w:rsidR="00D34D85">
              <w:rPr>
                <w:rFonts w:hAnsi="ＭＳ ゴシック"/>
                <w:b/>
                <w:sz w:val="22"/>
                <w:u w:val="double"/>
              </w:rPr>
              <w:t>4</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D34D85">
              <w:rPr>
                <w:rFonts w:hAnsi="ＭＳ ゴシック" w:hint="eastAsia"/>
                <w:b/>
                <w:sz w:val="22"/>
                <w:u w:val="double"/>
              </w:rPr>
              <w:t>９０１</w:t>
            </w:r>
            <w:r w:rsidR="000F6332">
              <w:rPr>
                <w:rFonts w:hAnsi="ＭＳ ゴシック" w:hint="eastAsia"/>
                <w:b/>
                <w:sz w:val="22"/>
                <w:u w:val="double"/>
              </w:rPr>
              <w:t>件</w:t>
            </w:r>
            <w:r w:rsidR="004D67C4" w:rsidRPr="002F7B0C">
              <w:rPr>
                <w:rFonts w:hAnsi="ＭＳ ゴシック" w:hint="eastAsia"/>
                <w:b/>
                <w:szCs w:val="18"/>
                <w:u w:val="double"/>
              </w:rPr>
              <w:t>（うち署名</w:t>
            </w:r>
            <w:r w:rsidR="00D34D85">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sidR="00F16F6D">
              <w:rPr>
                <w:sz w:val="16"/>
              </w:rPr>
              <w:t>6</w:t>
            </w:r>
            <w:r w:rsidRPr="00394B12">
              <w:rPr>
                <w:rFonts w:hint="eastAsia"/>
                <w:sz w:val="16"/>
              </w:rPr>
              <w:t>年</w:t>
            </w:r>
            <w:r w:rsidR="00D34D85">
              <w:rPr>
                <w:sz w:val="16"/>
              </w:rPr>
              <w:t>4</w:t>
            </w:r>
            <w:r w:rsidRPr="00394B12">
              <w:rPr>
                <w:rFonts w:hint="eastAsia"/>
                <w:sz w:val="16"/>
              </w:rPr>
              <w:t>月</w:t>
            </w:r>
            <w:r w:rsidR="003B6802">
              <w:rPr>
                <w:sz w:val="16"/>
              </w:rPr>
              <w:t>1</w:t>
            </w:r>
            <w:r w:rsidRPr="00394B12">
              <w:rPr>
                <w:rFonts w:hint="eastAsia"/>
                <w:sz w:val="16"/>
              </w:rPr>
              <w:t>日から202</w:t>
            </w:r>
            <w:r w:rsidR="00F16F6D">
              <w:rPr>
                <w:sz w:val="16"/>
              </w:rPr>
              <w:t>6</w:t>
            </w:r>
            <w:r w:rsidRPr="00394B12">
              <w:rPr>
                <w:rFonts w:hint="eastAsia"/>
                <w:sz w:val="16"/>
              </w:rPr>
              <w:t>年</w:t>
            </w:r>
            <w:r w:rsidR="00D34D85">
              <w:rPr>
                <w:sz w:val="16"/>
              </w:rPr>
              <w:t>4</w:t>
            </w:r>
            <w:r w:rsidRPr="00394B12">
              <w:rPr>
                <w:rFonts w:hint="eastAsia"/>
                <w:sz w:val="16"/>
              </w:rPr>
              <w:t>月</w:t>
            </w:r>
            <w:r w:rsidR="00050935">
              <w:rPr>
                <w:sz w:val="16"/>
              </w:rPr>
              <w:t>3</w:t>
            </w:r>
            <w:r w:rsidR="00D34D85">
              <w:rPr>
                <w:sz w:val="16"/>
              </w:rPr>
              <w:t>0</w:t>
            </w:r>
            <w:r w:rsidRPr="00394B12">
              <w:rPr>
                <w:rFonts w:hint="eastAsia"/>
                <w:sz w:val="16"/>
              </w:rPr>
              <w:t>日まで</w:t>
            </w:r>
          </w:p>
          <w:p w14:paraId="6239E7E9" w14:textId="3EE9D53B" w:rsidR="0031552E" w:rsidRPr="00AF0105" w:rsidRDefault="005B7594" w:rsidP="00144BA6">
            <w:pPr>
              <w:ind w:right="640" w:firstLineChars="600" w:firstLine="960"/>
              <w:rPr>
                <w:b/>
                <w:u w:val="single"/>
              </w:rPr>
            </w:pPr>
            <w:r w:rsidRPr="004A4341">
              <w:rPr>
                <w:rFonts w:hint="eastAsia"/>
                <w:b/>
              </w:rPr>
              <w:t>＜参考＞</w:t>
            </w:r>
            <w:r w:rsidRPr="004A4341">
              <w:rPr>
                <w:rFonts w:hint="eastAsia"/>
                <w:b/>
                <w:u w:val="single"/>
              </w:rPr>
              <w:t>前年同月：</w:t>
            </w:r>
            <w:r w:rsidR="00D34D85">
              <w:rPr>
                <w:rFonts w:hint="eastAsia"/>
                <w:b/>
                <w:u w:val="single"/>
              </w:rPr>
              <w:t>２，６１５</w:t>
            </w:r>
            <w:r>
              <w:rPr>
                <w:rFonts w:hint="eastAsia"/>
                <w:b/>
                <w:u w:val="single"/>
              </w:rPr>
              <w:t>件</w:t>
            </w:r>
            <w:r w:rsidR="0018667B">
              <w:rPr>
                <w:rFonts w:hint="eastAsia"/>
                <w:b/>
                <w:u w:val="single"/>
              </w:rPr>
              <w:t>（うち署名</w:t>
            </w:r>
            <w:r w:rsidR="00D34D85">
              <w:rPr>
                <w:rFonts w:hint="eastAsia"/>
                <w:b/>
                <w:u w:val="single"/>
              </w:rPr>
              <w:t>０</w:t>
            </w:r>
            <w:r w:rsidR="0018667B">
              <w:rPr>
                <w:rFonts w:hint="eastAsia"/>
                <w:b/>
                <w:u w:val="single"/>
              </w:rPr>
              <w:t>件）</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6F8A8B30" w:rsidR="005B7594" w:rsidRPr="00867A25" w:rsidRDefault="00D34D85" w:rsidP="00423E49">
                  <w:pPr>
                    <w:jc w:val="right"/>
                    <w:rPr>
                      <w:szCs w:val="18"/>
                    </w:rPr>
                  </w:pPr>
                  <w:r>
                    <w:rPr>
                      <w:rFonts w:hint="eastAsia"/>
                      <w:szCs w:val="18"/>
                    </w:rPr>
                    <w:t>６１３</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65FEF236" w:rsidR="005B7594" w:rsidRPr="00867A25" w:rsidRDefault="00F77396" w:rsidP="00D53D4C">
                  <w:pPr>
                    <w:jc w:val="right"/>
                    <w:rPr>
                      <w:szCs w:val="18"/>
                    </w:rPr>
                  </w:pPr>
                  <w:r>
                    <w:rPr>
                      <w:rFonts w:hint="eastAsia"/>
                      <w:szCs w:val="18"/>
                    </w:rPr>
                    <w:t>２</w:t>
                  </w:r>
                  <w:r w:rsidR="00D34D85">
                    <w:rPr>
                      <w:rFonts w:hint="eastAsia"/>
                      <w:szCs w:val="18"/>
                    </w:rPr>
                    <w:t>８</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067CD4A1" w:rsidR="005B7594" w:rsidRPr="00867A25" w:rsidRDefault="00D34D85" w:rsidP="005166B9">
                  <w:pPr>
                    <w:jc w:val="right"/>
                    <w:rPr>
                      <w:szCs w:val="18"/>
                    </w:rPr>
                  </w:pPr>
                  <w:r>
                    <w:rPr>
                      <w:rFonts w:hint="eastAsia"/>
                      <w:szCs w:val="18"/>
                    </w:rPr>
                    <w:t>１９９</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428FFDC5" w:rsidR="005B7594" w:rsidRPr="00867A25" w:rsidRDefault="00D34D85" w:rsidP="005166B9">
                  <w:pPr>
                    <w:jc w:val="right"/>
                    <w:rPr>
                      <w:szCs w:val="18"/>
                    </w:rPr>
                  </w:pPr>
                  <w:r>
                    <w:rPr>
                      <w:rFonts w:hint="eastAsia"/>
                      <w:szCs w:val="18"/>
                    </w:rPr>
                    <w:t>８９</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66AF60B9" w:rsidR="005B7594" w:rsidRPr="00867A25" w:rsidRDefault="00D34D85" w:rsidP="005166B9">
                  <w:pPr>
                    <w:jc w:val="right"/>
                    <w:rPr>
                      <w:szCs w:val="18"/>
                    </w:rPr>
                  </w:pPr>
                  <w:r>
                    <w:rPr>
                      <w:rFonts w:hint="eastAsia"/>
                      <w:szCs w:val="18"/>
                    </w:rPr>
                    <w:t>９０１</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3A32F0">
        <w:tblPrEx>
          <w:tblCellMar>
            <w:left w:w="99" w:type="dxa"/>
            <w:right w:w="99" w:type="dxa"/>
          </w:tblCellMar>
        </w:tblPrEx>
        <w:trPr>
          <w:trHeight w:hRule="exact" w:val="3390"/>
        </w:trPr>
        <w:tc>
          <w:tcPr>
            <w:tcW w:w="5608" w:type="dxa"/>
            <w:tcBorders>
              <w:right w:val="single" w:sz="4" w:space="0" w:color="FFFFFF" w:themeColor="background1"/>
            </w:tcBorders>
            <w:shd w:val="clear" w:color="auto" w:fill="auto"/>
          </w:tcPr>
          <w:p w14:paraId="6A500FBE" w14:textId="208B02A1" w:rsidR="00996682" w:rsidRPr="001A467C" w:rsidRDefault="005B7594" w:rsidP="003A32F0">
            <w:pPr>
              <w:spacing w:line="260" w:lineRule="exact"/>
              <w:rPr>
                <w:b/>
                <w:sz w:val="22"/>
              </w:rPr>
            </w:pPr>
            <w:r w:rsidRPr="001A467C">
              <w:rPr>
                <w:rFonts w:hint="eastAsia"/>
                <w:b/>
                <w:sz w:val="22"/>
              </w:rPr>
              <w:t>【府政に関する意見（主なもの）】</w:t>
            </w:r>
          </w:p>
          <w:p w14:paraId="6A25CCCF" w14:textId="0FF09742" w:rsidR="005B7594" w:rsidRPr="001A467C" w:rsidRDefault="003A32F0"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65EC2EBF">
                      <wp:simplePos x="0" y="0"/>
                      <wp:positionH relativeFrom="column">
                        <wp:posOffset>13335</wp:posOffset>
                      </wp:positionH>
                      <wp:positionV relativeFrom="paragraph">
                        <wp:posOffset>-3175</wp:posOffset>
                      </wp:positionV>
                      <wp:extent cx="3444875" cy="1463675"/>
                      <wp:effectExtent l="0" t="0" r="22225"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875" cy="146367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2B001" id="AutoShape 18" o:spid="_x0000_s1026" style="position:absolute;left:0;text-align:left;margin-left:1.05pt;margin-top:-.25pt;width:271.25pt;height:11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" fillcolor="yellow" strokeweight="1.5pt">
                      <v:textbox inset="5.85pt,.7pt,5.85pt,.7pt"/>
                    </v:roundrect>
                  </w:pict>
                </mc:Fallback>
              </mc:AlternateContent>
            </w:r>
          </w:p>
          <w:tbl>
            <w:tblPr>
              <w:tblStyle w:val="a3"/>
              <w:tblW w:w="5229" w:type="dxa"/>
              <w:tblLayout w:type="fixed"/>
              <w:tblLook w:val="04A0" w:firstRow="1" w:lastRow="0" w:firstColumn="1" w:lastColumn="0" w:noHBand="0" w:noVBand="1"/>
            </w:tblPr>
            <w:tblGrid>
              <w:gridCol w:w="3811"/>
              <w:gridCol w:w="1418"/>
            </w:tblGrid>
            <w:tr w:rsidR="00310101" w:rsidRPr="00310101" w14:paraId="2E49CC82" w14:textId="77777777" w:rsidTr="00457906">
              <w:trPr>
                <w:trHeight w:val="373"/>
              </w:trPr>
              <w:tc>
                <w:tcPr>
                  <w:tcW w:w="3811" w:type="dxa"/>
                  <w:tcBorders>
                    <w:top w:val="nil"/>
                    <w:left w:val="nil"/>
                    <w:bottom w:val="nil"/>
                    <w:right w:val="nil"/>
                  </w:tcBorders>
                  <w:vAlign w:val="center"/>
                </w:tcPr>
                <w:p w14:paraId="0C5001AD" w14:textId="6E770A71" w:rsidR="00310101" w:rsidRPr="00310101" w:rsidRDefault="00310101" w:rsidP="0031007A">
                  <w:pPr>
                    <w:widowControl/>
                    <w:rPr>
                      <w:b/>
                      <w:bCs/>
                    </w:rPr>
                  </w:pPr>
                  <w:r w:rsidRPr="00310101">
                    <w:rPr>
                      <w:rFonts w:hint="eastAsia"/>
                      <w:b/>
                      <w:bCs/>
                    </w:rPr>
                    <w:t>（ １ ）</w:t>
                  </w:r>
                  <w:r w:rsidR="00D34D85">
                    <w:rPr>
                      <w:rFonts w:hint="eastAsia"/>
                      <w:b/>
                      <w:bCs/>
                    </w:rPr>
                    <w:t>職員採用</w:t>
                  </w:r>
                  <w:r w:rsidRPr="00310101">
                    <w:rPr>
                      <w:rFonts w:hint="eastAsia"/>
                      <w:b/>
                      <w:bCs/>
                    </w:rPr>
                    <w:t>に関するもの</w:t>
                  </w:r>
                </w:p>
              </w:tc>
              <w:tc>
                <w:tcPr>
                  <w:tcW w:w="1418" w:type="dxa"/>
                  <w:tcBorders>
                    <w:top w:val="nil"/>
                    <w:left w:val="nil"/>
                    <w:bottom w:val="nil"/>
                    <w:right w:val="nil"/>
                  </w:tcBorders>
                  <w:vAlign w:val="center"/>
                </w:tcPr>
                <w:p w14:paraId="745CFC59" w14:textId="43F49807" w:rsidR="00310101" w:rsidRPr="00310101" w:rsidRDefault="00D34D85" w:rsidP="0031007A">
                  <w:pPr>
                    <w:widowControl/>
                    <w:jc w:val="right"/>
                    <w:rPr>
                      <w:b/>
                      <w:bCs/>
                    </w:rPr>
                  </w:pPr>
                  <w:r>
                    <w:rPr>
                      <w:rFonts w:hint="eastAsia"/>
                      <w:b/>
                      <w:bCs/>
                    </w:rPr>
                    <w:t>４１</w:t>
                  </w:r>
                  <w:r w:rsidR="00310101" w:rsidRPr="00310101">
                    <w:rPr>
                      <w:rFonts w:hint="eastAsia"/>
                      <w:b/>
                      <w:bCs/>
                    </w:rPr>
                    <w:t>件</w:t>
                  </w:r>
                </w:p>
              </w:tc>
            </w:tr>
            <w:tr w:rsidR="00310101" w:rsidRPr="00310101" w14:paraId="3E26FE8E" w14:textId="77777777" w:rsidTr="00457906">
              <w:trPr>
                <w:trHeight w:val="373"/>
              </w:trPr>
              <w:tc>
                <w:tcPr>
                  <w:tcW w:w="3811" w:type="dxa"/>
                  <w:tcBorders>
                    <w:top w:val="nil"/>
                    <w:left w:val="nil"/>
                    <w:bottom w:val="nil"/>
                    <w:right w:val="nil"/>
                  </w:tcBorders>
                  <w:vAlign w:val="center"/>
                </w:tcPr>
                <w:p w14:paraId="60375989" w14:textId="2B0A630A" w:rsidR="00310101" w:rsidRPr="00310101" w:rsidRDefault="00310101" w:rsidP="0031007A">
                  <w:pPr>
                    <w:widowControl/>
                    <w:rPr>
                      <w:b/>
                      <w:bCs/>
                    </w:rPr>
                  </w:pPr>
                  <w:r w:rsidRPr="00310101">
                    <w:rPr>
                      <w:rFonts w:hint="eastAsia"/>
                      <w:b/>
                      <w:bCs/>
                    </w:rPr>
                    <w:t>（ ２ ）</w:t>
                  </w:r>
                  <w:r w:rsidR="00D34D85">
                    <w:rPr>
                      <w:rFonts w:hint="eastAsia"/>
                      <w:b/>
                      <w:bCs/>
                    </w:rPr>
                    <w:t>府・大阪市の一体的行政運営</w:t>
                  </w:r>
                  <w:r w:rsidRPr="00310101">
                    <w:rPr>
                      <w:rFonts w:hint="eastAsia"/>
                      <w:b/>
                      <w:bCs/>
                    </w:rPr>
                    <w:t>に関するもの</w:t>
                  </w:r>
                </w:p>
              </w:tc>
              <w:tc>
                <w:tcPr>
                  <w:tcW w:w="1418" w:type="dxa"/>
                  <w:tcBorders>
                    <w:top w:val="nil"/>
                    <w:left w:val="nil"/>
                    <w:bottom w:val="nil"/>
                    <w:right w:val="nil"/>
                  </w:tcBorders>
                  <w:vAlign w:val="center"/>
                </w:tcPr>
                <w:p w14:paraId="4672D375" w14:textId="4571CD20" w:rsidR="00310101" w:rsidRPr="00310101" w:rsidRDefault="00D34D85" w:rsidP="0031007A">
                  <w:pPr>
                    <w:widowControl/>
                    <w:jc w:val="right"/>
                    <w:rPr>
                      <w:b/>
                      <w:bCs/>
                    </w:rPr>
                  </w:pPr>
                  <w:r>
                    <w:rPr>
                      <w:rFonts w:hint="eastAsia"/>
                      <w:b/>
                      <w:bCs/>
                    </w:rPr>
                    <w:t>３６</w:t>
                  </w:r>
                  <w:r w:rsidR="00310101" w:rsidRPr="00310101">
                    <w:rPr>
                      <w:rFonts w:hint="eastAsia"/>
                      <w:b/>
                      <w:bCs/>
                    </w:rPr>
                    <w:t>件</w:t>
                  </w:r>
                </w:p>
              </w:tc>
            </w:tr>
            <w:tr w:rsidR="00310101" w:rsidRPr="00310101" w14:paraId="04D80D33" w14:textId="77777777" w:rsidTr="00457906">
              <w:trPr>
                <w:trHeight w:val="373"/>
              </w:trPr>
              <w:tc>
                <w:tcPr>
                  <w:tcW w:w="3811" w:type="dxa"/>
                  <w:tcBorders>
                    <w:top w:val="nil"/>
                    <w:left w:val="nil"/>
                    <w:bottom w:val="nil"/>
                    <w:right w:val="nil"/>
                  </w:tcBorders>
                  <w:vAlign w:val="center"/>
                </w:tcPr>
                <w:p w14:paraId="79005943" w14:textId="6AE33755" w:rsidR="00310101" w:rsidRPr="00310101" w:rsidRDefault="00310101" w:rsidP="0031007A">
                  <w:pPr>
                    <w:widowControl/>
                    <w:rPr>
                      <w:b/>
                      <w:bCs/>
                    </w:rPr>
                  </w:pPr>
                  <w:r w:rsidRPr="00310101">
                    <w:rPr>
                      <w:rFonts w:hint="eastAsia"/>
                      <w:b/>
                      <w:bCs/>
                    </w:rPr>
                    <w:t xml:space="preserve">（ </w:t>
                  </w:r>
                  <w:r w:rsidR="00D34D85">
                    <w:rPr>
                      <w:rFonts w:hint="eastAsia"/>
                      <w:b/>
                      <w:bCs/>
                    </w:rPr>
                    <w:t>３</w:t>
                  </w:r>
                  <w:r w:rsidRPr="00310101">
                    <w:rPr>
                      <w:rFonts w:hint="eastAsia"/>
                      <w:b/>
                      <w:bCs/>
                    </w:rPr>
                    <w:t xml:space="preserve"> ）</w:t>
                  </w:r>
                  <w:r w:rsidR="00D34D85">
                    <w:rPr>
                      <w:rFonts w:hint="eastAsia"/>
                      <w:b/>
                      <w:bCs/>
                    </w:rPr>
                    <w:t>障がい者</w:t>
                  </w:r>
                  <w:r w:rsidR="00050935">
                    <w:rPr>
                      <w:rFonts w:hint="eastAsia"/>
                      <w:b/>
                      <w:bCs/>
                    </w:rPr>
                    <w:t>施策</w:t>
                  </w:r>
                  <w:r w:rsidRPr="00310101">
                    <w:rPr>
                      <w:rFonts w:hint="eastAsia"/>
                      <w:b/>
                      <w:bCs/>
                    </w:rPr>
                    <w:t>に関するもの</w:t>
                  </w:r>
                </w:p>
              </w:tc>
              <w:tc>
                <w:tcPr>
                  <w:tcW w:w="1418" w:type="dxa"/>
                  <w:tcBorders>
                    <w:top w:val="nil"/>
                    <w:left w:val="nil"/>
                    <w:bottom w:val="nil"/>
                    <w:right w:val="nil"/>
                  </w:tcBorders>
                  <w:vAlign w:val="center"/>
                </w:tcPr>
                <w:p w14:paraId="1D6D4AB7" w14:textId="56F1D160" w:rsidR="00310101" w:rsidRPr="00310101" w:rsidRDefault="00D34D85" w:rsidP="0031007A">
                  <w:pPr>
                    <w:widowControl/>
                    <w:jc w:val="right"/>
                    <w:rPr>
                      <w:b/>
                      <w:bCs/>
                    </w:rPr>
                  </w:pPr>
                  <w:r>
                    <w:rPr>
                      <w:rFonts w:hint="eastAsia"/>
                      <w:b/>
                      <w:bCs/>
                    </w:rPr>
                    <w:t>２２</w:t>
                  </w:r>
                  <w:r w:rsidR="00310101" w:rsidRPr="00310101">
                    <w:rPr>
                      <w:rFonts w:hint="eastAsia"/>
                      <w:b/>
                      <w:bCs/>
                    </w:rPr>
                    <w:t>件</w:t>
                  </w:r>
                </w:p>
              </w:tc>
            </w:tr>
            <w:tr w:rsidR="00310101" w:rsidRPr="00310101" w14:paraId="3792ABE0" w14:textId="77777777" w:rsidTr="00457906">
              <w:trPr>
                <w:trHeight w:val="373"/>
              </w:trPr>
              <w:tc>
                <w:tcPr>
                  <w:tcW w:w="3811" w:type="dxa"/>
                  <w:tcBorders>
                    <w:top w:val="nil"/>
                    <w:left w:val="nil"/>
                    <w:bottom w:val="nil"/>
                    <w:right w:val="nil"/>
                  </w:tcBorders>
                  <w:vAlign w:val="center"/>
                </w:tcPr>
                <w:p w14:paraId="6F7F1246" w14:textId="5A9CD9ED" w:rsidR="00310101" w:rsidRPr="00310101" w:rsidRDefault="00310101" w:rsidP="0031007A">
                  <w:pPr>
                    <w:widowControl/>
                    <w:rPr>
                      <w:b/>
                      <w:bCs/>
                    </w:rPr>
                  </w:pPr>
                  <w:r w:rsidRPr="00310101">
                    <w:rPr>
                      <w:rFonts w:hint="eastAsia"/>
                      <w:b/>
                      <w:bCs/>
                    </w:rPr>
                    <w:t>（ ４ ）</w:t>
                  </w:r>
                  <w:r w:rsidR="00D34D85">
                    <w:rPr>
                      <w:rFonts w:hint="eastAsia"/>
                      <w:b/>
                      <w:bCs/>
                    </w:rPr>
                    <w:t>教育施策</w:t>
                  </w:r>
                  <w:r w:rsidR="00634CE7">
                    <w:rPr>
                      <w:rFonts w:hint="eastAsia"/>
                      <w:b/>
                      <w:bCs/>
                    </w:rPr>
                    <w:t>に</w:t>
                  </w:r>
                  <w:r w:rsidRPr="00310101">
                    <w:rPr>
                      <w:rFonts w:hint="eastAsia"/>
                      <w:b/>
                      <w:bCs/>
                    </w:rPr>
                    <w:t>関するもの</w:t>
                  </w:r>
                </w:p>
              </w:tc>
              <w:tc>
                <w:tcPr>
                  <w:tcW w:w="1418" w:type="dxa"/>
                  <w:tcBorders>
                    <w:top w:val="nil"/>
                    <w:left w:val="nil"/>
                    <w:bottom w:val="nil"/>
                    <w:right w:val="nil"/>
                  </w:tcBorders>
                  <w:vAlign w:val="center"/>
                </w:tcPr>
                <w:p w14:paraId="78ED02D5" w14:textId="18D299E0" w:rsidR="00310101" w:rsidRPr="00310101" w:rsidRDefault="00D34D85" w:rsidP="0031007A">
                  <w:pPr>
                    <w:widowControl/>
                    <w:jc w:val="right"/>
                    <w:rPr>
                      <w:b/>
                      <w:bCs/>
                    </w:rPr>
                  </w:pPr>
                  <w:r>
                    <w:rPr>
                      <w:rFonts w:hint="eastAsia"/>
                      <w:b/>
                      <w:bCs/>
                    </w:rPr>
                    <w:t>１８</w:t>
                  </w:r>
                  <w:r w:rsidR="00310101" w:rsidRPr="00310101">
                    <w:rPr>
                      <w:rFonts w:hint="eastAsia"/>
                      <w:b/>
                      <w:bCs/>
                    </w:rPr>
                    <w:t>件</w:t>
                  </w:r>
                </w:p>
              </w:tc>
            </w:tr>
            <w:tr w:rsidR="00310101" w:rsidRPr="00310101" w14:paraId="76869A6E" w14:textId="77777777" w:rsidTr="00457906">
              <w:trPr>
                <w:trHeight w:val="373"/>
              </w:trPr>
              <w:tc>
                <w:tcPr>
                  <w:tcW w:w="3811" w:type="dxa"/>
                  <w:tcBorders>
                    <w:top w:val="nil"/>
                    <w:left w:val="nil"/>
                    <w:bottom w:val="nil"/>
                    <w:right w:val="nil"/>
                  </w:tcBorders>
                  <w:vAlign w:val="center"/>
                </w:tcPr>
                <w:p w14:paraId="10D88C04" w14:textId="664C8073" w:rsidR="00310101" w:rsidRPr="00310101" w:rsidRDefault="00310101" w:rsidP="0031007A">
                  <w:pPr>
                    <w:widowControl/>
                    <w:rPr>
                      <w:b/>
                      <w:bCs/>
                    </w:rPr>
                  </w:pPr>
                  <w:r w:rsidRPr="00310101">
                    <w:rPr>
                      <w:rFonts w:hint="eastAsia"/>
                      <w:b/>
                      <w:bCs/>
                    </w:rPr>
                    <w:t xml:space="preserve">（ </w:t>
                  </w:r>
                  <w:r w:rsidR="00D34D85">
                    <w:rPr>
                      <w:rFonts w:hint="eastAsia"/>
                      <w:b/>
                      <w:bCs/>
                    </w:rPr>
                    <w:t>５</w:t>
                  </w:r>
                  <w:r w:rsidRPr="00310101">
                    <w:rPr>
                      <w:rFonts w:hint="eastAsia"/>
                      <w:b/>
                      <w:bCs/>
                    </w:rPr>
                    <w:t xml:space="preserve"> ）</w:t>
                  </w:r>
                  <w:r w:rsidR="00D34D85">
                    <w:rPr>
                      <w:rFonts w:hint="eastAsia"/>
                      <w:b/>
                      <w:bCs/>
                    </w:rPr>
                    <w:t>道路</w:t>
                  </w:r>
                  <w:r w:rsidRPr="00310101">
                    <w:rPr>
                      <w:rFonts w:hint="eastAsia"/>
                      <w:b/>
                      <w:bCs/>
                    </w:rPr>
                    <w:t>に関するも</w:t>
                  </w:r>
                  <w:r w:rsidR="00457906">
                    <w:rPr>
                      <w:rFonts w:hint="eastAsia"/>
                      <w:b/>
                      <w:bCs/>
                    </w:rPr>
                    <w:t>の</w:t>
                  </w:r>
                </w:p>
              </w:tc>
              <w:tc>
                <w:tcPr>
                  <w:tcW w:w="1418" w:type="dxa"/>
                  <w:tcBorders>
                    <w:top w:val="nil"/>
                    <w:left w:val="nil"/>
                    <w:bottom w:val="nil"/>
                    <w:right w:val="nil"/>
                  </w:tcBorders>
                  <w:vAlign w:val="center"/>
                </w:tcPr>
                <w:p w14:paraId="5E802E8C" w14:textId="4453FE5A" w:rsidR="00310101" w:rsidRPr="00310101" w:rsidRDefault="008752FD" w:rsidP="0031007A">
                  <w:pPr>
                    <w:widowControl/>
                    <w:jc w:val="right"/>
                    <w:rPr>
                      <w:b/>
                      <w:bCs/>
                    </w:rPr>
                  </w:pPr>
                  <w:r>
                    <w:rPr>
                      <w:rFonts w:hint="eastAsia"/>
                      <w:b/>
                      <w:bCs/>
                    </w:rPr>
                    <w:t>１</w:t>
                  </w:r>
                  <w:r w:rsidR="00D34D85">
                    <w:rPr>
                      <w:rFonts w:hint="eastAsia"/>
                      <w:b/>
                      <w:bCs/>
                    </w:rPr>
                    <w:t>７</w:t>
                  </w:r>
                  <w:r w:rsidR="00310101" w:rsidRPr="00310101">
                    <w:rPr>
                      <w:rFonts w:hint="eastAsia"/>
                      <w:b/>
                      <w:bCs/>
                    </w:rPr>
                    <w:t>件</w:t>
                  </w:r>
                </w:p>
              </w:tc>
            </w:tr>
          </w:tbl>
          <w:p w14:paraId="53555B30" w14:textId="3AA45EFA" w:rsidR="005B7594" w:rsidRPr="00310101" w:rsidRDefault="005B7594" w:rsidP="00310101">
            <w:pPr>
              <w:widowControl/>
            </w:pPr>
          </w:p>
        </w:tc>
        <w:tc>
          <w:tcPr>
            <w:tcW w:w="4055" w:type="dxa"/>
            <w:gridSpan w:val="2"/>
            <w:tcBorders>
              <w:left w:val="single" w:sz="4" w:space="0" w:color="FFFFFF" w:themeColor="background1"/>
              <w:right w:val="single" w:sz="4" w:space="0" w:color="FFFFFF"/>
            </w:tcBorders>
            <w:shd w:val="clear" w:color="auto" w:fill="auto"/>
          </w:tcPr>
          <w:p w14:paraId="0C9810EA" w14:textId="583BBD19" w:rsidR="005B7594" w:rsidRPr="00311FA2" w:rsidRDefault="005B7594" w:rsidP="00457906">
            <w:pPr>
              <w:widowControl/>
              <w:spacing w:beforeLines="50" w:before="123" w:line="240" w:lineRule="exact"/>
              <w:jc w:val="left"/>
              <w:rPr>
                <w:b/>
                <w:sz w:val="21"/>
                <w:szCs w:val="21"/>
              </w:rPr>
            </w:pPr>
            <w:r w:rsidRPr="00311FA2">
              <w:rPr>
                <w:rFonts w:hint="eastAsia"/>
                <w:b/>
                <w:sz w:val="21"/>
                <w:szCs w:val="21"/>
              </w:rPr>
              <w:t>【受付部署別件数】</w:t>
            </w:r>
          </w:p>
          <w:tbl>
            <w:tblPr>
              <w:tblW w:w="3856"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1928"/>
              <w:gridCol w:w="1928"/>
            </w:tblGrid>
            <w:tr w:rsidR="00457906" w:rsidRPr="007977EC" w14:paraId="49EF0DA4" w14:textId="77777777" w:rsidTr="00457906">
              <w:trPr>
                <w:trHeight w:val="298"/>
              </w:trPr>
              <w:tc>
                <w:tcPr>
                  <w:tcW w:w="1928" w:type="dxa"/>
                  <w:shd w:val="clear" w:color="auto" w:fill="auto"/>
                </w:tcPr>
                <w:p w14:paraId="40CD97A1" w14:textId="25DD0948" w:rsidR="005B7594" w:rsidRPr="007977EC" w:rsidRDefault="005B7594" w:rsidP="00457906">
                  <w:pPr>
                    <w:widowControl/>
                    <w:spacing w:line="276" w:lineRule="auto"/>
                    <w:jc w:val="left"/>
                    <w:rPr>
                      <w:b/>
                    </w:rPr>
                  </w:pPr>
                  <w:r w:rsidRPr="007977EC">
                    <w:rPr>
                      <w:rFonts w:hint="eastAsia"/>
                      <w:b/>
                    </w:rPr>
                    <w:t>・府民お問合せセンター</w:t>
                  </w:r>
                </w:p>
              </w:tc>
              <w:tc>
                <w:tcPr>
                  <w:tcW w:w="1928" w:type="dxa"/>
                  <w:shd w:val="clear" w:color="auto" w:fill="auto"/>
                </w:tcPr>
                <w:p w14:paraId="2A3EE54A" w14:textId="349037C8" w:rsidR="005B7594" w:rsidRPr="00F12028" w:rsidRDefault="00D34D85" w:rsidP="00AA4A3A">
                  <w:pPr>
                    <w:spacing w:line="276" w:lineRule="auto"/>
                    <w:ind w:leftChars="-314" w:left="-500" w:right="640"/>
                    <w:jc w:val="right"/>
                    <w:rPr>
                      <w:b/>
                    </w:rPr>
                  </w:pPr>
                  <w:r>
                    <w:rPr>
                      <w:rFonts w:hint="eastAsia"/>
                      <w:b/>
                    </w:rPr>
                    <w:t>８２０</w:t>
                  </w:r>
                  <w:r w:rsidR="005B7594" w:rsidRPr="00F12028">
                    <w:rPr>
                      <w:rFonts w:hint="eastAsia"/>
                      <w:b/>
                    </w:rPr>
                    <w:t>件</w:t>
                  </w:r>
                </w:p>
              </w:tc>
            </w:tr>
            <w:tr w:rsidR="00457906" w:rsidRPr="007977EC" w14:paraId="1DC875F3" w14:textId="77777777" w:rsidTr="00457906">
              <w:trPr>
                <w:trHeight w:val="302"/>
              </w:trPr>
              <w:tc>
                <w:tcPr>
                  <w:tcW w:w="1928" w:type="dxa"/>
                  <w:shd w:val="clear" w:color="auto" w:fill="auto"/>
                </w:tcPr>
                <w:p w14:paraId="72EB2A89" w14:textId="2DB5C336" w:rsidR="005B7594" w:rsidRPr="007977EC" w:rsidRDefault="005B7594" w:rsidP="00457906">
                  <w:pPr>
                    <w:widowControl/>
                    <w:spacing w:line="276" w:lineRule="auto"/>
                    <w:jc w:val="left"/>
                    <w:rPr>
                      <w:b/>
                    </w:rPr>
                  </w:pPr>
                  <w:r>
                    <w:rPr>
                      <w:rFonts w:hint="eastAsia"/>
                      <w:b/>
                    </w:rPr>
                    <w:t>・府政情報室</w:t>
                  </w:r>
                </w:p>
              </w:tc>
              <w:tc>
                <w:tcPr>
                  <w:tcW w:w="1928" w:type="dxa"/>
                  <w:shd w:val="clear" w:color="auto" w:fill="auto"/>
                </w:tcPr>
                <w:p w14:paraId="42CBC16E" w14:textId="2FE3A4CE" w:rsidR="005B7594" w:rsidRPr="00F12028" w:rsidRDefault="000F6332" w:rsidP="00AA4A3A">
                  <w:pPr>
                    <w:spacing w:line="276" w:lineRule="auto"/>
                    <w:ind w:right="640"/>
                    <w:jc w:val="right"/>
                    <w:rPr>
                      <w:b/>
                    </w:rPr>
                  </w:pPr>
                  <w:r>
                    <w:rPr>
                      <w:rFonts w:hint="eastAsia"/>
                      <w:b/>
                    </w:rPr>
                    <w:t>７</w:t>
                  </w:r>
                  <w:r w:rsidR="00D34D85">
                    <w:rPr>
                      <w:rFonts w:hint="eastAsia"/>
                      <w:b/>
                    </w:rPr>
                    <w:t>７</w:t>
                  </w:r>
                  <w:r w:rsidR="005B7594" w:rsidRPr="00F12028">
                    <w:rPr>
                      <w:rFonts w:hint="eastAsia"/>
                      <w:b/>
                    </w:rPr>
                    <w:t>件</w:t>
                  </w:r>
                </w:p>
              </w:tc>
            </w:tr>
            <w:tr w:rsidR="00457906" w:rsidRPr="007977EC" w14:paraId="4A43CA1F" w14:textId="77777777" w:rsidTr="00457906">
              <w:trPr>
                <w:trHeight w:val="299"/>
              </w:trPr>
              <w:tc>
                <w:tcPr>
                  <w:tcW w:w="1928" w:type="dxa"/>
                  <w:shd w:val="clear" w:color="auto" w:fill="auto"/>
                </w:tcPr>
                <w:p w14:paraId="2E61AEB7" w14:textId="21BD3FEB" w:rsidR="005B7594" w:rsidRPr="007977EC" w:rsidRDefault="005B7594" w:rsidP="00457906">
                  <w:pPr>
                    <w:widowControl/>
                    <w:spacing w:line="276" w:lineRule="auto"/>
                    <w:jc w:val="left"/>
                    <w:rPr>
                      <w:b/>
                    </w:rPr>
                  </w:pPr>
                  <w:r w:rsidRPr="007977EC">
                    <w:rPr>
                      <w:rFonts w:hint="eastAsia"/>
                      <w:b/>
                    </w:rPr>
                    <w:t>・各所属</w:t>
                  </w:r>
                </w:p>
              </w:tc>
              <w:tc>
                <w:tcPr>
                  <w:tcW w:w="1928" w:type="dxa"/>
                  <w:shd w:val="clear" w:color="auto" w:fill="auto"/>
                </w:tcPr>
                <w:p w14:paraId="7478683C" w14:textId="0D45CAC0" w:rsidR="005B7594" w:rsidRPr="00F12028" w:rsidRDefault="00D34D85" w:rsidP="00AA4A3A">
                  <w:pPr>
                    <w:spacing w:line="276" w:lineRule="auto"/>
                    <w:ind w:right="640"/>
                    <w:jc w:val="right"/>
                    <w:rPr>
                      <w:b/>
                    </w:rPr>
                  </w:pPr>
                  <w:r>
                    <w:rPr>
                      <w:rFonts w:hint="eastAsia"/>
                      <w:b/>
                    </w:rPr>
                    <w:t>４</w:t>
                  </w:r>
                  <w:r w:rsidR="005B7594" w:rsidRPr="00F12028">
                    <w:rPr>
                      <w:rFonts w:hint="eastAsia"/>
                      <w:b/>
                    </w:rPr>
                    <w:t>件</w:t>
                  </w:r>
                </w:p>
              </w:tc>
            </w:tr>
            <w:tr w:rsidR="00457906" w:rsidRPr="007977EC" w14:paraId="7448F9A7" w14:textId="77777777" w:rsidTr="00B15D22">
              <w:trPr>
                <w:trHeight w:val="186"/>
              </w:trPr>
              <w:tc>
                <w:tcPr>
                  <w:tcW w:w="1928" w:type="dxa"/>
                  <w:shd w:val="clear" w:color="auto" w:fill="auto"/>
                  <w:tcMar>
                    <w:left w:w="85" w:type="dxa"/>
                  </w:tcMar>
                </w:tcPr>
                <w:p w14:paraId="12BC519A" w14:textId="210DC8E5" w:rsidR="005B7594" w:rsidRPr="009C50CA" w:rsidRDefault="005B7594" w:rsidP="00D34D85">
                  <w:pPr>
                    <w:widowControl/>
                    <w:spacing w:line="276" w:lineRule="auto"/>
                    <w:ind w:left="278" w:hangingChars="200" w:hanging="278"/>
                    <w:jc w:val="left"/>
                    <w:rPr>
                      <w:sz w:val="16"/>
                      <w:szCs w:val="16"/>
                    </w:rPr>
                  </w:pPr>
                  <w:r w:rsidRPr="009C50CA">
                    <w:rPr>
                      <w:rFonts w:hint="eastAsia"/>
                      <w:sz w:val="16"/>
                      <w:szCs w:val="16"/>
                    </w:rPr>
                    <w:t xml:space="preserve">　　</w:t>
                  </w:r>
                  <w:r w:rsidR="00D34D85">
                    <w:rPr>
                      <w:rFonts w:hint="eastAsia"/>
                      <w:sz w:val="16"/>
                      <w:szCs w:val="16"/>
                    </w:rPr>
                    <w:t>総務</w:t>
                  </w:r>
                  <w:r w:rsidR="00B15D22">
                    <w:rPr>
                      <w:rFonts w:hint="eastAsia"/>
                      <w:sz w:val="16"/>
                      <w:szCs w:val="16"/>
                    </w:rPr>
                    <w:t>部</w:t>
                  </w:r>
                </w:p>
              </w:tc>
              <w:tc>
                <w:tcPr>
                  <w:tcW w:w="1928" w:type="dxa"/>
                  <w:shd w:val="clear" w:color="auto" w:fill="auto"/>
                  <w:vAlign w:val="center"/>
                </w:tcPr>
                <w:p w14:paraId="5D933AF0" w14:textId="19ED5FE2" w:rsidR="005B7594" w:rsidRPr="009C50CA" w:rsidRDefault="000F6332" w:rsidP="00B15D22">
                  <w:pPr>
                    <w:widowControl/>
                    <w:wordWrap w:val="0"/>
                    <w:spacing w:line="276" w:lineRule="auto"/>
                    <w:ind w:right="608"/>
                    <w:jc w:val="right"/>
                    <w:rPr>
                      <w:sz w:val="16"/>
                      <w:szCs w:val="16"/>
                    </w:rPr>
                  </w:pPr>
                  <w:r>
                    <w:rPr>
                      <w:rFonts w:hint="eastAsia"/>
                      <w:sz w:val="16"/>
                      <w:szCs w:val="16"/>
                    </w:rPr>
                    <w:t>１</w:t>
                  </w:r>
                  <w:r w:rsidR="005B7594" w:rsidRPr="009C50CA">
                    <w:rPr>
                      <w:rFonts w:hint="eastAsia"/>
                      <w:sz w:val="16"/>
                      <w:szCs w:val="16"/>
                    </w:rPr>
                    <w:t>件</w:t>
                  </w:r>
                </w:p>
              </w:tc>
            </w:tr>
            <w:tr w:rsidR="00457906" w:rsidRPr="007977EC" w14:paraId="774C057D" w14:textId="77777777" w:rsidTr="00B15D22">
              <w:trPr>
                <w:trHeight w:val="186"/>
              </w:trPr>
              <w:tc>
                <w:tcPr>
                  <w:tcW w:w="1928" w:type="dxa"/>
                  <w:shd w:val="clear" w:color="auto" w:fill="auto"/>
                  <w:tcMar>
                    <w:left w:w="85" w:type="dxa"/>
                  </w:tcMar>
                </w:tcPr>
                <w:p w14:paraId="760CE588" w14:textId="08311710"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D34D85">
                    <w:rPr>
                      <w:rFonts w:hint="eastAsia"/>
                      <w:sz w:val="16"/>
                      <w:szCs w:val="16"/>
                    </w:rPr>
                    <w:t>府民文化</w:t>
                  </w:r>
                  <w:r w:rsidR="00B15D22">
                    <w:rPr>
                      <w:rFonts w:hint="eastAsia"/>
                      <w:sz w:val="16"/>
                      <w:szCs w:val="16"/>
                    </w:rPr>
                    <w:t>部</w:t>
                  </w:r>
                </w:p>
              </w:tc>
              <w:tc>
                <w:tcPr>
                  <w:tcW w:w="1928" w:type="dxa"/>
                  <w:shd w:val="clear" w:color="auto" w:fill="auto"/>
                  <w:vAlign w:val="center"/>
                </w:tcPr>
                <w:p w14:paraId="67CE7ADB" w14:textId="48FEC77B" w:rsidR="00827902" w:rsidRDefault="00D34D85" w:rsidP="00B15D22">
                  <w:pPr>
                    <w:widowControl/>
                    <w:wordWrap w:val="0"/>
                    <w:spacing w:line="276" w:lineRule="auto"/>
                    <w:ind w:right="608"/>
                    <w:jc w:val="right"/>
                    <w:rPr>
                      <w:bCs/>
                      <w:sz w:val="16"/>
                      <w:szCs w:val="16"/>
                    </w:rPr>
                  </w:pPr>
                  <w:r>
                    <w:rPr>
                      <w:rFonts w:hint="eastAsia"/>
                      <w:bCs/>
                      <w:sz w:val="16"/>
                      <w:szCs w:val="16"/>
                    </w:rPr>
                    <w:t>２</w:t>
                  </w:r>
                  <w:r w:rsidR="00B15D22">
                    <w:rPr>
                      <w:rFonts w:hint="eastAsia"/>
                      <w:bCs/>
                      <w:sz w:val="16"/>
                      <w:szCs w:val="16"/>
                    </w:rPr>
                    <w:t>件</w:t>
                  </w:r>
                </w:p>
              </w:tc>
            </w:tr>
            <w:tr w:rsidR="00B15D22" w:rsidRPr="007977EC" w14:paraId="62E4AFC0" w14:textId="77777777" w:rsidTr="00B15D22">
              <w:trPr>
                <w:trHeight w:val="186"/>
              </w:trPr>
              <w:tc>
                <w:tcPr>
                  <w:tcW w:w="1928" w:type="dxa"/>
                  <w:shd w:val="clear" w:color="auto" w:fill="auto"/>
                  <w:tcMar>
                    <w:left w:w="85" w:type="dxa"/>
                  </w:tcMar>
                </w:tcPr>
                <w:p w14:paraId="549374E9" w14:textId="4EB04405"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r w:rsidR="00D34D85">
                    <w:rPr>
                      <w:rFonts w:hint="eastAsia"/>
                      <w:sz w:val="16"/>
                      <w:szCs w:val="16"/>
                    </w:rPr>
                    <w:t>教育庁</w:t>
                  </w:r>
                </w:p>
              </w:tc>
              <w:tc>
                <w:tcPr>
                  <w:tcW w:w="1928" w:type="dxa"/>
                  <w:shd w:val="clear" w:color="auto" w:fill="auto"/>
                  <w:vAlign w:val="center"/>
                </w:tcPr>
                <w:p w14:paraId="37F8E7E3" w14:textId="5C22C538" w:rsidR="00B15D22" w:rsidRDefault="00D34D85" w:rsidP="00B15D22">
                  <w:pPr>
                    <w:widowControl/>
                    <w:wordWrap w:val="0"/>
                    <w:spacing w:line="276" w:lineRule="auto"/>
                    <w:ind w:right="608"/>
                    <w:jc w:val="right"/>
                    <w:rPr>
                      <w:bCs/>
                      <w:sz w:val="16"/>
                      <w:szCs w:val="16"/>
                    </w:rPr>
                  </w:pPr>
                  <w:r>
                    <w:rPr>
                      <w:rFonts w:hint="eastAsia"/>
                      <w:bCs/>
                      <w:sz w:val="16"/>
                      <w:szCs w:val="16"/>
                    </w:rPr>
                    <w:t>１件</w:t>
                  </w:r>
                </w:p>
              </w:tc>
            </w:tr>
            <w:tr w:rsidR="00B15D22" w:rsidRPr="007977EC" w14:paraId="0E548013" w14:textId="77777777" w:rsidTr="00B15D22">
              <w:trPr>
                <w:trHeight w:val="186"/>
              </w:trPr>
              <w:tc>
                <w:tcPr>
                  <w:tcW w:w="1928" w:type="dxa"/>
                  <w:shd w:val="clear" w:color="auto" w:fill="auto"/>
                  <w:tcMar>
                    <w:left w:w="85" w:type="dxa"/>
                  </w:tcMar>
                </w:tcPr>
                <w:p w14:paraId="03951DD1" w14:textId="178D9B94"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0AA59BBE" w14:textId="626AC7AC" w:rsidR="00B15D22" w:rsidRDefault="00B15D22" w:rsidP="00B15D22">
                  <w:pPr>
                    <w:widowControl/>
                    <w:wordWrap w:val="0"/>
                    <w:spacing w:line="276" w:lineRule="auto"/>
                    <w:ind w:right="608"/>
                    <w:jc w:val="right"/>
                    <w:rPr>
                      <w:bCs/>
                      <w:sz w:val="16"/>
                      <w:szCs w:val="16"/>
                    </w:rPr>
                  </w:pPr>
                </w:p>
              </w:tc>
            </w:tr>
            <w:tr w:rsidR="00B15D22" w:rsidRPr="007977EC" w14:paraId="31FEC178" w14:textId="77777777" w:rsidTr="00B15D22">
              <w:trPr>
                <w:trHeight w:val="186"/>
              </w:trPr>
              <w:tc>
                <w:tcPr>
                  <w:tcW w:w="1928" w:type="dxa"/>
                  <w:shd w:val="clear" w:color="auto" w:fill="auto"/>
                  <w:tcMar>
                    <w:left w:w="85" w:type="dxa"/>
                  </w:tcMar>
                </w:tcPr>
                <w:p w14:paraId="5AC20748" w14:textId="1E0B8EA2"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609E3FB4" w14:textId="4BC1915C" w:rsidR="00B15D22" w:rsidRDefault="00B15D22" w:rsidP="00B15D22">
                  <w:pPr>
                    <w:widowControl/>
                    <w:wordWrap w:val="0"/>
                    <w:spacing w:line="276" w:lineRule="auto"/>
                    <w:ind w:right="608"/>
                    <w:jc w:val="right"/>
                    <w:rPr>
                      <w:bCs/>
                      <w:sz w:val="16"/>
                      <w:szCs w:val="16"/>
                    </w:rPr>
                  </w:pP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14ABE47A" w:rsidR="005B7594" w:rsidRDefault="00BD4F11" w:rsidP="00313510">
            <w:pPr>
              <w:jc w:val="left"/>
              <w:rPr>
                <w:b/>
                <w:sz w:val="21"/>
                <w:szCs w:val="21"/>
              </w:rPr>
            </w:pPr>
            <w:r>
              <w:rPr>
                <w:noProof/>
              </w:rPr>
              <w:drawing>
                <wp:anchor distT="0" distB="0" distL="114300" distR="114300" simplePos="0" relativeHeight="251698176" behindDoc="0" locked="0" layoutInCell="1" allowOverlap="1" wp14:anchorId="290F3F91" wp14:editId="42AECD7F">
                  <wp:simplePos x="0" y="0"/>
                  <wp:positionH relativeFrom="column">
                    <wp:posOffset>40640</wp:posOffset>
                  </wp:positionH>
                  <wp:positionV relativeFrom="paragraph">
                    <wp:posOffset>305435</wp:posOffset>
                  </wp:positionV>
                  <wp:extent cx="3456000" cy="1630680"/>
                  <wp:effectExtent l="0" t="0" r="0" b="7620"/>
                  <wp:wrapNone/>
                  <wp:docPr id="1" name="図 1" descr="2025年4月 2,615件&#10;2025年5月 1,887件&#10;2025年6月 1,114件&#10;2025年7月 930件&#10;2025年8月 850件&#10;2025年9月 1,336件&#10;2025年10月 1,173件&#10;2025年11月 760件&#10;2025年12月 1,023件&#10;2026年1月 3,092件&#10;2026年2月 1,049件&#10;2026年3月 892件&#10;2026年4月 901件"/>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descr="2025年4月 2,615件&#10;2025年5月 1,887件&#10;2025年6月 1,114件&#10;2025年7月 930件&#10;2025年8月 850件&#10;2025年9月 1,336件&#10;2025年10月 1,173件&#10;2025年11月 760件&#10;2025年12月 1,023件&#10;2026年1月 3,092件&#10;2026年2月 1,049件&#10;2026年3月 892件&#10;2026年4月 901件"/>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560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D0137C2"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0D209237" w:rsidR="002473E1" w:rsidRPr="00DA04A2" w:rsidRDefault="002473E1" w:rsidP="002473E1">
            <w:pPr>
              <w:spacing w:line="220" w:lineRule="exact"/>
              <w:rPr>
                <w:rFonts w:hAnsi="ＭＳ ゴシック"/>
              </w:rPr>
            </w:pPr>
            <w:r>
              <w:rPr>
                <w:rFonts w:hint="eastAsia"/>
                <w:b/>
                <w:kern w:val="0"/>
                <w:sz w:val="21"/>
                <w:szCs w:val="21"/>
              </w:rPr>
              <w:t>【</w:t>
            </w:r>
            <w:r w:rsidR="00D34D85">
              <w:rPr>
                <w:rFonts w:hint="eastAsia"/>
                <w:b/>
                <w:kern w:val="0"/>
                <w:sz w:val="21"/>
                <w:szCs w:val="21"/>
              </w:rPr>
              <w:t>職員採用</w:t>
            </w:r>
            <w:r>
              <w:rPr>
                <w:rFonts w:hint="eastAsia"/>
                <w:b/>
                <w:kern w:val="0"/>
                <w:sz w:val="21"/>
                <w:szCs w:val="21"/>
              </w:rPr>
              <w:t>に関するもの</w:t>
            </w:r>
            <w:r w:rsidRPr="00584EAA">
              <w:rPr>
                <w:rFonts w:hint="eastAsia"/>
                <w:b/>
                <w:kern w:val="0"/>
                <w:sz w:val="21"/>
                <w:szCs w:val="21"/>
              </w:rPr>
              <w:t>】</w:t>
            </w:r>
          </w:p>
          <w:p w14:paraId="55D38277" w14:textId="58ED2992" w:rsidR="00DB20C8" w:rsidRPr="0070326A" w:rsidRDefault="002473E1" w:rsidP="0070326A">
            <w:pPr>
              <w:spacing w:line="220" w:lineRule="exact"/>
              <w:ind w:leftChars="100" w:left="318" w:hangingChars="100" w:hanging="159"/>
              <w:rPr>
                <w:rFonts w:hAnsi="ＭＳ ゴシック"/>
              </w:rPr>
            </w:pPr>
            <w:r>
              <w:rPr>
                <w:rFonts w:hAnsi="ＭＳ ゴシック" w:hint="eastAsia"/>
              </w:rPr>
              <w:t>・</w:t>
            </w:r>
            <w:r w:rsidR="00D34D85" w:rsidRPr="00D34D85">
              <w:rPr>
                <w:rFonts w:hAnsi="ＭＳ ゴシック" w:hint="eastAsia"/>
              </w:rPr>
              <w:t>パワーハラスメントが問題になった人物を府の特別参与にしたことに疑問がある。人への配慮や信頼も大切だ。</w:t>
            </w:r>
          </w:p>
          <w:p w14:paraId="4C2F216F" w14:textId="77777777" w:rsidR="00A71FEE" w:rsidRDefault="00A71FEE" w:rsidP="008D23C5">
            <w:pPr>
              <w:spacing w:line="220" w:lineRule="exact"/>
              <w:ind w:leftChars="100" w:left="318" w:hangingChars="100" w:hanging="159"/>
              <w:rPr>
                <w:kern w:val="0"/>
                <w:szCs w:val="21"/>
              </w:rPr>
            </w:pPr>
          </w:p>
          <w:p w14:paraId="7C4EBA4F" w14:textId="2D45C292" w:rsidR="0070326A" w:rsidRPr="00584EAA" w:rsidRDefault="0070326A" w:rsidP="0070326A">
            <w:pPr>
              <w:spacing w:line="220" w:lineRule="exact"/>
              <w:rPr>
                <w:b/>
                <w:kern w:val="0"/>
                <w:sz w:val="21"/>
                <w:szCs w:val="21"/>
              </w:rPr>
            </w:pPr>
            <w:r>
              <w:rPr>
                <w:rFonts w:hAnsi="ＭＳ ゴシック" w:hint="eastAsia"/>
                <w:b/>
                <w:sz w:val="21"/>
                <w:szCs w:val="21"/>
              </w:rPr>
              <w:t>【</w:t>
            </w:r>
            <w:r w:rsidR="00D34D85" w:rsidRPr="007F4072">
              <w:rPr>
                <w:rFonts w:hAnsi="ＭＳ ゴシック" w:hint="eastAsia"/>
                <w:b/>
                <w:sz w:val="21"/>
                <w:szCs w:val="21"/>
              </w:rPr>
              <w:t>府・大阪市の一体的行政運営</w:t>
            </w:r>
            <w:r w:rsidRPr="00584EAA">
              <w:rPr>
                <w:rFonts w:hint="eastAsia"/>
                <w:b/>
                <w:kern w:val="0"/>
                <w:sz w:val="21"/>
                <w:szCs w:val="21"/>
              </w:rPr>
              <w:t>に関するもの】</w:t>
            </w:r>
          </w:p>
          <w:p w14:paraId="2CF168C3" w14:textId="6172CF87" w:rsidR="00B05FA9" w:rsidRDefault="0070326A" w:rsidP="00594FAD">
            <w:pPr>
              <w:spacing w:line="220" w:lineRule="exact"/>
              <w:ind w:leftChars="100" w:left="318" w:hangingChars="100" w:hanging="159"/>
              <w:rPr>
                <w:kern w:val="0"/>
                <w:szCs w:val="21"/>
              </w:rPr>
            </w:pPr>
            <w:r>
              <w:rPr>
                <w:rFonts w:hint="eastAsia"/>
                <w:kern w:val="0"/>
                <w:szCs w:val="21"/>
              </w:rPr>
              <w:t>・</w:t>
            </w:r>
            <w:r w:rsidR="001249B1" w:rsidRPr="001249B1">
              <w:rPr>
                <w:rFonts w:hint="eastAsia"/>
                <w:kern w:val="0"/>
                <w:szCs w:val="21"/>
              </w:rPr>
              <w:t>大阪都構想の住民投票について、対象を府民全体に広げるのは反対だ。都構想は大阪市のありかたに関するものなのだから、大阪市民だけで住民投票をするのが筋だ。</w:t>
            </w:r>
          </w:p>
          <w:p w14:paraId="444CC4A6" w14:textId="77777777" w:rsidR="00050935" w:rsidRDefault="00050935" w:rsidP="00050935">
            <w:pPr>
              <w:spacing w:line="220" w:lineRule="exact"/>
              <w:rPr>
                <w:b/>
                <w:kern w:val="0"/>
                <w:sz w:val="21"/>
                <w:szCs w:val="21"/>
              </w:rPr>
            </w:pPr>
          </w:p>
          <w:p w14:paraId="5020FCE7" w14:textId="77777777" w:rsidR="00050935" w:rsidRPr="00584EAA" w:rsidRDefault="00050935" w:rsidP="00050935">
            <w:pPr>
              <w:spacing w:line="220" w:lineRule="exact"/>
              <w:rPr>
                <w:b/>
                <w:kern w:val="0"/>
                <w:sz w:val="21"/>
                <w:szCs w:val="21"/>
              </w:rPr>
            </w:pPr>
            <w:r>
              <w:rPr>
                <w:rFonts w:hAnsi="ＭＳ ゴシック" w:hint="eastAsia"/>
                <w:b/>
                <w:sz w:val="21"/>
                <w:szCs w:val="21"/>
              </w:rPr>
              <w:t>【教育施策</w:t>
            </w:r>
            <w:r w:rsidRPr="00584EAA">
              <w:rPr>
                <w:rFonts w:hint="eastAsia"/>
                <w:b/>
                <w:kern w:val="0"/>
                <w:sz w:val="21"/>
                <w:szCs w:val="21"/>
              </w:rPr>
              <w:t>に関するもの】</w:t>
            </w:r>
          </w:p>
          <w:p w14:paraId="1C9319A3" w14:textId="3E69DC8B" w:rsidR="00050935" w:rsidRDefault="00050935" w:rsidP="00050935">
            <w:pPr>
              <w:spacing w:line="220" w:lineRule="exact"/>
              <w:ind w:leftChars="100" w:left="318" w:hangingChars="100" w:hanging="159"/>
              <w:rPr>
                <w:kern w:val="0"/>
                <w:szCs w:val="21"/>
              </w:rPr>
            </w:pPr>
            <w:r>
              <w:rPr>
                <w:rFonts w:hint="eastAsia"/>
                <w:kern w:val="0"/>
                <w:szCs w:val="21"/>
              </w:rPr>
              <w:t>・</w:t>
            </w:r>
            <w:r w:rsidR="001249B1" w:rsidRPr="001249B1">
              <w:rPr>
                <w:rFonts w:hint="eastAsia"/>
                <w:kern w:val="0"/>
                <w:szCs w:val="21"/>
              </w:rPr>
              <w:t>府は、府立高校の魅力発信よりも老朽化しているトイレの整備等にお金を使うべきではないか</w:t>
            </w:r>
            <w:r w:rsidRPr="00050935">
              <w:rPr>
                <w:rFonts w:hint="eastAsia"/>
                <w:kern w:val="0"/>
                <w:szCs w:val="21"/>
              </w:rPr>
              <w:t>。</w:t>
            </w:r>
          </w:p>
          <w:p w14:paraId="70FCC4C9" w14:textId="273B6729" w:rsidR="00050935" w:rsidRPr="00050935" w:rsidRDefault="00050935" w:rsidP="00594FAD">
            <w:pPr>
              <w:spacing w:line="220" w:lineRule="exact"/>
              <w:ind w:leftChars="100" w:left="318" w:hangingChars="100" w:hanging="159"/>
              <w:rPr>
                <w:rFonts w:hAnsi="ＭＳ ゴシック"/>
                <w:szCs w:val="18"/>
              </w:rPr>
            </w:pPr>
          </w:p>
        </w:tc>
        <w:tc>
          <w:tcPr>
            <w:tcW w:w="8250" w:type="dxa"/>
            <w:tcBorders>
              <w:left w:val="dotted" w:sz="4" w:space="0" w:color="auto"/>
            </w:tcBorders>
            <w:shd w:val="clear" w:color="auto" w:fill="auto"/>
          </w:tcPr>
          <w:p w14:paraId="78E3C66B" w14:textId="77777777" w:rsidR="00BD3C6E" w:rsidRPr="0070326A" w:rsidRDefault="00BD3C6E" w:rsidP="00DB20C8">
            <w:pPr>
              <w:spacing w:line="220" w:lineRule="exact"/>
              <w:rPr>
                <w:b/>
                <w:kern w:val="0"/>
                <w:sz w:val="21"/>
                <w:szCs w:val="21"/>
              </w:rPr>
            </w:pPr>
          </w:p>
          <w:p w14:paraId="27FEF8EB" w14:textId="639843F3" w:rsidR="00DB20C8" w:rsidRPr="00B208A3" w:rsidRDefault="00DB20C8" w:rsidP="00DB20C8">
            <w:pPr>
              <w:spacing w:line="220" w:lineRule="exact"/>
              <w:rPr>
                <w:kern w:val="0"/>
                <w:sz w:val="20"/>
              </w:rPr>
            </w:pPr>
            <w:r w:rsidRPr="00584EAA">
              <w:rPr>
                <w:rFonts w:hint="eastAsia"/>
                <w:b/>
                <w:kern w:val="0"/>
                <w:sz w:val="21"/>
                <w:szCs w:val="21"/>
              </w:rPr>
              <w:t>【</w:t>
            </w:r>
            <w:r w:rsidR="001249B1">
              <w:rPr>
                <w:rFonts w:hAnsi="ＭＳ ゴシック" w:hint="eastAsia"/>
                <w:b/>
                <w:sz w:val="21"/>
                <w:szCs w:val="21"/>
              </w:rPr>
              <w:t>障がい者施策</w:t>
            </w:r>
            <w:r w:rsidRPr="00584EAA">
              <w:rPr>
                <w:rFonts w:hint="eastAsia"/>
                <w:b/>
                <w:kern w:val="0"/>
                <w:sz w:val="21"/>
                <w:szCs w:val="21"/>
              </w:rPr>
              <w:t>に関するもの】</w:t>
            </w:r>
          </w:p>
          <w:p w14:paraId="7608A5F9" w14:textId="256C52DA" w:rsidR="00DB20C8" w:rsidRPr="00B05FA9" w:rsidRDefault="00A1700B" w:rsidP="00BD3C6E">
            <w:pPr>
              <w:ind w:leftChars="50" w:left="239" w:hangingChars="100" w:hanging="159"/>
              <w:rPr>
                <w:kern w:val="0"/>
                <w:szCs w:val="21"/>
              </w:rPr>
            </w:pPr>
            <w:r w:rsidRPr="00A37DFB">
              <w:rPr>
                <w:rFonts w:hint="eastAsia"/>
                <w:kern w:val="0"/>
                <w:szCs w:val="21"/>
              </w:rPr>
              <w:t>・</w:t>
            </w:r>
            <w:r w:rsidR="001249B1" w:rsidRPr="001249B1">
              <w:rPr>
                <w:rFonts w:hint="eastAsia"/>
                <w:kern w:val="0"/>
                <w:szCs w:val="21"/>
              </w:rPr>
              <w:t>共同生活援助の現場で、「利用に関する覚書」への署名を求められた。カスタマーハラスメント対策にかかる内容で、理解できる点もあったが、障がい特性に起因するパニックや状態悪化に伴う言動まで退所事由になっており、重度障がい者ほど利用継続が難しくなるような内容だと思った。府は、障がい者が安心してサービスを利用できるよう、カスタマーハラスメント対策の運用について、障がい特性に配慮したものとすることの大切さを認識の上、事業者へ周知するべきだ。</w:t>
            </w:r>
          </w:p>
          <w:p w14:paraId="1D88E67D" w14:textId="77777777" w:rsidR="00DB20C8" w:rsidRDefault="00DB20C8" w:rsidP="00C100F7">
            <w:pPr>
              <w:spacing w:line="220" w:lineRule="exact"/>
              <w:rPr>
                <w:b/>
                <w:kern w:val="0"/>
                <w:sz w:val="21"/>
                <w:szCs w:val="21"/>
              </w:rPr>
            </w:pPr>
          </w:p>
          <w:p w14:paraId="7D4DF290" w14:textId="5FBE2469" w:rsidR="00C100F7" w:rsidRPr="00584EAA" w:rsidRDefault="00C100F7" w:rsidP="00C100F7">
            <w:pPr>
              <w:spacing w:line="220" w:lineRule="exact"/>
              <w:rPr>
                <w:b/>
                <w:kern w:val="0"/>
                <w:sz w:val="21"/>
                <w:szCs w:val="21"/>
              </w:rPr>
            </w:pPr>
            <w:r w:rsidRPr="00584EAA">
              <w:rPr>
                <w:rFonts w:hint="eastAsia"/>
                <w:b/>
                <w:kern w:val="0"/>
                <w:sz w:val="21"/>
                <w:szCs w:val="21"/>
              </w:rPr>
              <w:t>【</w:t>
            </w:r>
            <w:r w:rsidR="001249B1">
              <w:rPr>
                <w:rFonts w:hint="eastAsia"/>
                <w:b/>
                <w:kern w:val="0"/>
                <w:sz w:val="21"/>
                <w:szCs w:val="21"/>
              </w:rPr>
              <w:t>道路</w:t>
            </w:r>
            <w:r w:rsidRPr="00584EAA">
              <w:rPr>
                <w:rFonts w:hint="eastAsia"/>
                <w:b/>
                <w:kern w:val="0"/>
                <w:sz w:val="21"/>
                <w:szCs w:val="21"/>
              </w:rPr>
              <w:t>に関するもの】</w:t>
            </w:r>
          </w:p>
          <w:p w14:paraId="0315024C" w14:textId="08B092CD" w:rsidR="00411C90" w:rsidRDefault="00C100F7" w:rsidP="00B15D22">
            <w:pPr>
              <w:spacing w:line="240" w:lineRule="exact"/>
              <w:ind w:leftChars="50" w:left="239" w:hangingChars="100" w:hanging="159"/>
              <w:rPr>
                <w:kern w:val="0"/>
                <w:szCs w:val="21"/>
              </w:rPr>
            </w:pPr>
            <w:r w:rsidRPr="00A37DFB">
              <w:rPr>
                <w:rFonts w:hint="eastAsia"/>
                <w:kern w:val="0"/>
                <w:szCs w:val="21"/>
              </w:rPr>
              <w:t>・</w:t>
            </w:r>
            <w:r w:rsidR="001249B1" w:rsidRPr="001249B1">
              <w:rPr>
                <w:rFonts w:hint="eastAsia"/>
                <w:kern w:val="0"/>
                <w:szCs w:val="21"/>
              </w:rPr>
              <w:t>府道の一部で、車の交通量が多いにもかかわらず歩道が整備されていない範囲があり危険を感じる。歩道の設置や歩道幅の確保、横断歩道の設置について検討してほしい。</w:t>
            </w:r>
          </w:p>
          <w:p w14:paraId="13DA5211" w14:textId="7927B343" w:rsidR="00885671" w:rsidRPr="008D23C5" w:rsidRDefault="00885671" w:rsidP="00B15D22">
            <w:pPr>
              <w:spacing w:line="240" w:lineRule="exact"/>
              <w:ind w:leftChars="50" w:left="259" w:hangingChars="100" w:hanging="179"/>
              <w:rPr>
                <w:kern w:val="0"/>
                <w:sz w:val="20"/>
              </w:rPr>
            </w:pPr>
          </w:p>
        </w:tc>
      </w:tr>
    </w:tbl>
    <w:p w14:paraId="74103532" w14:textId="77777777" w:rsidR="00885671" w:rsidRDefault="00885671" w:rsidP="0027211A">
      <w:pPr>
        <w:spacing w:line="240" w:lineRule="exact"/>
      </w:pPr>
    </w:p>
    <w:p w14:paraId="50C245DC" w14:textId="5805DD86"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1EA5D9DA"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w:t>
              </w:r>
              <w:r w:rsidRPr="008542AA">
                <w:rPr>
                  <w:rStyle w:val="aa"/>
                  <w:rFonts w:hint="eastAsia"/>
                </w:rPr>
                <w:t>へ</w:t>
              </w:r>
              <w:r w:rsidRPr="008542AA">
                <w:rPr>
                  <w:rStyle w:val="aa"/>
                  <w:rFonts w:hint="eastAsia"/>
                </w:rPr>
                <w:t>の</w:t>
              </w:r>
              <w:r w:rsidRPr="008542AA">
                <w:rPr>
                  <w:rStyle w:val="aa"/>
                  <w:rFonts w:hint="eastAsia"/>
                </w:rPr>
                <w:t>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58CAB5AC" w14:textId="77777777" w:rsidR="00A578BF" w:rsidRDefault="00A578BF" w:rsidP="00050935">
      <w:pPr>
        <w:spacing w:line="20" w:lineRule="exact"/>
        <w:ind w:right="919"/>
      </w:pPr>
    </w:p>
    <w:sectPr w:rsidR="00A578BF"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8227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935"/>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B754F"/>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6332"/>
    <w:rsid w:val="000F757C"/>
    <w:rsid w:val="000F7F88"/>
    <w:rsid w:val="00100E47"/>
    <w:rsid w:val="00100FB6"/>
    <w:rsid w:val="00101D25"/>
    <w:rsid w:val="00103756"/>
    <w:rsid w:val="00104C02"/>
    <w:rsid w:val="00106B0C"/>
    <w:rsid w:val="00106C55"/>
    <w:rsid w:val="0010743B"/>
    <w:rsid w:val="00107A40"/>
    <w:rsid w:val="001100B2"/>
    <w:rsid w:val="00111077"/>
    <w:rsid w:val="00112091"/>
    <w:rsid w:val="0011288A"/>
    <w:rsid w:val="001128D5"/>
    <w:rsid w:val="00113B04"/>
    <w:rsid w:val="00113F3A"/>
    <w:rsid w:val="001168CC"/>
    <w:rsid w:val="00120781"/>
    <w:rsid w:val="00121214"/>
    <w:rsid w:val="00121679"/>
    <w:rsid w:val="00121ABE"/>
    <w:rsid w:val="00123EE6"/>
    <w:rsid w:val="001249B1"/>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4BA6"/>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6494"/>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41F4"/>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0619"/>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62EC"/>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036"/>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0DFC"/>
    <w:rsid w:val="0039109F"/>
    <w:rsid w:val="00391A2A"/>
    <w:rsid w:val="00391E0C"/>
    <w:rsid w:val="0039378B"/>
    <w:rsid w:val="00394B12"/>
    <w:rsid w:val="0039523E"/>
    <w:rsid w:val="003954A9"/>
    <w:rsid w:val="003977F3"/>
    <w:rsid w:val="003A0C8B"/>
    <w:rsid w:val="003A0D51"/>
    <w:rsid w:val="003A32F0"/>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906"/>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3F6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4FAD"/>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72F"/>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2B5"/>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72"/>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567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578BF"/>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1EC"/>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22"/>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3C6E"/>
    <w:rsid w:val="00BD492C"/>
    <w:rsid w:val="00BD4F11"/>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3B69"/>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45D"/>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4D85"/>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5E"/>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88D"/>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2DB"/>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6F6D"/>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77396"/>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97E95"/>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72"/>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70050/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1325</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2026-05-13T01:45:00Z</dcterms:created>
  <dcterms:modified xsi:type="dcterms:W3CDTF">2026-05-13T01:45:00Z</dcterms:modified>
</cp:coreProperties>
</file>