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94" w:rsidRPr="00FB7180" w:rsidRDefault="005C4888" w:rsidP="009D7094">
      <w:pPr>
        <w:jc w:val="center"/>
        <w:rPr>
          <w:rFonts w:ascii="ＭＳ ゴシック" w:eastAsia="ＭＳ ゴシック" w:hAnsi="ＭＳ ゴシック"/>
        </w:rPr>
      </w:pPr>
      <w:r w:rsidRPr="00FB7180">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5B62D937" wp14:editId="7A33E746">
                <wp:simplePos x="0" y="0"/>
                <wp:positionH relativeFrom="margin">
                  <wp:align>right</wp:align>
                </wp:positionH>
                <wp:positionV relativeFrom="paragraph">
                  <wp:posOffset>152400</wp:posOffset>
                </wp:positionV>
                <wp:extent cx="1209675" cy="3714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209675" cy="371475"/>
                        </a:xfrm>
                        <a:prstGeom prst="rect">
                          <a:avLst/>
                        </a:prstGeom>
                        <a:noFill/>
                        <a:ln w="12700" cap="flat" cmpd="sng" algn="ctr">
                          <a:noFill/>
                          <a:prstDash val="solid"/>
                          <a:miter lim="800000"/>
                        </a:ln>
                        <a:effectLst/>
                      </wps:spPr>
                      <wps:txbx>
                        <w:txbxContent>
                          <w:p w:rsidR="00DB430C" w:rsidRPr="00DE2CE3" w:rsidRDefault="00DB430C" w:rsidP="00BC7028">
                            <w:pPr>
                              <w:rPr>
                                <w:rFonts w:ascii="ＭＳ ゴシック" w:eastAsia="ＭＳ ゴシック" w:hAnsi="ＭＳ ゴシック"/>
                                <w:color w:val="000000" w:themeColor="text1"/>
                                <w:szCs w:val="16"/>
                                <w14:textOutline w14:w="0" w14:cap="rnd" w14:cmpd="sng" w14:algn="ctr">
                                  <w14:solidFill>
                                    <w14:schemeClr w14:val="tx1"/>
                                  </w14:solidFill>
                                  <w14:prstDash w14:val="solid"/>
                                  <w14:bevel/>
                                </w14:textOutline>
                              </w:rPr>
                            </w:pPr>
                            <w:r w:rsidRPr="00DE2CE3">
                              <w:rPr>
                                <w:rFonts w:ascii="ＭＳ ゴシック" w:eastAsia="ＭＳ ゴシック" w:hAnsi="ＭＳ ゴシック" w:hint="eastAsia"/>
                                <w:color w:val="000000" w:themeColor="text1"/>
                                <w:szCs w:val="16"/>
                                <w14:textOutline w14:w="0" w14:cap="rnd" w14:cmpd="sng" w14:algn="ctr">
                                  <w14:solidFill>
                                    <w14:schemeClr w14:val="tx1"/>
                                  </w14:solidFill>
                                  <w14:prstDash w14:val="solid"/>
                                  <w14:bevel/>
                                </w14:textOutline>
                              </w:rPr>
                              <w:t>下線部</w:t>
                            </w:r>
                            <w:r w:rsidRPr="00DE2CE3">
                              <w:rPr>
                                <w:rFonts w:ascii="ＭＳ ゴシック" w:eastAsia="ＭＳ ゴシック" w:hAnsi="ＭＳ ゴシック"/>
                                <w:color w:val="000000" w:themeColor="text1"/>
                                <w:szCs w:val="16"/>
                                <w14:textOutline w14:w="0" w14:cap="rnd" w14:cmpd="sng" w14:algn="ctr">
                                  <w14:solidFill>
                                    <w14:schemeClr w14:val="tx1"/>
                                  </w14:solidFill>
                                  <w14:prstDash w14:val="solid"/>
                                  <w14:bevel/>
                                </w14:textOutline>
                              </w:rPr>
                              <w:t>：</w:t>
                            </w:r>
                            <w:r w:rsidR="005C4888" w:rsidRPr="00DE2CE3">
                              <w:rPr>
                                <w:rFonts w:ascii="ＭＳ ゴシック" w:eastAsia="ＭＳ ゴシック" w:hAnsi="ＭＳ ゴシック" w:hint="eastAsia"/>
                                <w:color w:val="000000" w:themeColor="text1"/>
                                <w:szCs w:val="16"/>
                                <w14:textOutline w14:w="0" w14:cap="rnd" w14:cmpd="sng" w14:algn="ctr">
                                  <w14:solidFill>
                                    <w14:schemeClr w14:val="tx1"/>
                                  </w14:solidFill>
                                  <w14:prstDash w14:val="solid"/>
                                  <w14:bevel/>
                                </w14:textOutline>
                              </w:rPr>
                              <w:t>訂正</w:t>
                            </w:r>
                            <w:r w:rsidR="00AF3B0F" w:rsidRPr="00DE2CE3">
                              <w:rPr>
                                <w:rFonts w:ascii="ＭＳ ゴシック" w:eastAsia="ＭＳ ゴシック" w:hAnsi="ＭＳ ゴシック" w:hint="eastAsia"/>
                                <w:color w:val="000000" w:themeColor="text1"/>
                                <w:szCs w:val="16"/>
                                <w14:textOutline w14:w="0" w14:cap="rnd" w14:cmpd="sng" w14:algn="ctr">
                                  <w14:solidFill>
                                    <w14:schemeClr w14:val="tx1"/>
                                  </w14:solidFill>
                                  <w14:prstDash w14:val="solid"/>
                                  <w14:bevel/>
                                </w14:textOutline>
                              </w:rPr>
                              <w:t>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2D937" id="正方形/長方形 8" o:spid="_x0000_s1026" style="position:absolute;left:0;text-align:left;margin-left:44.05pt;margin-top:12pt;width:95.25pt;height:29.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" filled="f" stroked="f" strokeweight="1pt">
                <v:textbox>
                  <w:txbxContent>
                    <w:p w:rsidR="00DB430C" w:rsidRPr="00DE2CE3" w:rsidRDefault="00DB430C" w:rsidP="00BC7028">
                      <w:pPr>
                        <w:rPr>
                          <w:rFonts w:ascii="ＭＳ ゴシック" w:eastAsia="ＭＳ ゴシック" w:hAnsi="ＭＳ ゴシック"/>
                          <w:color w:val="000000" w:themeColor="text1"/>
                          <w:szCs w:val="16"/>
                          <w14:textOutline w14:w="0" w14:cap="rnd" w14:cmpd="sng" w14:algn="ctr">
                            <w14:solidFill>
                              <w14:schemeClr w14:val="tx1"/>
                            </w14:solidFill>
                            <w14:prstDash w14:val="solid"/>
                            <w14:bevel/>
                          </w14:textOutline>
                        </w:rPr>
                      </w:pPr>
                      <w:r w:rsidRPr="00DE2CE3">
                        <w:rPr>
                          <w:rFonts w:ascii="ＭＳ ゴシック" w:eastAsia="ＭＳ ゴシック" w:hAnsi="ＭＳ ゴシック" w:hint="eastAsia"/>
                          <w:color w:val="000000" w:themeColor="text1"/>
                          <w:szCs w:val="16"/>
                          <w14:textOutline w14:w="0" w14:cap="rnd" w14:cmpd="sng" w14:algn="ctr">
                            <w14:solidFill>
                              <w14:schemeClr w14:val="tx1"/>
                            </w14:solidFill>
                            <w14:prstDash w14:val="solid"/>
                            <w14:bevel/>
                          </w14:textOutline>
                        </w:rPr>
                        <w:t>下線部</w:t>
                      </w:r>
                      <w:r w:rsidRPr="00DE2CE3">
                        <w:rPr>
                          <w:rFonts w:ascii="ＭＳ ゴシック" w:eastAsia="ＭＳ ゴシック" w:hAnsi="ＭＳ ゴシック"/>
                          <w:color w:val="000000" w:themeColor="text1"/>
                          <w:szCs w:val="16"/>
                          <w14:textOutline w14:w="0" w14:cap="rnd" w14:cmpd="sng" w14:algn="ctr">
                            <w14:solidFill>
                              <w14:schemeClr w14:val="tx1"/>
                            </w14:solidFill>
                            <w14:prstDash w14:val="solid"/>
                            <w14:bevel/>
                          </w14:textOutline>
                        </w:rPr>
                        <w:t>：</w:t>
                      </w:r>
                      <w:r w:rsidR="005C4888" w:rsidRPr="00DE2CE3">
                        <w:rPr>
                          <w:rFonts w:ascii="ＭＳ ゴシック" w:eastAsia="ＭＳ ゴシック" w:hAnsi="ＭＳ ゴシック" w:hint="eastAsia"/>
                          <w:color w:val="000000" w:themeColor="text1"/>
                          <w:szCs w:val="16"/>
                          <w14:textOutline w14:w="0" w14:cap="rnd" w14:cmpd="sng" w14:algn="ctr">
                            <w14:solidFill>
                              <w14:schemeClr w14:val="tx1"/>
                            </w14:solidFill>
                            <w14:prstDash w14:val="solid"/>
                            <w14:bevel/>
                          </w14:textOutline>
                        </w:rPr>
                        <w:t>訂正</w:t>
                      </w:r>
                      <w:r w:rsidR="00AF3B0F" w:rsidRPr="00DE2CE3">
                        <w:rPr>
                          <w:rFonts w:ascii="ＭＳ ゴシック" w:eastAsia="ＭＳ ゴシック" w:hAnsi="ＭＳ ゴシック" w:hint="eastAsia"/>
                          <w:color w:val="000000" w:themeColor="text1"/>
                          <w:szCs w:val="16"/>
                          <w14:textOutline w14:w="0" w14:cap="rnd" w14:cmpd="sng" w14:algn="ctr">
                            <w14:solidFill>
                              <w14:schemeClr w14:val="tx1"/>
                            </w14:solidFill>
                            <w14:prstDash w14:val="solid"/>
                            <w14:bevel/>
                          </w14:textOutline>
                        </w:rPr>
                        <w:t>箇所</w:t>
                      </w:r>
                    </w:p>
                  </w:txbxContent>
                </v:textbox>
                <w10:wrap anchorx="margin"/>
              </v:rect>
            </w:pict>
          </mc:Fallback>
        </mc:AlternateContent>
      </w:r>
      <w:r>
        <w:rPr>
          <w:rFonts w:ascii="ＭＳ ゴシック" w:eastAsia="ＭＳ ゴシック" w:hAnsi="ＭＳ ゴシック" w:hint="eastAsia"/>
        </w:rPr>
        <w:t>特別区設置協定書（案）</w:t>
      </w:r>
      <w:r w:rsidR="00532857">
        <w:rPr>
          <w:rFonts w:ascii="ＭＳ ゴシック" w:eastAsia="ＭＳ ゴシック" w:hAnsi="ＭＳ ゴシック" w:hint="eastAsia"/>
        </w:rPr>
        <w:t>の</w:t>
      </w:r>
      <w:r>
        <w:rPr>
          <w:rFonts w:ascii="ＭＳ ゴシック" w:eastAsia="ＭＳ ゴシック" w:hAnsi="ＭＳ ゴシック" w:hint="eastAsia"/>
        </w:rPr>
        <w:t>訂正</w:t>
      </w:r>
      <w:r w:rsidR="005644EB">
        <w:rPr>
          <w:rFonts w:ascii="ＭＳ ゴシック" w:eastAsia="ＭＳ ゴシック" w:hAnsi="ＭＳ ゴシック" w:hint="eastAsia"/>
        </w:rPr>
        <w:t>にかかる</w:t>
      </w:r>
      <w:r w:rsidR="00F82DAB">
        <w:rPr>
          <w:rFonts w:ascii="ＭＳ ゴシック" w:eastAsia="ＭＳ ゴシック" w:hAnsi="ＭＳ ゴシック" w:hint="eastAsia"/>
        </w:rPr>
        <w:t>新旧</w:t>
      </w:r>
      <w:r w:rsidR="009D7094" w:rsidRPr="00FB7180">
        <w:rPr>
          <w:rFonts w:ascii="ＭＳ ゴシック" w:eastAsia="ＭＳ ゴシック" w:hAnsi="ＭＳ ゴシック" w:hint="eastAsia"/>
        </w:rPr>
        <w:t>対照表</w:t>
      </w:r>
    </w:p>
    <w:p w:rsidR="009D7094" w:rsidRPr="00FB7180" w:rsidRDefault="009D7094">
      <w:pPr>
        <w:rPr>
          <w:rFonts w:ascii="ＭＳ ゴシック" w:eastAsia="ＭＳ ゴシック" w:hAnsi="ＭＳ ゴシック"/>
        </w:rPr>
      </w:pPr>
    </w:p>
    <w:tbl>
      <w:tblPr>
        <w:tblStyle w:val="a3"/>
        <w:tblW w:w="15389" w:type="dxa"/>
        <w:tblLayout w:type="fixed"/>
        <w:tblLook w:val="04A0" w:firstRow="1" w:lastRow="0" w:firstColumn="1" w:lastColumn="0" w:noHBand="0" w:noVBand="1"/>
      </w:tblPr>
      <w:tblGrid>
        <w:gridCol w:w="7694"/>
        <w:gridCol w:w="7695"/>
      </w:tblGrid>
      <w:tr w:rsidR="009D7094" w:rsidRPr="00FB7180" w:rsidTr="00CD05A8">
        <w:trPr>
          <w:tblHeader/>
        </w:trPr>
        <w:tc>
          <w:tcPr>
            <w:tcW w:w="7694" w:type="dxa"/>
          </w:tcPr>
          <w:p w:rsidR="009D7094" w:rsidRPr="00FB7180" w:rsidRDefault="00161FDA" w:rsidP="009D7094">
            <w:pPr>
              <w:jc w:val="center"/>
              <w:rPr>
                <w:rFonts w:ascii="ＭＳ ゴシック" w:eastAsia="ＭＳ ゴシック" w:hAnsi="ＭＳ ゴシック"/>
              </w:rPr>
            </w:pPr>
            <w:r>
              <w:rPr>
                <w:rFonts w:ascii="ＭＳ ゴシック" w:eastAsia="ＭＳ ゴシック" w:hAnsi="ＭＳ ゴシック" w:hint="eastAsia"/>
              </w:rPr>
              <w:t>新</w:t>
            </w:r>
          </w:p>
        </w:tc>
        <w:tc>
          <w:tcPr>
            <w:tcW w:w="7695" w:type="dxa"/>
          </w:tcPr>
          <w:p w:rsidR="009D7094" w:rsidRPr="00FB7180" w:rsidRDefault="00161FDA" w:rsidP="009D7094">
            <w:pPr>
              <w:jc w:val="center"/>
              <w:rPr>
                <w:rFonts w:ascii="ＭＳ ゴシック" w:eastAsia="ＭＳ ゴシック" w:hAnsi="ＭＳ ゴシック"/>
              </w:rPr>
            </w:pPr>
            <w:r>
              <w:rPr>
                <w:rFonts w:ascii="ＭＳ ゴシック" w:eastAsia="ＭＳ ゴシック" w:hAnsi="ＭＳ ゴシック" w:hint="eastAsia"/>
              </w:rPr>
              <w:t>旧</w:t>
            </w:r>
          </w:p>
        </w:tc>
      </w:tr>
      <w:tr w:rsidR="009D7094" w:rsidRPr="00FB7180" w:rsidTr="007A5009">
        <w:trPr>
          <w:trHeight w:val="7256"/>
        </w:trPr>
        <w:tc>
          <w:tcPr>
            <w:tcW w:w="7694" w:type="dxa"/>
          </w:tcPr>
          <w:p w:rsidR="003F5D9C" w:rsidRPr="003F5D9C" w:rsidRDefault="00CE4355" w:rsidP="003F5D9C">
            <w:pPr>
              <w:rPr>
                <w:rFonts w:ascii="ＭＳ ゴシック" w:eastAsia="ＭＳ ゴシック" w:hAnsi="ＭＳ ゴシック"/>
              </w:rPr>
            </w:pPr>
            <w:r w:rsidRPr="00420BFA">
              <w:rPr>
                <w:rFonts w:ascii="ＭＳ ゴシック" w:eastAsia="ＭＳ ゴシック" w:hAnsi="ＭＳ ゴシック" w:hint="eastAsia"/>
              </w:rPr>
              <w:t>五　特別区と大阪府の税源の配分及び財政の調整（法第５条第１項第６号関係）</w:t>
            </w:r>
            <w:r w:rsidR="003F5D9C">
              <w:rPr>
                <w:rFonts w:ascii="ＭＳ ゴシック" w:eastAsia="ＭＳ ゴシック" w:hAnsi="ＭＳ ゴシック" w:hint="eastAsia"/>
              </w:rPr>
              <w:t>（略）</w:t>
            </w:r>
          </w:p>
          <w:p w:rsidR="00CE4355" w:rsidRPr="00420BFA" w:rsidRDefault="00CE4355" w:rsidP="00CE4355">
            <w:pPr>
              <w:rPr>
                <w:rFonts w:ascii="ＭＳ ゴシック" w:eastAsia="ＭＳ ゴシック" w:hAnsi="ＭＳ ゴシック"/>
              </w:rPr>
            </w:pPr>
            <w:r w:rsidRPr="00420BFA">
              <w:rPr>
                <w:rFonts w:ascii="ＭＳ ゴシック" w:eastAsia="ＭＳ ゴシック" w:hAnsi="ＭＳ ゴシック" w:hint="eastAsia"/>
              </w:rPr>
              <w:t>２．特別区と大阪府の財政の調整</w:t>
            </w:r>
          </w:p>
          <w:p w:rsidR="00CE4355" w:rsidRPr="00420BFA" w:rsidRDefault="00CE4355" w:rsidP="00E826FB">
            <w:pPr>
              <w:rPr>
                <w:rFonts w:ascii="ＭＳ ゴシック" w:eastAsia="ＭＳ ゴシック" w:hAnsi="ＭＳ ゴシック"/>
              </w:rPr>
            </w:pPr>
            <w:r w:rsidRPr="00420BFA">
              <w:rPr>
                <w:rFonts w:ascii="ＭＳ ゴシック" w:eastAsia="ＭＳ ゴシック" w:hAnsi="ＭＳ ゴシック" w:hint="eastAsia"/>
              </w:rPr>
              <w:t>（</w:t>
            </w:r>
            <w:r w:rsidR="00717EDE" w:rsidRPr="00420BFA">
              <w:rPr>
                <w:rFonts w:ascii="ＭＳ ゴシック" w:eastAsia="ＭＳ ゴシック" w:hAnsi="ＭＳ ゴシック" w:hint="eastAsia"/>
              </w:rPr>
              <w:t>一</w:t>
            </w:r>
            <w:r w:rsidRPr="00420BFA">
              <w:rPr>
                <w:rFonts w:ascii="ＭＳ ゴシック" w:eastAsia="ＭＳ ゴシック" w:hAnsi="ＭＳ ゴシック" w:hint="eastAsia"/>
              </w:rPr>
              <w:t>）</w:t>
            </w:r>
            <w:r w:rsidR="00E826FB" w:rsidRPr="00420BFA">
              <w:rPr>
                <w:rFonts w:ascii="ＭＳ ゴシック" w:eastAsia="ＭＳ ゴシック" w:hAnsi="ＭＳ ゴシック" w:hint="eastAsia"/>
              </w:rPr>
              <w:t>財政調整の目的・財源及び配分の割合</w:t>
            </w:r>
          </w:p>
          <w:p w:rsidR="00E826FB" w:rsidRPr="00420BFA" w:rsidRDefault="00E826FB" w:rsidP="00E826FB">
            <w:pPr>
              <w:ind w:left="210" w:hangingChars="100" w:hanging="210"/>
              <w:rPr>
                <w:rFonts w:ascii="ＭＳ ゴシック" w:eastAsia="ＭＳ ゴシック" w:hAnsi="ＭＳ ゴシック"/>
              </w:rPr>
            </w:pPr>
            <w:r w:rsidRPr="00420BFA">
              <w:rPr>
                <w:rFonts w:ascii="ＭＳ ゴシック" w:eastAsia="ＭＳ ゴシック" w:hAnsi="ＭＳ ゴシック" w:hint="eastAsia"/>
              </w:rPr>
              <w:t xml:space="preserve">　　大阪府は、地方自治法第</w:t>
            </w:r>
            <w:r w:rsidRPr="00420BFA">
              <w:rPr>
                <w:rFonts w:ascii="ＭＳ ゴシック" w:eastAsia="ＭＳ ゴシック" w:hAnsi="ＭＳ ゴシック"/>
              </w:rPr>
              <w:t>282条の規定により、大阪府と特別区及び特別区相互間の財源の均衡化を図り、並びに特別区の行政の自主的かつ計画的な運営を確保するため、特別区財政調整交付金を特別区に交付するものとする。</w:t>
            </w:r>
          </w:p>
          <w:p w:rsidR="00E826FB" w:rsidRPr="00420BFA" w:rsidRDefault="00E826FB" w:rsidP="00E826FB">
            <w:pPr>
              <w:ind w:leftChars="100" w:left="210" w:firstLineChars="100" w:firstLine="210"/>
              <w:rPr>
                <w:rFonts w:ascii="ＭＳ ゴシック" w:eastAsia="ＭＳ ゴシック" w:hAnsi="ＭＳ ゴシック"/>
              </w:rPr>
            </w:pPr>
            <w:r w:rsidRPr="00420BFA">
              <w:rPr>
                <w:rFonts w:ascii="ＭＳ ゴシック" w:eastAsia="ＭＳ ゴシック" w:hAnsi="ＭＳ ゴシック" w:hint="eastAsia"/>
              </w:rPr>
              <w:t>特別区財政調整交付金の総額は、次に掲げるものの合算額（以下「調整税等の額」という。）に大阪府の条例で定める割合（以下「交付割合」という。）を乗じて得た額とする。ただし、特別区財政調整交付金が目的を達成するための額を下回るおそれがある場合には、条例で定める額を加算するものとする。</w:t>
            </w:r>
          </w:p>
          <w:p w:rsidR="00E826FB" w:rsidRPr="00420BFA" w:rsidRDefault="00E826FB" w:rsidP="00E826FB">
            <w:pPr>
              <w:ind w:firstLineChars="100" w:firstLine="210"/>
              <w:rPr>
                <w:rFonts w:ascii="ＭＳ ゴシック" w:eastAsia="ＭＳ ゴシック" w:hAnsi="ＭＳ ゴシック"/>
              </w:rPr>
            </w:pPr>
            <w:r w:rsidRPr="00420BFA">
              <w:rPr>
                <w:rFonts w:ascii="ＭＳ ゴシック" w:eastAsia="ＭＳ ゴシック" w:hAnsi="ＭＳ ゴシック" w:hint="eastAsia"/>
              </w:rPr>
              <w:t>①　法人市町村民税の収入額</w:t>
            </w:r>
          </w:p>
          <w:p w:rsidR="00E826FB" w:rsidRPr="00420BFA" w:rsidRDefault="00E826FB" w:rsidP="00E826FB">
            <w:pPr>
              <w:pStyle w:val="aa"/>
              <w:ind w:leftChars="0" w:left="210"/>
              <w:rPr>
                <w:rFonts w:ascii="ＭＳ ゴシック" w:eastAsia="ＭＳ ゴシック" w:hAnsi="ＭＳ ゴシック"/>
              </w:rPr>
            </w:pPr>
            <w:r w:rsidRPr="00420BFA">
              <w:rPr>
                <w:rFonts w:ascii="ＭＳ ゴシック" w:eastAsia="ＭＳ ゴシック" w:hAnsi="ＭＳ ゴシック" w:hint="eastAsia"/>
              </w:rPr>
              <w:t>②　固定資産税の収入額</w:t>
            </w:r>
          </w:p>
          <w:p w:rsidR="00E826FB" w:rsidRPr="00420BFA" w:rsidRDefault="00E826FB" w:rsidP="00E826FB">
            <w:pPr>
              <w:ind w:left="210"/>
              <w:rPr>
                <w:rFonts w:ascii="ＭＳ ゴシック" w:eastAsia="ＭＳ ゴシック" w:hAnsi="ＭＳ ゴシック"/>
              </w:rPr>
            </w:pPr>
            <w:r w:rsidRPr="00420BFA">
              <w:rPr>
                <w:rFonts w:ascii="ＭＳ ゴシック" w:eastAsia="ＭＳ ゴシック" w:hAnsi="ＭＳ ゴシック" w:hint="eastAsia"/>
              </w:rPr>
              <w:t>③　特別土地保有税の収入額</w:t>
            </w:r>
          </w:p>
          <w:p w:rsidR="00E826FB" w:rsidRDefault="00E826FB" w:rsidP="00420BFA">
            <w:pPr>
              <w:pStyle w:val="aa"/>
              <w:ind w:leftChars="100" w:left="445" w:hangingChars="112" w:hanging="235"/>
              <w:rPr>
                <w:rFonts w:ascii="ＭＳ ゴシック" w:eastAsia="ＭＳ ゴシック" w:hAnsi="ＭＳ ゴシック"/>
              </w:rPr>
            </w:pPr>
            <w:r w:rsidRPr="00AF3B0F">
              <w:rPr>
                <w:rFonts w:ascii="ＭＳ ゴシック" w:eastAsia="ＭＳ ゴシック" w:hAnsi="ＭＳ ゴシック" w:hint="eastAsia"/>
              </w:rPr>
              <w:t>④　法人事業税交付金相当額（法人事業税の収入額</w:t>
            </w:r>
            <w:bookmarkStart w:id="0" w:name="_GoBack"/>
            <w:bookmarkEnd w:id="0"/>
            <w:r w:rsidRPr="00AF3B0F">
              <w:rPr>
                <w:rFonts w:ascii="ＭＳ ゴシック" w:eastAsia="ＭＳ ゴシック" w:hAnsi="ＭＳ ゴシック" w:hint="eastAsia"/>
              </w:rPr>
              <w:t>に地方税法施行令（昭和</w:t>
            </w:r>
            <w:r w:rsidRPr="00AF3B0F">
              <w:rPr>
                <w:rFonts w:ascii="ＭＳ ゴシック" w:eastAsia="ＭＳ ゴシック" w:hAnsi="ＭＳ ゴシック"/>
              </w:rPr>
              <w:t>25年政令第245号）</w:t>
            </w:r>
            <w:r w:rsidRPr="00AF3B0F">
              <w:rPr>
                <w:rFonts w:ascii="ＭＳ ゴシック" w:eastAsia="ＭＳ ゴシック" w:hAnsi="ＭＳ ゴシック"/>
                <w:u w:val="single"/>
              </w:rPr>
              <w:t>第</w:t>
            </w:r>
            <w:r w:rsidR="00420BFA" w:rsidRPr="00AF3B0F">
              <w:rPr>
                <w:rFonts w:ascii="ＭＳ ゴシック" w:eastAsia="ＭＳ ゴシック" w:hAnsi="ＭＳ ゴシック"/>
                <w:u w:val="single"/>
              </w:rPr>
              <w:t>35</w:t>
            </w:r>
            <w:r w:rsidRPr="00AF3B0F">
              <w:rPr>
                <w:rFonts w:ascii="ＭＳ ゴシック" w:eastAsia="ＭＳ ゴシック" w:hAnsi="ＭＳ ゴシック"/>
                <w:u w:val="single"/>
              </w:rPr>
              <w:t>条の</w:t>
            </w:r>
            <w:r w:rsidR="00420BFA" w:rsidRPr="00AF3B0F">
              <w:rPr>
                <w:rFonts w:ascii="ＭＳ ゴシック" w:eastAsia="ＭＳ ゴシック" w:hAnsi="ＭＳ ゴシック" w:hint="eastAsia"/>
                <w:u w:val="single"/>
              </w:rPr>
              <w:t>４</w:t>
            </w:r>
            <w:r w:rsidRPr="00AF3B0F">
              <w:rPr>
                <w:rFonts w:ascii="ＭＳ ゴシック" w:eastAsia="ＭＳ ゴシック" w:hAnsi="ＭＳ ゴシック"/>
                <w:u w:val="single"/>
              </w:rPr>
              <w:t>の</w:t>
            </w:r>
            <w:r w:rsidR="00420BFA" w:rsidRPr="00AF3B0F">
              <w:rPr>
                <w:rFonts w:ascii="ＭＳ ゴシック" w:eastAsia="ＭＳ ゴシック" w:hAnsi="ＭＳ ゴシック" w:hint="eastAsia"/>
                <w:u w:val="single"/>
              </w:rPr>
              <w:t>５</w:t>
            </w:r>
            <w:r w:rsidRPr="00AF3B0F">
              <w:rPr>
                <w:rFonts w:ascii="ＭＳ ゴシック" w:eastAsia="ＭＳ ゴシック" w:hAnsi="ＭＳ ゴシック"/>
              </w:rPr>
              <w:t>の</w:t>
            </w:r>
            <w:r w:rsidRPr="00420BFA">
              <w:rPr>
                <w:rFonts w:ascii="ＭＳ ゴシック" w:eastAsia="ＭＳ ゴシック" w:hAnsi="ＭＳ ゴシック"/>
              </w:rPr>
              <w:t>規定による率を乗じて得た額を事業所統計の最近に公表された結果による特別区及び各市町村の従業者数で按分して得た額のうち特別区に係る額）</w:t>
            </w:r>
          </w:p>
          <w:p w:rsidR="003F5D9C" w:rsidRPr="003F5D9C" w:rsidRDefault="003F5D9C" w:rsidP="003F5D9C">
            <w:pPr>
              <w:rPr>
                <w:rFonts w:ascii="ＭＳ ゴシック" w:eastAsia="ＭＳ ゴシック" w:hAnsi="ＭＳ ゴシック"/>
              </w:rPr>
            </w:pPr>
            <w:r>
              <w:rPr>
                <w:rFonts w:ascii="ＭＳ ゴシック" w:eastAsia="ＭＳ ゴシック" w:hAnsi="ＭＳ ゴシック" w:hint="eastAsia"/>
              </w:rPr>
              <w:t>（略）</w:t>
            </w:r>
          </w:p>
          <w:p w:rsidR="0029630D" w:rsidRPr="00FB34A2" w:rsidRDefault="0029630D">
            <w:pPr>
              <w:rPr>
                <w:rFonts w:ascii="ＭＳ ゴシック" w:eastAsia="ＭＳ ゴシック" w:hAnsi="ＭＳ ゴシック"/>
                <w:highlight w:val="yellow"/>
              </w:rPr>
            </w:pPr>
          </w:p>
        </w:tc>
        <w:tc>
          <w:tcPr>
            <w:tcW w:w="7695" w:type="dxa"/>
          </w:tcPr>
          <w:p w:rsidR="00E826FB" w:rsidRDefault="00E826FB" w:rsidP="00E826FB">
            <w:pPr>
              <w:rPr>
                <w:rFonts w:ascii="ＭＳ ゴシック" w:eastAsia="ＭＳ ゴシック" w:hAnsi="ＭＳ ゴシック"/>
              </w:rPr>
            </w:pPr>
            <w:r w:rsidRPr="00FB34A2">
              <w:rPr>
                <w:rFonts w:ascii="ＭＳ ゴシック" w:eastAsia="ＭＳ ゴシック" w:hAnsi="ＭＳ ゴシック" w:hint="eastAsia"/>
              </w:rPr>
              <w:t>五　特別区と大阪府の税源の配分及び財政の調整（法第５条第１項第６号関係）</w:t>
            </w:r>
          </w:p>
          <w:p w:rsidR="003F5D9C" w:rsidRPr="00FB34A2" w:rsidRDefault="003F5D9C" w:rsidP="003F5D9C">
            <w:pPr>
              <w:rPr>
                <w:rFonts w:ascii="ＭＳ ゴシック" w:eastAsia="ＭＳ ゴシック" w:hAnsi="ＭＳ ゴシック"/>
              </w:rPr>
            </w:pPr>
            <w:r w:rsidRPr="003F5D9C">
              <w:rPr>
                <w:rFonts w:ascii="ＭＳ ゴシック" w:eastAsia="ＭＳ ゴシック" w:hAnsi="ＭＳ ゴシック" w:hint="eastAsia"/>
              </w:rPr>
              <w:t>（略）</w:t>
            </w:r>
          </w:p>
          <w:p w:rsidR="00E826FB" w:rsidRPr="00FB34A2" w:rsidRDefault="00E826FB" w:rsidP="00E826FB">
            <w:pPr>
              <w:rPr>
                <w:rFonts w:ascii="ＭＳ ゴシック" w:eastAsia="ＭＳ ゴシック" w:hAnsi="ＭＳ ゴシック"/>
              </w:rPr>
            </w:pPr>
            <w:r w:rsidRPr="00FB34A2">
              <w:rPr>
                <w:rFonts w:ascii="ＭＳ ゴシック" w:eastAsia="ＭＳ ゴシック" w:hAnsi="ＭＳ ゴシック" w:hint="eastAsia"/>
              </w:rPr>
              <w:t>２．特別区と大阪府の財政の調整</w:t>
            </w:r>
          </w:p>
          <w:p w:rsidR="00E826FB" w:rsidRPr="00FB34A2" w:rsidRDefault="00E826FB" w:rsidP="00E826FB">
            <w:pPr>
              <w:rPr>
                <w:rFonts w:ascii="ＭＳ ゴシック" w:eastAsia="ＭＳ ゴシック" w:hAnsi="ＭＳ ゴシック"/>
              </w:rPr>
            </w:pPr>
            <w:r w:rsidRPr="00FB34A2">
              <w:rPr>
                <w:rFonts w:ascii="ＭＳ ゴシック" w:eastAsia="ＭＳ ゴシック" w:hAnsi="ＭＳ ゴシック" w:hint="eastAsia"/>
              </w:rPr>
              <w:t>（</w:t>
            </w:r>
            <w:r w:rsidR="00717EDE">
              <w:rPr>
                <w:rFonts w:ascii="ＭＳ ゴシック" w:eastAsia="ＭＳ ゴシック" w:hAnsi="ＭＳ ゴシック" w:hint="eastAsia"/>
              </w:rPr>
              <w:t>一</w:t>
            </w:r>
            <w:r w:rsidRPr="00FB34A2">
              <w:rPr>
                <w:rFonts w:ascii="ＭＳ ゴシック" w:eastAsia="ＭＳ ゴシック" w:hAnsi="ＭＳ ゴシック" w:hint="eastAsia"/>
              </w:rPr>
              <w:t>）財政調整の目的・財源及び配分の割合</w:t>
            </w:r>
          </w:p>
          <w:p w:rsidR="00E826FB" w:rsidRPr="00FB34A2" w:rsidRDefault="00E826FB" w:rsidP="00E826FB">
            <w:pPr>
              <w:ind w:left="210" w:hangingChars="100" w:hanging="210"/>
              <w:rPr>
                <w:rFonts w:ascii="ＭＳ ゴシック" w:eastAsia="ＭＳ ゴシック" w:hAnsi="ＭＳ ゴシック"/>
              </w:rPr>
            </w:pPr>
            <w:r w:rsidRPr="00FB34A2">
              <w:rPr>
                <w:rFonts w:ascii="ＭＳ ゴシック" w:eastAsia="ＭＳ ゴシック" w:hAnsi="ＭＳ ゴシック" w:hint="eastAsia"/>
              </w:rPr>
              <w:t xml:space="preserve">　　大阪府は、地方自治法第</w:t>
            </w:r>
            <w:r w:rsidRPr="00FB34A2">
              <w:rPr>
                <w:rFonts w:ascii="ＭＳ ゴシック" w:eastAsia="ＭＳ ゴシック" w:hAnsi="ＭＳ ゴシック"/>
              </w:rPr>
              <w:t>282条の規定により、大阪府と特別区及び特別区相互間の財源の均衡化を図り、並びに特別区の行政の自主的かつ計画的な運営を確保するため、特別区財政調整交付金を特別区に交付するものとする。</w:t>
            </w:r>
          </w:p>
          <w:p w:rsidR="00E826FB" w:rsidRPr="00FB34A2" w:rsidRDefault="00E826FB" w:rsidP="00E826FB">
            <w:pPr>
              <w:ind w:leftChars="100" w:left="210" w:firstLineChars="100" w:firstLine="210"/>
              <w:rPr>
                <w:rFonts w:ascii="ＭＳ ゴシック" w:eastAsia="ＭＳ ゴシック" w:hAnsi="ＭＳ ゴシック"/>
              </w:rPr>
            </w:pPr>
            <w:r w:rsidRPr="00FB34A2">
              <w:rPr>
                <w:rFonts w:ascii="ＭＳ ゴシック" w:eastAsia="ＭＳ ゴシック" w:hAnsi="ＭＳ ゴシック" w:hint="eastAsia"/>
              </w:rPr>
              <w:t>特別区財政調整交付金の総額は、次に掲げるものの合算額（以下「調整税等の額」という。）に大阪府の条例で定める割合（以下「交付割合」という。）を乗じて得た額とする。ただし、特別区財政調整交付金が目的を達成するための額を下回るおそれがある場合には、条例で定める額を加算するものとする。</w:t>
            </w:r>
          </w:p>
          <w:p w:rsidR="00E826FB" w:rsidRPr="00FB34A2" w:rsidRDefault="00E826FB" w:rsidP="00E826FB">
            <w:pPr>
              <w:ind w:firstLineChars="100" w:firstLine="210"/>
              <w:rPr>
                <w:rFonts w:ascii="ＭＳ ゴシック" w:eastAsia="ＭＳ ゴシック" w:hAnsi="ＭＳ ゴシック"/>
              </w:rPr>
            </w:pPr>
            <w:r w:rsidRPr="00FB34A2">
              <w:rPr>
                <w:rFonts w:ascii="ＭＳ ゴシック" w:eastAsia="ＭＳ ゴシック" w:hAnsi="ＭＳ ゴシック" w:hint="eastAsia"/>
              </w:rPr>
              <w:t>①　法人市町村民税の収入額</w:t>
            </w:r>
          </w:p>
          <w:p w:rsidR="00E826FB" w:rsidRPr="00FB34A2" w:rsidRDefault="00E826FB" w:rsidP="00E826FB">
            <w:pPr>
              <w:pStyle w:val="aa"/>
              <w:ind w:leftChars="0" w:left="210"/>
              <w:rPr>
                <w:rFonts w:ascii="ＭＳ ゴシック" w:eastAsia="ＭＳ ゴシック" w:hAnsi="ＭＳ ゴシック"/>
              </w:rPr>
            </w:pPr>
            <w:r w:rsidRPr="00FB34A2">
              <w:rPr>
                <w:rFonts w:ascii="ＭＳ ゴシック" w:eastAsia="ＭＳ ゴシック" w:hAnsi="ＭＳ ゴシック" w:hint="eastAsia"/>
              </w:rPr>
              <w:t>②　固定資産税の収入額</w:t>
            </w:r>
          </w:p>
          <w:p w:rsidR="00E826FB" w:rsidRPr="00FB34A2" w:rsidRDefault="00E826FB" w:rsidP="00E826FB">
            <w:pPr>
              <w:ind w:left="210"/>
              <w:rPr>
                <w:rFonts w:ascii="ＭＳ ゴシック" w:eastAsia="ＭＳ ゴシック" w:hAnsi="ＭＳ ゴシック"/>
              </w:rPr>
            </w:pPr>
            <w:r w:rsidRPr="00FB34A2">
              <w:rPr>
                <w:rFonts w:ascii="ＭＳ ゴシック" w:eastAsia="ＭＳ ゴシック" w:hAnsi="ＭＳ ゴシック" w:hint="eastAsia"/>
              </w:rPr>
              <w:t>③　特別土地保有税の収入額</w:t>
            </w:r>
          </w:p>
          <w:p w:rsidR="00E826FB" w:rsidRPr="00FB34A2" w:rsidRDefault="00E826FB" w:rsidP="00E826FB">
            <w:pPr>
              <w:pStyle w:val="aa"/>
              <w:ind w:leftChars="0" w:left="210"/>
              <w:rPr>
                <w:rFonts w:ascii="ＭＳ ゴシック" w:eastAsia="ＭＳ ゴシック" w:hAnsi="ＭＳ ゴシック"/>
              </w:rPr>
            </w:pPr>
            <w:r w:rsidRPr="00FB34A2">
              <w:rPr>
                <w:rFonts w:ascii="ＭＳ ゴシック" w:eastAsia="ＭＳ ゴシック" w:hAnsi="ＭＳ ゴシック" w:hint="eastAsia"/>
              </w:rPr>
              <w:t>④　法人事業税交付金相当額（法人事業税の収入額に地方税法施行令（昭和</w:t>
            </w:r>
            <w:r w:rsidRPr="00FB34A2">
              <w:rPr>
                <w:rFonts w:ascii="ＭＳ ゴシック" w:eastAsia="ＭＳ ゴシック" w:hAnsi="ＭＳ ゴシック"/>
              </w:rPr>
              <w:t>25</w:t>
            </w:r>
          </w:p>
          <w:p w:rsidR="00E826FB" w:rsidRPr="00E826FB" w:rsidRDefault="00E826FB" w:rsidP="00E826FB">
            <w:pPr>
              <w:pStyle w:val="aa"/>
              <w:ind w:leftChars="188" w:left="395"/>
              <w:rPr>
                <w:rFonts w:ascii="ＭＳ ゴシック" w:eastAsia="ＭＳ ゴシック" w:hAnsi="ＭＳ ゴシック"/>
              </w:rPr>
            </w:pPr>
            <w:r w:rsidRPr="00FB34A2">
              <w:rPr>
                <w:rFonts w:ascii="ＭＳ ゴシック" w:eastAsia="ＭＳ ゴシック" w:hAnsi="ＭＳ ゴシック"/>
              </w:rPr>
              <w:t>年政令第245号）</w:t>
            </w:r>
            <w:r w:rsidRPr="00CD0477">
              <w:rPr>
                <w:rFonts w:ascii="ＭＳ ゴシック" w:eastAsia="ＭＳ ゴシック" w:hAnsi="ＭＳ ゴシック"/>
                <w:u w:val="single"/>
              </w:rPr>
              <w:t>第57条の２の４</w:t>
            </w:r>
            <w:r w:rsidRPr="00FB34A2">
              <w:rPr>
                <w:rFonts w:ascii="ＭＳ ゴシック" w:eastAsia="ＭＳ ゴシック" w:hAnsi="ＭＳ ゴシック"/>
              </w:rPr>
              <w:t>の規定による率を乗じて得た額を事業所統計の最近に公表された結果による特別区及び各市町村の従業者数で按分して得た額のうち特別区に係る額）</w:t>
            </w:r>
          </w:p>
          <w:p w:rsidR="00E826FB" w:rsidRDefault="003F5D9C" w:rsidP="0029630D">
            <w:pPr>
              <w:rPr>
                <w:rFonts w:ascii="ＭＳ ゴシック" w:eastAsia="ＭＳ ゴシック" w:hAnsi="ＭＳ ゴシック"/>
              </w:rPr>
            </w:pPr>
            <w:r>
              <w:rPr>
                <w:rFonts w:ascii="ＭＳ ゴシック" w:eastAsia="ＭＳ ゴシック" w:hAnsi="ＭＳ ゴシック" w:hint="eastAsia"/>
              </w:rPr>
              <w:t>（略）</w:t>
            </w:r>
          </w:p>
          <w:p w:rsidR="003F5D9C" w:rsidRPr="00E826FB" w:rsidRDefault="003F5D9C" w:rsidP="0029630D">
            <w:pPr>
              <w:rPr>
                <w:rFonts w:ascii="ＭＳ ゴシック" w:eastAsia="ＭＳ ゴシック" w:hAnsi="ＭＳ ゴシック"/>
              </w:rPr>
            </w:pPr>
          </w:p>
        </w:tc>
      </w:tr>
    </w:tbl>
    <w:p w:rsidR="00374FDB" w:rsidRDefault="00374FDB" w:rsidP="006D0458">
      <w:pPr>
        <w:rPr>
          <w:rFonts w:ascii="ＭＳ ゴシック" w:eastAsia="ＭＳ ゴシック" w:hAnsi="ＭＳ ゴシック"/>
        </w:rPr>
      </w:pPr>
    </w:p>
    <w:tbl>
      <w:tblPr>
        <w:tblStyle w:val="a3"/>
        <w:tblW w:w="15389" w:type="dxa"/>
        <w:tblLayout w:type="fixed"/>
        <w:tblLook w:val="04A0" w:firstRow="1" w:lastRow="0" w:firstColumn="1" w:lastColumn="0" w:noHBand="0" w:noVBand="1"/>
      </w:tblPr>
      <w:tblGrid>
        <w:gridCol w:w="7694"/>
        <w:gridCol w:w="7695"/>
      </w:tblGrid>
      <w:tr w:rsidR="00161FDA" w:rsidRPr="00FB7180" w:rsidTr="00213865">
        <w:trPr>
          <w:tblHeader/>
        </w:trPr>
        <w:tc>
          <w:tcPr>
            <w:tcW w:w="7694" w:type="dxa"/>
          </w:tcPr>
          <w:p w:rsidR="00161FDA" w:rsidRPr="00FB7180" w:rsidRDefault="00161FDA" w:rsidP="00161FDA">
            <w:pPr>
              <w:jc w:val="center"/>
              <w:rPr>
                <w:rFonts w:ascii="ＭＳ ゴシック" w:eastAsia="ＭＳ ゴシック" w:hAnsi="ＭＳ ゴシック"/>
              </w:rPr>
            </w:pPr>
            <w:r>
              <w:rPr>
                <w:rFonts w:ascii="ＭＳ ゴシック" w:eastAsia="ＭＳ ゴシック" w:hAnsi="ＭＳ ゴシック" w:hint="eastAsia"/>
              </w:rPr>
              <w:lastRenderedPageBreak/>
              <w:t>新</w:t>
            </w:r>
          </w:p>
        </w:tc>
        <w:tc>
          <w:tcPr>
            <w:tcW w:w="7695" w:type="dxa"/>
          </w:tcPr>
          <w:p w:rsidR="00161FDA" w:rsidRPr="00FB7180" w:rsidRDefault="00161FDA" w:rsidP="00161FDA">
            <w:pPr>
              <w:jc w:val="center"/>
              <w:rPr>
                <w:rFonts w:ascii="ＭＳ ゴシック" w:eastAsia="ＭＳ ゴシック" w:hAnsi="ＭＳ ゴシック"/>
              </w:rPr>
            </w:pPr>
            <w:r>
              <w:rPr>
                <w:rFonts w:ascii="ＭＳ ゴシック" w:eastAsia="ＭＳ ゴシック" w:hAnsi="ＭＳ ゴシック" w:hint="eastAsia"/>
              </w:rPr>
              <w:t>旧</w:t>
            </w:r>
          </w:p>
        </w:tc>
      </w:tr>
      <w:tr w:rsidR="00374FDB" w:rsidRPr="00FB7180" w:rsidTr="00FB3CBB">
        <w:trPr>
          <w:trHeight w:val="8834"/>
        </w:trPr>
        <w:tc>
          <w:tcPr>
            <w:tcW w:w="7694" w:type="dxa"/>
          </w:tcPr>
          <w:p w:rsidR="00374FDB" w:rsidRPr="00FB7180" w:rsidRDefault="00374FDB" w:rsidP="00374FDB">
            <w:pPr>
              <w:rPr>
                <w:rFonts w:ascii="ＭＳ ゴシック" w:eastAsia="ＭＳ ゴシック" w:hAnsi="ＭＳ ゴシック"/>
              </w:rPr>
            </w:pPr>
            <w:r w:rsidRPr="00FB7180">
              <w:rPr>
                <w:rFonts w:ascii="ＭＳ ゴシック" w:eastAsia="ＭＳ ゴシック" w:hAnsi="ＭＳ ゴシック" w:hint="eastAsia"/>
              </w:rPr>
              <w:t>別表第１－３（中核市権限に係る法令事務のうち、特別区が処理する事務）</w:t>
            </w:r>
          </w:p>
          <w:tbl>
            <w:tblPr>
              <w:tblStyle w:val="a3"/>
              <w:tblW w:w="0" w:type="auto"/>
              <w:tblLayout w:type="fixed"/>
              <w:tblLook w:val="04A0" w:firstRow="1" w:lastRow="0" w:firstColumn="1" w:lastColumn="0" w:noHBand="0" w:noVBand="1"/>
            </w:tblPr>
            <w:tblGrid>
              <w:gridCol w:w="1142"/>
              <w:gridCol w:w="1001"/>
              <w:gridCol w:w="1985"/>
              <w:gridCol w:w="850"/>
              <w:gridCol w:w="851"/>
              <w:gridCol w:w="1634"/>
            </w:tblGrid>
            <w:tr w:rsidR="00374FDB" w:rsidRPr="00FB7180" w:rsidTr="00213865">
              <w:tc>
                <w:tcPr>
                  <w:tcW w:w="1142" w:type="dxa"/>
                  <w:vAlign w:val="center"/>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法令名称</w:t>
                  </w:r>
                </w:p>
              </w:tc>
              <w:tc>
                <w:tcPr>
                  <w:tcW w:w="1001" w:type="dxa"/>
                  <w:vAlign w:val="center"/>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rPr>
                    <w:t>条項等</w:t>
                  </w:r>
                </w:p>
              </w:tc>
              <w:tc>
                <w:tcPr>
                  <w:tcW w:w="1985" w:type="dxa"/>
                  <w:vAlign w:val="center"/>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rPr>
                    <w:t>条項ごとの事務</w:t>
                  </w:r>
                </w:p>
              </w:tc>
              <w:tc>
                <w:tcPr>
                  <w:tcW w:w="850" w:type="dxa"/>
                </w:tcPr>
                <w:p w:rsidR="00374FDB" w:rsidRPr="00FB7180" w:rsidRDefault="00374FDB" w:rsidP="00374FDB">
                  <w:pPr>
                    <w:jc w:val="left"/>
                    <w:rPr>
                      <w:rFonts w:ascii="ＭＳ ゴシック" w:eastAsia="ＭＳ ゴシック" w:hAnsi="ＭＳ ゴシック"/>
                    </w:rPr>
                  </w:pPr>
                  <w:r w:rsidRPr="00FB7180">
                    <w:rPr>
                      <w:rFonts w:ascii="ＭＳ ゴシック" w:eastAsia="ＭＳ ゴシック" w:hAnsi="ＭＳ ゴシック"/>
                    </w:rPr>
                    <w:t>大都市</w:t>
                  </w:r>
                </w:p>
                <w:p w:rsidR="00374FDB" w:rsidRPr="00FB7180" w:rsidRDefault="00374FDB" w:rsidP="00374FDB">
                  <w:pPr>
                    <w:jc w:val="left"/>
                    <w:rPr>
                      <w:rFonts w:ascii="ＭＳ ゴシック" w:eastAsia="ＭＳ ゴシック" w:hAnsi="ＭＳ ゴシック"/>
                    </w:rPr>
                  </w:pPr>
                  <w:r w:rsidRPr="00FB7180">
                    <w:rPr>
                      <w:rFonts w:ascii="ＭＳ ゴシック" w:eastAsia="ＭＳ ゴシック" w:hAnsi="ＭＳ ゴシック" w:hint="eastAsia"/>
                    </w:rPr>
                    <w:t>特例等</w:t>
                  </w:r>
                </w:p>
              </w:tc>
              <w:tc>
                <w:tcPr>
                  <w:tcW w:w="851" w:type="dxa"/>
                </w:tcPr>
                <w:p w:rsidR="00374FDB" w:rsidRPr="00FB7180" w:rsidRDefault="00374FDB" w:rsidP="00374FDB">
                  <w:pPr>
                    <w:jc w:val="left"/>
                    <w:rPr>
                      <w:rFonts w:ascii="ＭＳ ゴシック" w:eastAsia="ＭＳ ゴシック" w:hAnsi="ＭＳ ゴシック"/>
                    </w:rPr>
                  </w:pPr>
                  <w:r w:rsidRPr="00FB7180">
                    <w:rPr>
                      <w:rFonts w:ascii="ＭＳ ゴシック" w:eastAsia="ＭＳ ゴシック" w:hAnsi="ＭＳ ゴシック"/>
                    </w:rPr>
                    <w:t>東京都</w:t>
                  </w:r>
                </w:p>
                <w:p w:rsidR="00374FDB" w:rsidRPr="00FB7180" w:rsidRDefault="00374FDB" w:rsidP="00374FDB">
                  <w:pPr>
                    <w:jc w:val="left"/>
                    <w:rPr>
                      <w:rFonts w:ascii="ＭＳ ゴシック" w:eastAsia="ＭＳ ゴシック" w:hAnsi="ＭＳ ゴシック"/>
                    </w:rPr>
                  </w:pPr>
                  <w:r w:rsidRPr="00FB7180">
                    <w:rPr>
                      <w:rFonts w:ascii="ＭＳ ゴシック" w:eastAsia="ＭＳ ゴシック" w:hAnsi="ＭＳ ゴシック" w:hint="eastAsia"/>
                    </w:rPr>
                    <w:t>の権限</w:t>
                  </w:r>
                </w:p>
              </w:tc>
              <w:tc>
                <w:tcPr>
                  <w:tcW w:w="1634" w:type="dxa"/>
                  <w:vAlign w:val="center"/>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rPr>
                    <w:t>備考</w:t>
                  </w:r>
                </w:p>
              </w:tc>
            </w:tr>
            <w:tr w:rsidR="00374FDB" w:rsidRPr="00FB7180" w:rsidTr="00213865">
              <w:tc>
                <w:tcPr>
                  <w:tcW w:w="1142"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034891" w:rsidRPr="00FB7180" w:rsidTr="00C8372E">
              <w:tc>
                <w:tcPr>
                  <w:tcW w:w="1142" w:type="dxa"/>
                </w:tcPr>
                <w:p w:rsidR="00034891" w:rsidRPr="00374FDB" w:rsidRDefault="00034891" w:rsidP="00034891">
                  <w:pPr>
                    <w:rPr>
                      <w:rFonts w:ascii="ＭＳ ゴシック" w:eastAsia="ＭＳ ゴシック" w:hAnsi="ＭＳ ゴシック"/>
                    </w:rPr>
                  </w:pPr>
                  <w:r w:rsidRPr="00374FDB">
                    <w:rPr>
                      <w:rFonts w:ascii="ＭＳ ゴシック" w:eastAsia="ＭＳ ゴシック" w:hAnsi="ＭＳ ゴシック" w:hint="eastAsia"/>
                    </w:rPr>
                    <w:t>土壌汚染対策法</w:t>
                  </w:r>
                </w:p>
              </w:tc>
              <w:tc>
                <w:tcPr>
                  <w:tcW w:w="1001" w:type="dxa"/>
                </w:tcPr>
                <w:p w:rsidR="00034891" w:rsidRPr="00374FDB" w:rsidRDefault="00034891" w:rsidP="00363451">
                  <w:pPr>
                    <w:jc w:val="left"/>
                    <w:rPr>
                      <w:rFonts w:ascii="ＭＳ ゴシック" w:eastAsia="ＭＳ ゴシック" w:hAnsi="ＭＳ ゴシック"/>
                    </w:rPr>
                  </w:pPr>
                  <w:r w:rsidRPr="00374FDB">
                    <w:rPr>
                      <w:rFonts w:ascii="ＭＳ ゴシック" w:eastAsia="ＭＳ ゴシック" w:hAnsi="ＭＳ ゴシック" w:hint="eastAsia"/>
                    </w:rPr>
                    <w:t>第14条第1項</w:t>
                  </w:r>
                </w:p>
              </w:tc>
              <w:tc>
                <w:tcPr>
                  <w:tcW w:w="1985" w:type="dxa"/>
                </w:tcPr>
                <w:p w:rsidR="00034891" w:rsidRPr="00374FDB" w:rsidRDefault="00034891" w:rsidP="00034891">
                  <w:pPr>
                    <w:rPr>
                      <w:rFonts w:ascii="ＭＳ ゴシック" w:eastAsia="ＭＳ ゴシック" w:hAnsi="ＭＳ ゴシック"/>
                    </w:rPr>
                  </w:pPr>
                  <w:r w:rsidRPr="00374FDB">
                    <w:rPr>
                      <w:rFonts w:ascii="ＭＳ ゴシック" w:eastAsia="ＭＳ ゴシック" w:hAnsi="ＭＳ ゴシック" w:hint="eastAsia"/>
                    </w:rPr>
                    <w:t>土壌の汚染状態が</w:t>
                  </w:r>
                  <w:r w:rsidRPr="00034891">
                    <w:rPr>
                      <w:rFonts w:ascii="ＭＳ ゴシック" w:eastAsia="ＭＳ ゴシック" w:hAnsi="ＭＳ ゴシック" w:hint="eastAsia"/>
                      <w:u w:val="single"/>
                    </w:rPr>
                    <w:t>環境省令で定める基準</w:t>
                  </w:r>
                  <w:r w:rsidRPr="00034891">
                    <w:rPr>
                      <w:rFonts w:ascii="ＭＳ ゴシック" w:eastAsia="ＭＳ ゴシック" w:hAnsi="ＭＳ ゴシック" w:hint="eastAsia"/>
                    </w:rPr>
                    <w:t>に</w:t>
                  </w:r>
                  <w:r w:rsidRPr="00374FDB">
                    <w:rPr>
                      <w:rFonts w:ascii="ＭＳ ゴシック" w:eastAsia="ＭＳ ゴシック" w:hAnsi="ＭＳ ゴシック" w:hint="eastAsia"/>
                    </w:rPr>
                    <w:t>適合しない土地の区域の指定の申請の受理及び当該指定</w:t>
                  </w:r>
                </w:p>
              </w:tc>
              <w:tc>
                <w:tcPr>
                  <w:tcW w:w="850" w:type="dxa"/>
                </w:tcPr>
                <w:p w:rsidR="00034891" w:rsidRPr="00374FDB" w:rsidRDefault="00034891" w:rsidP="00034891">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034891" w:rsidRPr="00374FDB" w:rsidRDefault="00034891" w:rsidP="00034891">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034891" w:rsidRPr="00374FDB" w:rsidRDefault="00034891" w:rsidP="00034891">
                  <w:pPr>
                    <w:jc w:val="center"/>
                    <w:rPr>
                      <w:rFonts w:ascii="ＭＳ ゴシック" w:eastAsia="ＭＳ ゴシック" w:hAnsi="ＭＳ ゴシック"/>
                    </w:rPr>
                  </w:pPr>
                </w:p>
              </w:tc>
            </w:tr>
            <w:tr w:rsidR="00034891" w:rsidRPr="00FB7180" w:rsidTr="00C8372E">
              <w:tc>
                <w:tcPr>
                  <w:tcW w:w="1142" w:type="dxa"/>
                </w:tcPr>
                <w:p w:rsidR="00034891" w:rsidRPr="00374FDB" w:rsidRDefault="00034891" w:rsidP="00034891">
                  <w:pPr>
                    <w:rPr>
                      <w:rFonts w:ascii="ＭＳ ゴシック" w:eastAsia="ＭＳ ゴシック" w:hAnsi="ＭＳ ゴシック"/>
                    </w:rPr>
                  </w:pPr>
                  <w:r w:rsidRPr="00374FDB">
                    <w:rPr>
                      <w:rFonts w:ascii="ＭＳ ゴシック" w:eastAsia="ＭＳ ゴシック" w:hAnsi="ＭＳ ゴシック" w:hint="eastAsia"/>
                    </w:rPr>
                    <w:t>土壌汚染対策法</w:t>
                  </w:r>
                </w:p>
              </w:tc>
              <w:tc>
                <w:tcPr>
                  <w:tcW w:w="1001" w:type="dxa"/>
                </w:tcPr>
                <w:p w:rsidR="00034891" w:rsidRPr="00374FDB" w:rsidRDefault="00034891" w:rsidP="0036345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第14条第2項</w:t>
                  </w:r>
                </w:p>
              </w:tc>
              <w:tc>
                <w:tcPr>
                  <w:tcW w:w="1985" w:type="dxa"/>
                </w:tcPr>
                <w:p w:rsidR="00034891" w:rsidRPr="00374FDB" w:rsidRDefault="00034891" w:rsidP="0003489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土壌の汚染状態が</w:t>
                  </w:r>
                  <w:r w:rsidRPr="00034891">
                    <w:rPr>
                      <w:rFonts w:ascii="ＭＳ ゴシック" w:eastAsia="ＭＳ ゴシック" w:hAnsi="ＭＳ ゴシック" w:cs="Meiryo UI" w:hint="eastAsia"/>
                      <w:szCs w:val="21"/>
                      <w:u w:val="single"/>
                    </w:rPr>
                    <w:t>環境省令で定める基準</w:t>
                  </w:r>
                  <w:r w:rsidRPr="00374FDB">
                    <w:rPr>
                      <w:rFonts w:ascii="ＭＳ ゴシック" w:eastAsia="ＭＳ ゴシック" w:hAnsi="ＭＳ ゴシック" w:cs="Meiryo UI" w:hint="eastAsia"/>
                      <w:szCs w:val="21"/>
                    </w:rPr>
                    <w:t>に適合しない土地の区域の指定の申請の受理及び当該指定</w:t>
                  </w:r>
                </w:p>
              </w:tc>
              <w:tc>
                <w:tcPr>
                  <w:tcW w:w="850" w:type="dxa"/>
                </w:tcPr>
                <w:p w:rsidR="00034891" w:rsidRPr="00374FDB" w:rsidRDefault="00034891" w:rsidP="00034891">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034891" w:rsidRPr="00374FDB" w:rsidRDefault="00034891" w:rsidP="00034891">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034891" w:rsidRPr="00374FDB" w:rsidRDefault="00034891" w:rsidP="00034891">
                  <w:pPr>
                    <w:jc w:val="center"/>
                    <w:rPr>
                      <w:rFonts w:ascii="ＭＳ ゴシック" w:eastAsia="ＭＳ ゴシック" w:hAnsi="ＭＳ ゴシック"/>
                    </w:rPr>
                  </w:pPr>
                </w:p>
              </w:tc>
            </w:tr>
            <w:tr w:rsidR="00034891" w:rsidRPr="00FB7180" w:rsidTr="00C8372E">
              <w:tc>
                <w:tcPr>
                  <w:tcW w:w="1142" w:type="dxa"/>
                </w:tcPr>
                <w:p w:rsidR="00034891" w:rsidRPr="00374FDB" w:rsidRDefault="00034891" w:rsidP="00034891">
                  <w:pPr>
                    <w:rPr>
                      <w:rFonts w:ascii="ＭＳ ゴシック" w:eastAsia="ＭＳ ゴシック" w:hAnsi="ＭＳ ゴシック"/>
                    </w:rPr>
                  </w:pPr>
                  <w:r w:rsidRPr="00374FDB">
                    <w:rPr>
                      <w:rFonts w:ascii="ＭＳ ゴシック" w:eastAsia="ＭＳ ゴシック" w:hAnsi="ＭＳ ゴシック" w:hint="eastAsia"/>
                    </w:rPr>
                    <w:t>土壌汚染対策法</w:t>
                  </w:r>
                </w:p>
              </w:tc>
              <w:tc>
                <w:tcPr>
                  <w:tcW w:w="1001" w:type="dxa"/>
                </w:tcPr>
                <w:p w:rsidR="00034891" w:rsidRPr="00374FDB" w:rsidRDefault="00034891" w:rsidP="0036345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第14条第3項</w:t>
                  </w:r>
                </w:p>
              </w:tc>
              <w:tc>
                <w:tcPr>
                  <w:tcW w:w="1985" w:type="dxa"/>
                </w:tcPr>
                <w:p w:rsidR="00034891" w:rsidRPr="00374FDB" w:rsidRDefault="00034891" w:rsidP="0003489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土壌の汚染状態が</w:t>
                  </w:r>
                  <w:r w:rsidRPr="00034891">
                    <w:rPr>
                      <w:rFonts w:ascii="ＭＳ ゴシック" w:eastAsia="ＭＳ ゴシック" w:hAnsi="ＭＳ ゴシック" w:cs="Meiryo UI" w:hint="eastAsia"/>
                      <w:szCs w:val="21"/>
                      <w:u w:val="single"/>
                    </w:rPr>
                    <w:t>環境省令で定める基準</w:t>
                  </w:r>
                  <w:r w:rsidRPr="00374FDB">
                    <w:rPr>
                      <w:rFonts w:ascii="ＭＳ ゴシック" w:eastAsia="ＭＳ ゴシック" w:hAnsi="ＭＳ ゴシック" w:cs="Meiryo UI" w:hint="eastAsia"/>
                      <w:szCs w:val="21"/>
                    </w:rPr>
                    <w:t>に適合しない土地の区域の指定の申請の受理及び当該指定</w:t>
                  </w:r>
                </w:p>
              </w:tc>
              <w:tc>
                <w:tcPr>
                  <w:tcW w:w="850" w:type="dxa"/>
                </w:tcPr>
                <w:p w:rsidR="00034891" w:rsidRPr="00374FDB" w:rsidRDefault="00034891" w:rsidP="00034891">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034891" w:rsidRPr="00374FDB" w:rsidRDefault="00034891" w:rsidP="00034891">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034891" w:rsidRPr="00374FDB" w:rsidRDefault="00034891" w:rsidP="00034891">
                  <w:pPr>
                    <w:jc w:val="center"/>
                    <w:rPr>
                      <w:rFonts w:ascii="ＭＳ ゴシック" w:eastAsia="ＭＳ ゴシック" w:hAnsi="ＭＳ ゴシック"/>
                    </w:rPr>
                  </w:pPr>
                </w:p>
              </w:tc>
            </w:tr>
            <w:tr w:rsidR="00374FDB" w:rsidRPr="00FB7180" w:rsidTr="00632613">
              <w:tc>
                <w:tcPr>
                  <w:tcW w:w="1142"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001"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985"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850"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851"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634"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r>
          </w:tbl>
          <w:p w:rsidR="00374FDB" w:rsidRPr="00FB34A2" w:rsidRDefault="00374FDB" w:rsidP="00374FDB">
            <w:pPr>
              <w:rPr>
                <w:rFonts w:ascii="ＭＳ ゴシック" w:eastAsia="ＭＳ ゴシック" w:hAnsi="ＭＳ ゴシック"/>
                <w:highlight w:val="yellow"/>
              </w:rPr>
            </w:pPr>
          </w:p>
        </w:tc>
        <w:tc>
          <w:tcPr>
            <w:tcW w:w="7695" w:type="dxa"/>
          </w:tcPr>
          <w:p w:rsidR="00374FDB" w:rsidRPr="00FB7180" w:rsidRDefault="00374FDB" w:rsidP="00374FDB">
            <w:pPr>
              <w:rPr>
                <w:rFonts w:ascii="ＭＳ ゴシック" w:eastAsia="ＭＳ ゴシック" w:hAnsi="ＭＳ ゴシック"/>
              </w:rPr>
            </w:pPr>
            <w:r w:rsidRPr="00FB7180">
              <w:rPr>
                <w:rFonts w:ascii="ＭＳ ゴシック" w:eastAsia="ＭＳ ゴシック" w:hAnsi="ＭＳ ゴシック" w:hint="eastAsia"/>
              </w:rPr>
              <w:t>別表第１－３（中核市権限に係る法令事務のうち、特別区が処理する事務）</w:t>
            </w:r>
          </w:p>
          <w:tbl>
            <w:tblPr>
              <w:tblStyle w:val="a3"/>
              <w:tblW w:w="0" w:type="auto"/>
              <w:tblLayout w:type="fixed"/>
              <w:tblLook w:val="04A0" w:firstRow="1" w:lastRow="0" w:firstColumn="1" w:lastColumn="0" w:noHBand="0" w:noVBand="1"/>
            </w:tblPr>
            <w:tblGrid>
              <w:gridCol w:w="1142"/>
              <w:gridCol w:w="1001"/>
              <w:gridCol w:w="1985"/>
              <w:gridCol w:w="850"/>
              <w:gridCol w:w="851"/>
              <w:gridCol w:w="1634"/>
            </w:tblGrid>
            <w:tr w:rsidR="00374FDB" w:rsidRPr="00FB7180" w:rsidTr="00213865">
              <w:tc>
                <w:tcPr>
                  <w:tcW w:w="1142" w:type="dxa"/>
                  <w:vAlign w:val="center"/>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法令名称</w:t>
                  </w:r>
                </w:p>
              </w:tc>
              <w:tc>
                <w:tcPr>
                  <w:tcW w:w="1001" w:type="dxa"/>
                  <w:vAlign w:val="center"/>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rPr>
                    <w:t>条項等</w:t>
                  </w:r>
                </w:p>
              </w:tc>
              <w:tc>
                <w:tcPr>
                  <w:tcW w:w="1985" w:type="dxa"/>
                  <w:vAlign w:val="center"/>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rPr>
                    <w:t>条項ごとの事務</w:t>
                  </w:r>
                </w:p>
              </w:tc>
              <w:tc>
                <w:tcPr>
                  <w:tcW w:w="850" w:type="dxa"/>
                </w:tcPr>
                <w:p w:rsidR="00374FDB" w:rsidRPr="00FB7180" w:rsidRDefault="00374FDB" w:rsidP="00374FDB">
                  <w:pPr>
                    <w:jc w:val="left"/>
                    <w:rPr>
                      <w:rFonts w:ascii="ＭＳ ゴシック" w:eastAsia="ＭＳ ゴシック" w:hAnsi="ＭＳ ゴシック"/>
                    </w:rPr>
                  </w:pPr>
                  <w:r w:rsidRPr="00FB7180">
                    <w:rPr>
                      <w:rFonts w:ascii="ＭＳ ゴシック" w:eastAsia="ＭＳ ゴシック" w:hAnsi="ＭＳ ゴシック"/>
                    </w:rPr>
                    <w:t>大都市</w:t>
                  </w:r>
                </w:p>
                <w:p w:rsidR="00374FDB" w:rsidRPr="00FB7180" w:rsidRDefault="00374FDB" w:rsidP="00374FDB">
                  <w:pPr>
                    <w:jc w:val="left"/>
                    <w:rPr>
                      <w:rFonts w:ascii="ＭＳ ゴシック" w:eastAsia="ＭＳ ゴシック" w:hAnsi="ＭＳ ゴシック"/>
                    </w:rPr>
                  </w:pPr>
                  <w:r w:rsidRPr="00FB7180">
                    <w:rPr>
                      <w:rFonts w:ascii="ＭＳ ゴシック" w:eastAsia="ＭＳ ゴシック" w:hAnsi="ＭＳ ゴシック" w:hint="eastAsia"/>
                    </w:rPr>
                    <w:t>特例等</w:t>
                  </w:r>
                </w:p>
              </w:tc>
              <w:tc>
                <w:tcPr>
                  <w:tcW w:w="851" w:type="dxa"/>
                </w:tcPr>
                <w:p w:rsidR="00374FDB" w:rsidRPr="00FB7180" w:rsidRDefault="00374FDB" w:rsidP="00374FDB">
                  <w:pPr>
                    <w:jc w:val="left"/>
                    <w:rPr>
                      <w:rFonts w:ascii="ＭＳ ゴシック" w:eastAsia="ＭＳ ゴシック" w:hAnsi="ＭＳ ゴシック"/>
                    </w:rPr>
                  </w:pPr>
                  <w:r w:rsidRPr="00FB7180">
                    <w:rPr>
                      <w:rFonts w:ascii="ＭＳ ゴシック" w:eastAsia="ＭＳ ゴシック" w:hAnsi="ＭＳ ゴシック"/>
                    </w:rPr>
                    <w:t>東京都</w:t>
                  </w:r>
                </w:p>
                <w:p w:rsidR="00374FDB" w:rsidRPr="00FB7180" w:rsidRDefault="00374FDB" w:rsidP="00374FDB">
                  <w:pPr>
                    <w:jc w:val="left"/>
                    <w:rPr>
                      <w:rFonts w:ascii="ＭＳ ゴシック" w:eastAsia="ＭＳ ゴシック" w:hAnsi="ＭＳ ゴシック"/>
                    </w:rPr>
                  </w:pPr>
                  <w:r w:rsidRPr="00FB7180">
                    <w:rPr>
                      <w:rFonts w:ascii="ＭＳ ゴシック" w:eastAsia="ＭＳ ゴシック" w:hAnsi="ＭＳ ゴシック" w:hint="eastAsia"/>
                    </w:rPr>
                    <w:t>の権限</w:t>
                  </w:r>
                </w:p>
              </w:tc>
              <w:tc>
                <w:tcPr>
                  <w:tcW w:w="1634" w:type="dxa"/>
                  <w:vAlign w:val="center"/>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rPr>
                    <w:t>備考</w:t>
                  </w:r>
                </w:p>
              </w:tc>
            </w:tr>
            <w:tr w:rsidR="00374FDB" w:rsidRPr="00FB7180" w:rsidTr="00213865">
              <w:tc>
                <w:tcPr>
                  <w:tcW w:w="1142"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001"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985"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0"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851"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c>
                <w:tcPr>
                  <w:tcW w:w="1634" w:type="dxa"/>
                </w:tcPr>
                <w:p w:rsidR="00374FDB" w:rsidRPr="00FB7180" w:rsidRDefault="00374FDB" w:rsidP="00374FDB">
                  <w:pPr>
                    <w:jc w:val="center"/>
                    <w:rPr>
                      <w:rFonts w:ascii="ＭＳ ゴシック" w:eastAsia="ＭＳ ゴシック" w:hAnsi="ＭＳ ゴシック"/>
                    </w:rPr>
                  </w:pPr>
                  <w:r w:rsidRPr="00FB7180">
                    <w:rPr>
                      <w:rFonts w:ascii="ＭＳ ゴシック" w:eastAsia="ＭＳ ゴシック" w:hAnsi="ＭＳ ゴシック" w:hint="eastAsia"/>
                    </w:rPr>
                    <w:t>（略）</w:t>
                  </w:r>
                </w:p>
              </w:tc>
            </w:tr>
            <w:tr w:rsidR="00374FDB" w:rsidRPr="00FB7180" w:rsidTr="00034891">
              <w:tc>
                <w:tcPr>
                  <w:tcW w:w="1142" w:type="dxa"/>
                </w:tcPr>
                <w:p w:rsidR="00374FDB" w:rsidRPr="00374FDB" w:rsidRDefault="00374FDB" w:rsidP="00374FDB">
                  <w:pPr>
                    <w:rPr>
                      <w:rFonts w:ascii="ＭＳ ゴシック" w:eastAsia="ＭＳ ゴシック" w:hAnsi="ＭＳ ゴシック"/>
                    </w:rPr>
                  </w:pPr>
                  <w:r w:rsidRPr="00374FDB">
                    <w:rPr>
                      <w:rFonts w:ascii="ＭＳ ゴシック" w:eastAsia="ＭＳ ゴシック" w:hAnsi="ＭＳ ゴシック" w:hint="eastAsia"/>
                    </w:rPr>
                    <w:t>土壌汚染対策法</w:t>
                  </w:r>
                </w:p>
              </w:tc>
              <w:tc>
                <w:tcPr>
                  <w:tcW w:w="1001" w:type="dxa"/>
                </w:tcPr>
                <w:p w:rsidR="00374FDB" w:rsidRPr="00374FDB" w:rsidRDefault="00374FDB" w:rsidP="00363451">
                  <w:pPr>
                    <w:jc w:val="left"/>
                    <w:rPr>
                      <w:rFonts w:ascii="ＭＳ ゴシック" w:eastAsia="ＭＳ ゴシック" w:hAnsi="ＭＳ ゴシック"/>
                    </w:rPr>
                  </w:pPr>
                  <w:r w:rsidRPr="00374FDB">
                    <w:rPr>
                      <w:rFonts w:ascii="ＭＳ ゴシック" w:eastAsia="ＭＳ ゴシック" w:hAnsi="ＭＳ ゴシック" w:hint="eastAsia"/>
                    </w:rPr>
                    <w:t>第14条第1項</w:t>
                  </w:r>
                </w:p>
              </w:tc>
              <w:tc>
                <w:tcPr>
                  <w:tcW w:w="1985" w:type="dxa"/>
                </w:tcPr>
                <w:p w:rsidR="00374FDB" w:rsidRDefault="00374FDB" w:rsidP="00374FDB">
                  <w:pPr>
                    <w:rPr>
                      <w:rFonts w:ascii="ＭＳ ゴシック" w:eastAsia="ＭＳ ゴシック" w:hAnsi="ＭＳ ゴシック"/>
                    </w:rPr>
                  </w:pPr>
                  <w:r w:rsidRPr="00374FDB">
                    <w:rPr>
                      <w:rFonts w:ascii="ＭＳ ゴシック" w:eastAsia="ＭＳ ゴシック" w:hAnsi="ＭＳ ゴシック" w:hint="eastAsia"/>
                    </w:rPr>
                    <w:t>土壌の汚染状態が</w:t>
                  </w:r>
                  <w:r w:rsidRPr="00034891">
                    <w:rPr>
                      <w:rFonts w:ascii="ＭＳ ゴシック" w:eastAsia="ＭＳ ゴシック" w:hAnsi="ＭＳ ゴシック" w:hint="eastAsia"/>
                      <w:u w:val="single"/>
                    </w:rPr>
                    <w:t>環境省令</w:t>
                  </w:r>
                  <w:r w:rsidRPr="00374FDB">
                    <w:rPr>
                      <w:rFonts w:ascii="ＭＳ ゴシック" w:eastAsia="ＭＳ ゴシック" w:hAnsi="ＭＳ ゴシック" w:hint="eastAsia"/>
                    </w:rPr>
                    <w:t>に適合しない土地の区域の指定の申請の受理及び当該指定</w:t>
                  </w:r>
                </w:p>
                <w:p w:rsidR="00FB3CBB" w:rsidRPr="00374FDB" w:rsidRDefault="00FB3CBB" w:rsidP="00374FDB">
                  <w:pPr>
                    <w:rPr>
                      <w:rFonts w:ascii="ＭＳ ゴシック" w:eastAsia="ＭＳ ゴシック" w:hAnsi="ＭＳ ゴシック"/>
                    </w:rPr>
                  </w:pPr>
                </w:p>
              </w:tc>
              <w:tc>
                <w:tcPr>
                  <w:tcW w:w="850"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374FDB" w:rsidRPr="00374FDB" w:rsidRDefault="00374FDB" w:rsidP="00374FDB">
                  <w:pPr>
                    <w:jc w:val="center"/>
                    <w:rPr>
                      <w:rFonts w:ascii="ＭＳ ゴシック" w:eastAsia="ＭＳ ゴシック" w:hAnsi="ＭＳ ゴシック"/>
                    </w:rPr>
                  </w:pPr>
                </w:p>
              </w:tc>
            </w:tr>
            <w:tr w:rsidR="00374FDB" w:rsidRPr="00FB7180" w:rsidTr="00034891">
              <w:tc>
                <w:tcPr>
                  <w:tcW w:w="1142" w:type="dxa"/>
                </w:tcPr>
                <w:p w:rsidR="00374FDB" w:rsidRPr="00374FDB" w:rsidRDefault="00374FDB" w:rsidP="00374FDB">
                  <w:pPr>
                    <w:rPr>
                      <w:rFonts w:ascii="ＭＳ ゴシック" w:eastAsia="ＭＳ ゴシック" w:hAnsi="ＭＳ ゴシック"/>
                    </w:rPr>
                  </w:pPr>
                  <w:r w:rsidRPr="00374FDB">
                    <w:rPr>
                      <w:rFonts w:ascii="ＭＳ ゴシック" w:eastAsia="ＭＳ ゴシック" w:hAnsi="ＭＳ ゴシック" w:hint="eastAsia"/>
                    </w:rPr>
                    <w:t>土壌汚染対策法</w:t>
                  </w:r>
                </w:p>
              </w:tc>
              <w:tc>
                <w:tcPr>
                  <w:tcW w:w="1001" w:type="dxa"/>
                </w:tcPr>
                <w:p w:rsidR="00374FDB" w:rsidRPr="00374FDB" w:rsidRDefault="00374FDB" w:rsidP="0036345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第14条第2項</w:t>
                  </w:r>
                </w:p>
              </w:tc>
              <w:tc>
                <w:tcPr>
                  <w:tcW w:w="1985" w:type="dxa"/>
                </w:tcPr>
                <w:p w:rsidR="00374FDB" w:rsidRDefault="00374FDB" w:rsidP="00374FD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土壌の汚染状態が</w:t>
                  </w:r>
                  <w:r w:rsidRPr="00034891">
                    <w:rPr>
                      <w:rFonts w:ascii="ＭＳ ゴシック" w:eastAsia="ＭＳ ゴシック" w:hAnsi="ＭＳ ゴシック" w:cs="Meiryo UI" w:hint="eastAsia"/>
                      <w:szCs w:val="21"/>
                      <w:u w:val="single"/>
                    </w:rPr>
                    <w:t>環境省令</w:t>
                  </w:r>
                  <w:r w:rsidRPr="00374FDB">
                    <w:rPr>
                      <w:rFonts w:ascii="ＭＳ ゴシック" w:eastAsia="ＭＳ ゴシック" w:hAnsi="ＭＳ ゴシック" w:cs="Meiryo UI" w:hint="eastAsia"/>
                      <w:szCs w:val="21"/>
                    </w:rPr>
                    <w:t>に適合しない土地の区域の指定の申請の受理及び当該指定</w:t>
                  </w:r>
                </w:p>
                <w:p w:rsidR="00FB3CBB" w:rsidRPr="00374FDB" w:rsidRDefault="00FB3CBB" w:rsidP="00374FDB">
                  <w:pPr>
                    <w:jc w:val="left"/>
                    <w:rPr>
                      <w:rFonts w:ascii="ＭＳ ゴシック" w:eastAsia="ＭＳ ゴシック" w:hAnsi="ＭＳ ゴシック" w:cs="Meiryo UI"/>
                      <w:szCs w:val="21"/>
                    </w:rPr>
                  </w:pPr>
                </w:p>
              </w:tc>
              <w:tc>
                <w:tcPr>
                  <w:tcW w:w="850"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374FDB" w:rsidRPr="00374FDB" w:rsidRDefault="00374FDB" w:rsidP="00374FDB">
                  <w:pPr>
                    <w:jc w:val="center"/>
                    <w:rPr>
                      <w:rFonts w:ascii="ＭＳ ゴシック" w:eastAsia="ＭＳ ゴシック" w:hAnsi="ＭＳ ゴシック"/>
                    </w:rPr>
                  </w:pPr>
                </w:p>
              </w:tc>
            </w:tr>
            <w:tr w:rsidR="00374FDB" w:rsidRPr="00FB7180" w:rsidTr="00034891">
              <w:tc>
                <w:tcPr>
                  <w:tcW w:w="1142" w:type="dxa"/>
                </w:tcPr>
                <w:p w:rsidR="00374FDB" w:rsidRPr="00374FDB" w:rsidRDefault="00374FDB" w:rsidP="00374FDB">
                  <w:pPr>
                    <w:rPr>
                      <w:rFonts w:ascii="ＭＳ ゴシック" w:eastAsia="ＭＳ ゴシック" w:hAnsi="ＭＳ ゴシック"/>
                    </w:rPr>
                  </w:pPr>
                  <w:r w:rsidRPr="00374FDB">
                    <w:rPr>
                      <w:rFonts w:ascii="ＭＳ ゴシック" w:eastAsia="ＭＳ ゴシック" w:hAnsi="ＭＳ ゴシック" w:hint="eastAsia"/>
                    </w:rPr>
                    <w:t>土壌汚染対策法</w:t>
                  </w:r>
                </w:p>
              </w:tc>
              <w:tc>
                <w:tcPr>
                  <w:tcW w:w="1001" w:type="dxa"/>
                </w:tcPr>
                <w:p w:rsidR="00374FDB" w:rsidRPr="00374FDB" w:rsidRDefault="00374FDB" w:rsidP="0036345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第14条第3項</w:t>
                  </w:r>
                </w:p>
              </w:tc>
              <w:tc>
                <w:tcPr>
                  <w:tcW w:w="1985" w:type="dxa"/>
                </w:tcPr>
                <w:p w:rsidR="00374FDB" w:rsidRDefault="00374FDB" w:rsidP="00374FD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土壌の汚染状態が</w:t>
                  </w:r>
                  <w:r w:rsidRPr="00034891">
                    <w:rPr>
                      <w:rFonts w:ascii="ＭＳ ゴシック" w:eastAsia="ＭＳ ゴシック" w:hAnsi="ＭＳ ゴシック" w:cs="Meiryo UI" w:hint="eastAsia"/>
                      <w:szCs w:val="21"/>
                      <w:u w:val="single"/>
                    </w:rPr>
                    <w:t>環境省令</w:t>
                  </w:r>
                  <w:r w:rsidRPr="00374FDB">
                    <w:rPr>
                      <w:rFonts w:ascii="ＭＳ ゴシック" w:eastAsia="ＭＳ ゴシック" w:hAnsi="ＭＳ ゴシック" w:cs="Meiryo UI" w:hint="eastAsia"/>
                      <w:szCs w:val="21"/>
                    </w:rPr>
                    <w:t>に適合しない土地の区域の指定の申請の受理及び当該指定</w:t>
                  </w:r>
                </w:p>
                <w:p w:rsidR="00FB3CBB" w:rsidRPr="00374FDB" w:rsidRDefault="00FB3CBB" w:rsidP="00374FDB">
                  <w:pPr>
                    <w:jc w:val="left"/>
                    <w:rPr>
                      <w:rFonts w:ascii="ＭＳ ゴシック" w:eastAsia="ＭＳ ゴシック" w:hAnsi="ＭＳ ゴシック" w:cs="Meiryo UI"/>
                      <w:szCs w:val="21"/>
                    </w:rPr>
                  </w:pPr>
                </w:p>
              </w:tc>
              <w:tc>
                <w:tcPr>
                  <w:tcW w:w="850"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374FDB" w:rsidRPr="00374FDB" w:rsidRDefault="00374FDB" w:rsidP="00374FDB">
                  <w:pPr>
                    <w:jc w:val="center"/>
                    <w:rPr>
                      <w:rFonts w:ascii="ＭＳ ゴシック" w:eastAsia="ＭＳ ゴシック" w:hAnsi="ＭＳ ゴシック"/>
                    </w:rPr>
                  </w:pPr>
                </w:p>
              </w:tc>
            </w:tr>
            <w:tr w:rsidR="00374FDB" w:rsidRPr="00FB7180" w:rsidTr="00034891">
              <w:tc>
                <w:tcPr>
                  <w:tcW w:w="1142"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001"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985"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850"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851"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634" w:type="dxa"/>
                </w:tcPr>
                <w:p w:rsidR="00374FDB" w:rsidRPr="00374FDB" w:rsidRDefault="00374FDB" w:rsidP="00374FDB">
                  <w:pPr>
                    <w:jc w:val="center"/>
                    <w:rPr>
                      <w:rFonts w:ascii="ＭＳ ゴシック" w:eastAsia="ＭＳ ゴシック" w:hAnsi="ＭＳ ゴシック"/>
                    </w:rPr>
                  </w:pPr>
                  <w:r w:rsidRPr="00374FDB">
                    <w:rPr>
                      <w:rFonts w:ascii="ＭＳ ゴシック" w:eastAsia="ＭＳ ゴシック" w:hAnsi="ＭＳ ゴシック" w:hint="eastAsia"/>
                    </w:rPr>
                    <w:t>（略）</w:t>
                  </w:r>
                </w:p>
              </w:tc>
            </w:tr>
          </w:tbl>
          <w:p w:rsidR="00374FDB" w:rsidRPr="00FB34A2" w:rsidRDefault="00374FDB" w:rsidP="00374FDB">
            <w:pPr>
              <w:rPr>
                <w:rFonts w:ascii="ＭＳ ゴシック" w:eastAsia="ＭＳ ゴシック" w:hAnsi="ＭＳ ゴシック"/>
                <w:highlight w:val="yellow"/>
              </w:rPr>
            </w:pPr>
          </w:p>
        </w:tc>
      </w:tr>
      <w:tr w:rsidR="00034891" w:rsidRPr="00FB7180" w:rsidTr="00FB3CBB">
        <w:trPr>
          <w:trHeight w:val="5919"/>
        </w:trPr>
        <w:tc>
          <w:tcPr>
            <w:tcW w:w="7694" w:type="dxa"/>
          </w:tcPr>
          <w:p w:rsidR="00034891" w:rsidRPr="00FB7180" w:rsidRDefault="00034891" w:rsidP="00034891">
            <w:pPr>
              <w:rPr>
                <w:rFonts w:ascii="ＭＳ ゴシック" w:eastAsia="ＭＳ ゴシック" w:hAnsi="ＭＳ ゴシック"/>
              </w:rPr>
            </w:pPr>
          </w:p>
          <w:tbl>
            <w:tblPr>
              <w:tblStyle w:val="a3"/>
              <w:tblW w:w="0" w:type="auto"/>
              <w:tblLayout w:type="fixed"/>
              <w:tblLook w:val="04A0" w:firstRow="1" w:lastRow="0" w:firstColumn="1" w:lastColumn="0" w:noHBand="0" w:noVBand="1"/>
            </w:tblPr>
            <w:tblGrid>
              <w:gridCol w:w="1142"/>
              <w:gridCol w:w="1001"/>
              <w:gridCol w:w="1985"/>
              <w:gridCol w:w="850"/>
              <w:gridCol w:w="851"/>
              <w:gridCol w:w="1634"/>
            </w:tblGrid>
            <w:tr w:rsidR="00FB3CBB" w:rsidRPr="00FB7180" w:rsidTr="00DA7163">
              <w:tc>
                <w:tcPr>
                  <w:tcW w:w="1142" w:type="dxa"/>
                </w:tcPr>
                <w:p w:rsidR="00FB3CBB" w:rsidRPr="00374FDB" w:rsidRDefault="00FB3CBB" w:rsidP="00FB3CB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土壌汚染対策法施行規則</w:t>
                  </w:r>
                </w:p>
              </w:tc>
              <w:tc>
                <w:tcPr>
                  <w:tcW w:w="1001" w:type="dxa"/>
                </w:tcPr>
                <w:p w:rsidR="00FB3CBB" w:rsidRPr="00374FDB" w:rsidRDefault="00FB3CBB" w:rsidP="00FB3CB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第45条</w:t>
                  </w:r>
                </w:p>
              </w:tc>
              <w:tc>
                <w:tcPr>
                  <w:tcW w:w="1985" w:type="dxa"/>
                </w:tcPr>
                <w:p w:rsidR="00FB3CBB" w:rsidRPr="00374FDB" w:rsidRDefault="00FB3CBB" w:rsidP="00FB3CBB">
                  <w:pPr>
                    <w:jc w:val="left"/>
                    <w:rPr>
                      <w:rFonts w:ascii="ＭＳ ゴシック" w:eastAsia="ＭＳ ゴシック" w:hAnsi="ＭＳ ゴシック" w:cs="Meiryo UI"/>
                      <w:szCs w:val="21"/>
                    </w:rPr>
                  </w:pPr>
                  <w:r w:rsidRPr="00034891">
                    <w:rPr>
                      <w:rFonts w:ascii="ＭＳ ゴシック" w:eastAsia="ＭＳ ゴシック" w:hAnsi="ＭＳ ゴシック" w:cs="Meiryo UI" w:hint="eastAsia"/>
                      <w:szCs w:val="21"/>
                    </w:rPr>
                    <w:t>土地の形質の変更に</w:t>
                  </w:r>
                  <w:r w:rsidRPr="00FB3CBB">
                    <w:rPr>
                      <w:rFonts w:ascii="ＭＳ ゴシック" w:eastAsia="ＭＳ ゴシック" w:hAnsi="ＭＳ ゴシック" w:cs="Meiryo UI" w:hint="eastAsia"/>
                      <w:szCs w:val="21"/>
                      <w:u w:val="single"/>
                    </w:rPr>
                    <w:t>係る</w:t>
                  </w:r>
                  <w:r w:rsidRPr="00034891">
                    <w:rPr>
                      <w:rFonts w:ascii="ＭＳ ゴシック" w:eastAsia="ＭＳ ゴシック" w:hAnsi="ＭＳ ゴシック" w:cs="Meiryo UI" w:hint="eastAsia"/>
                      <w:szCs w:val="21"/>
                    </w:rPr>
                    <w:t>確認の申請の受理及び確認</w:t>
                  </w:r>
                </w:p>
              </w:tc>
              <w:tc>
                <w:tcPr>
                  <w:tcW w:w="850"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FB3CBB" w:rsidRPr="00374FDB" w:rsidRDefault="00FB3CBB" w:rsidP="00FB3CBB">
                  <w:pPr>
                    <w:jc w:val="center"/>
                    <w:rPr>
                      <w:rFonts w:ascii="ＭＳ ゴシック" w:eastAsia="ＭＳ ゴシック" w:hAnsi="ＭＳ ゴシック"/>
                    </w:rPr>
                  </w:pPr>
                </w:p>
              </w:tc>
            </w:tr>
            <w:tr w:rsidR="00FB3CBB" w:rsidRPr="00FB7180" w:rsidTr="00DA7163">
              <w:tc>
                <w:tcPr>
                  <w:tcW w:w="1142" w:type="dxa"/>
                </w:tcPr>
                <w:p w:rsidR="00FB3CBB" w:rsidRPr="00374FDB" w:rsidRDefault="00FB3CBB" w:rsidP="00FB3CB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土壌汚染対策法施行規則</w:t>
                  </w:r>
                </w:p>
              </w:tc>
              <w:tc>
                <w:tcPr>
                  <w:tcW w:w="1001" w:type="dxa"/>
                </w:tcPr>
                <w:p w:rsidR="00FB3CBB" w:rsidRPr="00374FDB" w:rsidRDefault="00FB3CBB" w:rsidP="00FB3CB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第46条第3項</w:t>
                  </w:r>
                </w:p>
              </w:tc>
              <w:tc>
                <w:tcPr>
                  <w:tcW w:w="1985" w:type="dxa"/>
                </w:tcPr>
                <w:p w:rsidR="00FB3CBB" w:rsidRPr="00374FDB" w:rsidRDefault="00FB3CBB" w:rsidP="00FB3CBB">
                  <w:pPr>
                    <w:jc w:val="left"/>
                    <w:rPr>
                      <w:rFonts w:ascii="ＭＳ ゴシック" w:eastAsia="ＭＳ ゴシック" w:hAnsi="ＭＳ ゴシック" w:cs="Meiryo UI"/>
                      <w:szCs w:val="21"/>
                    </w:rPr>
                  </w:pPr>
                  <w:r w:rsidRPr="00034891">
                    <w:rPr>
                      <w:rFonts w:ascii="ＭＳ ゴシック" w:eastAsia="ＭＳ ゴシック" w:hAnsi="ＭＳ ゴシック" w:cs="Meiryo UI" w:hint="eastAsia"/>
                      <w:szCs w:val="21"/>
                    </w:rPr>
                    <w:t>土地の形質の変更の施行方法に</w:t>
                  </w:r>
                  <w:r w:rsidRPr="00FB3CBB">
                    <w:rPr>
                      <w:rFonts w:ascii="ＭＳ ゴシック" w:eastAsia="ＭＳ ゴシック" w:hAnsi="ＭＳ ゴシック" w:cs="Meiryo UI" w:hint="eastAsia"/>
                      <w:szCs w:val="21"/>
                      <w:u w:val="single"/>
                    </w:rPr>
                    <w:t>係る</w:t>
                  </w:r>
                  <w:r w:rsidRPr="00034891">
                    <w:rPr>
                      <w:rFonts w:ascii="ＭＳ ゴシック" w:eastAsia="ＭＳ ゴシック" w:hAnsi="ＭＳ ゴシック" w:cs="Meiryo UI" w:hint="eastAsia"/>
                      <w:szCs w:val="21"/>
                    </w:rPr>
                    <w:t>確認の申請の受理及び確認</w:t>
                  </w:r>
                </w:p>
              </w:tc>
              <w:tc>
                <w:tcPr>
                  <w:tcW w:w="850"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FB3CBB" w:rsidRPr="00374FDB" w:rsidRDefault="00FB3CBB" w:rsidP="00FB3CBB">
                  <w:pPr>
                    <w:jc w:val="center"/>
                    <w:rPr>
                      <w:rFonts w:ascii="ＭＳ ゴシック" w:eastAsia="ＭＳ ゴシック" w:hAnsi="ＭＳ ゴシック"/>
                    </w:rPr>
                  </w:pPr>
                </w:p>
              </w:tc>
            </w:tr>
            <w:tr w:rsidR="00FB3CBB" w:rsidRPr="00FB7180" w:rsidTr="00DA7163">
              <w:tc>
                <w:tcPr>
                  <w:tcW w:w="1142" w:type="dxa"/>
                </w:tcPr>
                <w:p w:rsidR="00FB3CBB" w:rsidRPr="00374FDB" w:rsidRDefault="00FB3CBB" w:rsidP="00FB3CB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土壌汚染対策法施行規則</w:t>
                  </w:r>
                </w:p>
              </w:tc>
              <w:tc>
                <w:tcPr>
                  <w:tcW w:w="1001" w:type="dxa"/>
                </w:tcPr>
                <w:p w:rsidR="00FB3CBB" w:rsidRPr="00374FDB" w:rsidRDefault="00FB3CBB" w:rsidP="00FB3CB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第50条</w:t>
                  </w:r>
                </w:p>
              </w:tc>
              <w:tc>
                <w:tcPr>
                  <w:tcW w:w="1985" w:type="dxa"/>
                </w:tcPr>
                <w:p w:rsidR="00FB3CBB" w:rsidRPr="00374FDB" w:rsidRDefault="00FB3CBB" w:rsidP="00FB3CBB">
                  <w:pPr>
                    <w:jc w:val="left"/>
                    <w:rPr>
                      <w:rFonts w:ascii="ＭＳ ゴシック" w:eastAsia="ＭＳ ゴシック" w:hAnsi="ＭＳ ゴシック" w:cs="Meiryo UI"/>
                      <w:szCs w:val="21"/>
                    </w:rPr>
                  </w:pPr>
                  <w:r w:rsidRPr="00034891">
                    <w:rPr>
                      <w:rFonts w:ascii="ＭＳ ゴシック" w:eastAsia="ＭＳ ゴシック" w:hAnsi="ＭＳ ゴシック" w:cs="Meiryo UI" w:hint="eastAsia"/>
                      <w:szCs w:val="21"/>
                    </w:rPr>
                    <w:t>形質変更時要届出区域における土地の形質の変更の禁止の例外となる行為に関する帯水層の</w:t>
                  </w:r>
                  <w:r w:rsidRPr="00FB3CBB">
                    <w:rPr>
                      <w:rFonts w:ascii="ＭＳ ゴシック" w:eastAsia="ＭＳ ゴシック" w:hAnsi="ＭＳ ゴシック" w:cs="Meiryo UI" w:hint="eastAsia"/>
                      <w:szCs w:val="21"/>
                      <w:u w:val="single"/>
                    </w:rPr>
                    <w:t>深さ等</w:t>
                  </w:r>
                  <w:r w:rsidRPr="00034891">
                    <w:rPr>
                      <w:rFonts w:ascii="ＭＳ ゴシック" w:eastAsia="ＭＳ ゴシック" w:hAnsi="ＭＳ ゴシック" w:cs="Meiryo UI" w:hint="eastAsia"/>
                      <w:szCs w:val="21"/>
                    </w:rPr>
                    <w:t>の確認</w:t>
                  </w:r>
                </w:p>
              </w:tc>
              <w:tc>
                <w:tcPr>
                  <w:tcW w:w="850"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FB3CBB" w:rsidRPr="00374FDB" w:rsidRDefault="00FB3CBB" w:rsidP="00FB3CBB">
                  <w:pPr>
                    <w:jc w:val="center"/>
                    <w:rPr>
                      <w:rFonts w:ascii="ＭＳ ゴシック" w:eastAsia="ＭＳ ゴシック" w:hAnsi="ＭＳ ゴシック"/>
                    </w:rPr>
                  </w:pPr>
                </w:p>
              </w:tc>
            </w:tr>
            <w:tr w:rsidR="00FB3CBB" w:rsidRPr="00FB7180" w:rsidTr="00722BBE">
              <w:tc>
                <w:tcPr>
                  <w:tcW w:w="1142"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001"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985"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850"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851"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634"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r>
          </w:tbl>
          <w:p w:rsidR="00034891" w:rsidRPr="00FB34A2" w:rsidRDefault="00034891" w:rsidP="00034891">
            <w:pPr>
              <w:rPr>
                <w:rFonts w:ascii="ＭＳ ゴシック" w:eastAsia="ＭＳ ゴシック" w:hAnsi="ＭＳ ゴシック"/>
                <w:highlight w:val="yellow"/>
              </w:rPr>
            </w:pPr>
          </w:p>
        </w:tc>
        <w:tc>
          <w:tcPr>
            <w:tcW w:w="7695" w:type="dxa"/>
          </w:tcPr>
          <w:p w:rsidR="00034891" w:rsidRPr="00FB7180" w:rsidRDefault="00034891" w:rsidP="00034891">
            <w:pPr>
              <w:rPr>
                <w:rFonts w:ascii="ＭＳ ゴシック" w:eastAsia="ＭＳ ゴシック" w:hAnsi="ＭＳ ゴシック"/>
              </w:rPr>
            </w:pPr>
          </w:p>
          <w:tbl>
            <w:tblPr>
              <w:tblStyle w:val="a3"/>
              <w:tblW w:w="0" w:type="auto"/>
              <w:tblLayout w:type="fixed"/>
              <w:tblLook w:val="04A0" w:firstRow="1" w:lastRow="0" w:firstColumn="1" w:lastColumn="0" w:noHBand="0" w:noVBand="1"/>
            </w:tblPr>
            <w:tblGrid>
              <w:gridCol w:w="1142"/>
              <w:gridCol w:w="1001"/>
              <w:gridCol w:w="1985"/>
              <w:gridCol w:w="850"/>
              <w:gridCol w:w="851"/>
              <w:gridCol w:w="1634"/>
            </w:tblGrid>
            <w:tr w:rsidR="00FB3CBB" w:rsidRPr="00FB7180" w:rsidTr="00034891">
              <w:tc>
                <w:tcPr>
                  <w:tcW w:w="1142" w:type="dxa"/>
                </w:tcPr>
                <w:p w:rsidR="00FB3CBB" w:rsidRPr="00374FDB" w:rsidRDefault="00FB3CBB" w:rsidP="00FB3CB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土壌汚染対策法施行規則</w:t>
                  </w:r>
                </w:p>
              </w:tc>
              <w:tc>
                <w:tcPr>
                  <w:tcW w:w="1001" w:type="dxa"/>
                </w:tcPr>
                <w:p w:rsidR="00FB3CBB" w:rsidRPr="00374FDB" w:rsidRDefault="00FB3CBB" w:rsidP="0036345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第45条</w:t>
                  </w:r>
                </w:p>
              </w:tc>
              <w:tc>
                <w:tcPr>
                  <w:tcW w:w="1985" w:type="dxa"/>
                </w:tcPr>
                <w:p w:rsidR="00FB3CBB" w:rsidRPr="00374FDB" w:rsidRDefault="00FB3CBB" w:rsidP="00FB3CBB">
                  <w:pPr>
                    <w:jc w:val="left"/>
                    <w:rPr>
                      <w:rFonts w:ascii="ＭＳ ゴシック" w:eastAsia="ＭＳ ゴシック" w:hAnsi="ＭＳ ゴシック" w:cs="Meiryo UI"/>
                      <w:szCs w:val="21"/>
                    </w:rPr>
                  </w:pPr>
                  <w:r w:rsidRPr="00034891">
                    <w:rPr>
                      <w:rFonts w:ascii="ＭＳ ゴシック" w:eastAsia="ＭＳ ゴシック" w:hAnsi="ＭＳ ゴシック" w:cs="Meiryo UI" w:hint="eastAsia"/>
                      <w:szCs w:val="21"/>
                    </w:rPr>
                    <w:t>土地の形質の変更に</w:t>
                  </w:r>
                  <w:r w:rsidRPr="00FB3CBB">
                    <w:rPr>
                      <w:rFonts w:ascii="ＭＳ ゴシック" w:eastAsia="ＭＳ ゴシック" w:hAnsi="ＭＳ ゴシック" w:cs="Meiryo UI" w:hint="eastAsia"/>
                      <w:szCs w:val="21"/>
                      <w:u w:val="single"/>
                    </w:rPr>
                    <w:t>かかる</w:t>
                  </w:r>
                  <w:r w:rsidRPr="00034891">
                    <w:rPr>
                      <w:rFonts w:ascii="ＭＳ ゴシック" w:eastAsia="ＭＳ ゴシック" w:hAnsi="ＭＳ ゴシック" w:cs="Meiryo UI" w:hint="eastAsia"/>
                      <w:szCs w:val="21"/>
                    </w:rPr>
                    <w:t>確認の申請の受理及び確認</w:t>
                  </w:r>
                </w:p>
              </w:tc>
              <w:tc>
                <w:tcPr>
                  <w:tcW w:w="850"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FB3CBB" w:rsidRPr="00374FDB" w:rsidRDefault="00FB3CBB" w:rsidP="00FB3CBB">
                  <w:pPr>
                    <w:jc w:val="center"/>
                    <w:rPr>
                      <w:rFonts w:ascii="ＭＳ ゴシック" w:eastAsia="ＭＳ ゴシック" w:hAnsi="ＭＳ ゴシック"/>
                    </w:rPr>
                  </w:pPr>
                </w:p>
              </w:tc>
            </w:tr>
            <w:tr w:rsidR="00FB3CBB" w:rsidRPr="00FB7180" w:rsidTr="00034891">
              <w:tc>
                <w:tcPr>
                  <w:tcW w:w="1142" w:type="dxa"/>
                </w:tcPr>
                <w:p w:rsidR="00FB3CBB" w:rsidRPr="00374FDB" w:rsidRDefault="00FB3CBB" w:rsidP="00FB3CBB">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土壌汚染対策法施行規則</w:t>
                  </w:r>
                </w:p>
              </w:tc>
              <w:tc>
                <w:tcPr>
                  <w:tcW w:w="1001" w:type="dxa"/>
                </w:tcPr>
                <w:p w:rsidR="00FB3CBB" w:rsidRPr="00374FDB" w:rsidRDefault="00FB3CBB" w:rsidP="0036345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第46条第3項</w:t>
                  </w:r>
                </w:p>
              </w:tc>
              <w:tc>
                <w:tcPr>
                  <w:tcW w:w="1985" w:type="dxa"/>
                </w:tcPr>
                <w:p w:rsidR="00FB3CBB" w:rsidRPr="00374FDB" w:rsidRDefault="00FB3CBB" w:rsidP="00FB3CBB">
                  <w:pPr>
                    <w:jc w:val="left"/>
                    <w:rPr>
                      <w:rFonts w:ascii="ＭＳ ゴシック" w:eastAsia="ＭＳ ゴシック" w:hAnsi="ＭＳ ゴシック" w:cs="Meiryo UI"/>
                      <w:szCs w:val="21"/>
                    </w:rPr>
                  </w:pPr>
                  <w:r w:rsidRPr="00034891">
                    <w:rPr>
                      <w:rFonts w:ascii="ＭＳ ゴシック" w:eastAsia="ＭＳ ゴシック" w:hAnsi="ＭＳ ゴシック" w:cs="Meiryo UI" w:hint="eastAsia"/>
                      <w:szCs w:val="21"/>
                    </w:rPr>
                    <w:t>土地の形質の変更の施行方法に</w:t>
                  </w:r>
                  <w:r w:rsidRPr="00FB3CBB">
                    <w:rPr>
                      <w:rFonts w:ascii="ＭＳ ゴシック" w:eastAsia="ＭＳ ゴシック" w:hAnsi="ＭＳ ゴシック" w:cs="Meiryo UI" w:hint="eastAsia"/>
                      <w:szCs w:val="21"/>
                      <w:u w:val="single"/>
                    </w:rPr>
                    <w:t>かかる</w:t>
                  </w:r>
                  <w:r w:rsidRPr="00034891">
                    <w:rPr>
                      <w:rFonts w:ascii="ＭＳ ゴシック" w:eastAsia="ＭＳ ゴシック" w:hAnsi="ＭＳ ゴシック" w:cs="Meiryo UI" w:hint="eastAsia"/>
                      <w:szCs w:val="21"/>
                    </w:rPr>
                    <w:t>確認の申請の受理及び確認</w:t>
                  </w:r>
                </w:p>
              </w:tc>
              <w:tc>
                <w:tcPr>
                  <w:tcW w:w="850"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FB3CBB" w:rsidRPr="00374FDB" w:rsidRDefault="00FB3CBB" w:rsidP="00FB3CBB">
                  <w:pPr>
                    <w:jc w:val="center"/>
                    <w:rPr>
                      <w:rFonts w:ascii="ＭＳ ゴシック" w:eastAsia="ＭＳ ゴシック" w:hAnsi="ＭＳ ゴシック"/>
                    </w:rPr>
                  </w:pPr>
                </w:p>
              </w:tc>
            </w:tr>
            <w:tr w:rsidR="00034891" w:rsidRPr="00FB7180" w:rsidTr="00034891">
              <w:tc>
                <w:tcPr>
                  <w:tcW w:w="1142" w:type="dxa"/>
                </w:tcPr>
                <w:p w:rsidR="00034891" w:rsidRPr="00374FDB" w:rsidRDefault="00034891" w:rsidP="0003489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土壌汚染対策法施行規則</w:t>
                  </w:r>
                </w:p>
              </w:tc>
              <w:tc>
                <w:tcPr>
                  <w:tcW w:w="1001" w:type="dxa"/>
                </w:tcPr>
                <w:p w:rsidR="00034891" w:rsidRPr="00374FDB" w:rsidRDefault="00034891" w:rsidP="00363451">
                  <w:pPr>
                    <w:jc w:val="left"/>
                    <w:rPr>
                      <w:rFonts w:ascii="ＭＳ ゴシック" w:eastAsia="ＭＳ ゴシック" w:hAnsi="ＭＳ ゴシック" w:cs="Meiryo UI"/>
                      <w:szCs w:val="21"/>
                    </w:rPr>
                  </w:pPr>
                  <w:r w:rsidRPr="00374FDB">
                    <w:rPr>
                      <w:rFonts w:ascii="ＭＳ ゴシック" w:eastAsia="ＭＳ ゴシック" w:hAnsi="ＭＳ ゴシック" w:cs="Meiryo UI" w:hint="eastAsia"/>
                      <w:szCs w:val="21"/>
                    </w:rPr>
                    <w:t>第50条</w:t>
                  </w:r>
                </w:p>
              </w:tc>
              <w:tc>
                <w:tcPr>
                  <w:tcW w:w="1985" w:type="dxa"/>
                </w:tcPr>
                <w:p w:rsidR="00034891" w:rsidRPr="00374FDB" w:rsidRDefault="00034891" w:rsidP="00034891">
                  <w:pPr>
                    <w:jc w:val="left"/>
                    <w:rPr>
                      <w:rFonts w:ascii="ＭＳ ゴシック" w:eastAsia="ＭＳ ゴシック" w:hAnsi="ＭＳ ゴシック" w:cs="Meiryo UI"/>
                      <w:szCs w:val="21"/>
                    </w:rPr>
                  </w:pPr>
                  <w:r w:rsidRPr="00034891">
                    <w:rPr>
                      <w:rFonts w:ascii="ＭＳ ゴシック" w:eastAsia="ＭＳ ゴシック" w:hAnsi="ＭＳ ゴシック" w:cs="Meiryo UI" w:hint="eastAsia"/>
                      <w:szCs w:val="21"/>
                    </w:rPr>
                    <w:t>形質変更時要届出区域における土地の形質の変更の禁止の例外となる行為に関する帯水層の</w:t>
                  </w:r>
                  <w:r w:rsidRPr="00FB3CBB">
                    <w:rPr>
                      <w:rFonts w:ascii="ＭＳ ゴシック" w:eastAsia="ＭＳ ゴシック" w:hAnsi="ＭＳ ゴシック" w:cs="Meiryo UI" w:hint="eastAsia"/>
                      <w:szCs w:val="21"/>
                      <w:u w:val="single"/>
                    </w:rPr>
                    <w:t>位置</w:t>
                  </w:r>
                  <w:r w:rsidRPr="00034891">
                    <w:rPr>
                      <w:rFonts w:ascii="ＭＳ ゴシック" w:eastAsia="ＭＳ ゴシック" w:hAnsi="ＭＳ ゴシック" w:cs="Meiryo UI" w:hint="eastAsia"/>
                      <w:szCs w:val="21"/>
                    </w:rPr>
                    <w:t>の確認</w:t>
                  </w:r>
                </w:p>
              </w:tc>
              <w:tc>
                <w:tcPr>
                  <w:tcW w:w="850" w:type="dxa"/>
                </w:tcPr>
                <w:p w:rsidR="00034891" w:rsidRPr="00374FDB" w:rsidRDefault="00034891" w:rsidP="00034891">
                  <w:pPr>
                    <w:jc w:val="center"/>
                    <w:rPr>
                      <w:rFonts w:ascii="ＭＳ ゴシック" w:eastAsia="ＭＳ ゴシック" w:hAnsi="ＭＳ ゴシック"/>
                    </w:rPr>
                  </w:pPr>
                  <w:r w:rsidRPr="00374FDB">
                    <w:rPr>
                      <w:rFonts w:ascii="ＭＳ ゴシック" w:eastAsia="ＭＳ ゴシック" w:hAnsi="ＭＳ ゴシック" w:hint="eastAsia"/>
                    </w:rPr>
                    <w:t>中核市</w:t>
                  </w:r>
                </w:p>
              </w:tc>
              <w:tc>
                <w:tcPr>
                  <w:tcW w:w="851" w:type="dxa"/>
                </w:tcPr>
                <w:p w:rsidR="00034891" w:rsidRPr="00374FDB" w:rsidRDefault="00034891" w:rsidP="00034891">
                  <w:pPr>
                    <w:jc w:val="center"/>
                    <w:rPr>
                      <w:rFonts w:ascii="ＭＳ ゴシック" w:eastAsia="ＭＳ ゴシック" w:hAnsi="ＭＳ ゴシック"/>
                    </w:rPr>
                  </w:pPr>
                  <w:r w:rsidRPr="00374FDB">
                    <w:rPr>
                      <w:rFonts w:ascii="ＭＳ ゴシック" w:eastAsia="ＭＳ ゴシック" w:hAnsi="ＭＳ ゴシック" w:hint="eastAsia"/>
                    </w:rPr>
                    <w:t>都</w:t>
                  </w:r>
                </w:p>
              </w:tc>
              <w:tc>
                <w:tcPr>
                  <w:tcW w:w="1634" w:type="dxa"/>
                </w:tcPr>
                <w:p w:rsidR="00034891" w:rsidRPr="00374FDB" w:rsidRDefault="00034891" w:rsidP="00034891">
                  <w:pPr>
                    <w:jc w:val="center"/>
                    <w:rPr>
                      <w:rFonts w:ascii="ＭＳ ゴシック" w:eastAsia="ＭＳ ゴシック" w:hAnsi="ＭＳ ゴシック"/>
                    </w:rPr>
                  </w:pPr>
                </w:p>
              </w:tc>
            </w:tr>
            <w:tr w:rsidR="00FB3CBB" w:rsidRPr="00FB7180" w:rsidTr="00034891">
              <w:tc>
                <w:tcPr>
                  <w:tcW w:w="1142"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001"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985"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850"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851"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c>
                <w:tcPr>
                  <w:tcW w:w="1634" w:type="dxa"/>
                </w:tcPr>
                <w:p w:rsidR="00FB3CBB" w:rsidRPr="00374FDB" w:rsidRDefault="00FB3CBB" w:rsidP="00FB3CBB">
                  <w:pPr>
                    <w:jc w:val="center"/>
                    <w:rPr>
                      <w:rFonts w:ascii="ＭＳ ゴシック" w:eastAsia="ＭＳ ゴシック" w:hAnsi="ＭＳ ゴシック"/>
                    </w:rPr>
                  </w:pPr>
                  <w:r w:rsidRPr="00374FDB">
                    <w:rPr>
                      <w:rFonts w:ascii="ＭＳ ゴシック" w:eastAsia="ＭＳ ゴシック" w:hAnsi="ＭＳ ゴシック" w:hint="eastAsia"/>
                    </w:rPr>
                    <w:t>（略）</w:t>
                  </w:r>
                </w:p>
              </w:tc>
            </w:tr>
          </w:tbl>
          <w:p w:rsidR="00034891" w:rsidRPr="00FB34A2" w:rsidRDefault="00034891" w:rsidP="00034891">
            <w:pPr>
              <w:rPr>
                <w:rFonts w:ascii="ＭＳ ゴシック" w:eastAsia="ＭＳ ゴシック" w:hAnsi="ＭＳ ゴシック"/>
                <w:highlight w:val="yellow"/>
              </w:rPr>
            </w:pPr>
          </w:p>
        </w:tc>
      </w:tr>
    </w:tbl>
    <w:p w:rsidR="00374FDB" w:rsidRPr="00374FDB" w:rsidRDefault="00374FDB" w:rsidP="006D0458">
      <w:pPr>
        <w:rPr>
          <w:rFonts w:ascii="ＭＳ ゴシック" w:eastAsia="ＭＳ ゴシック" w:hAnsi="ＭＳ ゴシック"/>
        </w:rPr>
      </w:pPr>
    </w:p>
    <w:sectPr w:rsidR="00374FDB" w:rsidRPr="00374FDB" w:rsidSect="005A56F8">
      <w:footerReference w:type="default" r:id="rId8"/>
      <w:pgSz w:w="16840"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15" w:rsidRDefault="00F50015" w:rsidP="009E4088">
      <w:r>
        <w:separator/>
      </w:r>
    </w:p>
  </w:endnote>
  <w:endnote w:type="continuationSeparator" w:id="0">
    <w:p w:rsidR="00F50015" w:rsidRDefault="00F50015" w:rsidP="009E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516653"/>
      <w:docPartObj>
        <w:docPartGallery w:val="Page Numbers (Bottom of Page)"/>
        <w:docPartUnique/>
      </w:docPartObj>
    </w:sdtPr>
    <w:sdtEndPr/>
    <w:sdtContent>
      <w:p w:rsidR="00FB3CBB" w:rsidRDefault="00FB3CBB">
        <w:pPr>
          <w:pStyle w:val="a6"/>
          <w:jc w:val="center"/>
        </w:pPr>
        <w:r>
          <w:fldChar w:fldCharType="begin"/>
        </w:r>
        <w:r>
          <w:instrText>PAGE   \* MERGEFORMAT</w:instrText>
        </w:r>
        <w:r>
          <w:fldChar w:fldCharType="separate"/>
        </w:r>
        <w:r w:rsidR="000463DF" w:rsidRPr="000463DF">
          <w:rPr>
            <w:noProof/>
            <w:lang w:val="ja-JP"/>
          </w:rPr>
          <w:t>3</w:t>
        </w:r>
        <w:r>
          <w:fldChar w:fldCharType="end"/>
        </w:r>
      </w:p>
    </w:sdtContent>
  </w:sdt>
  <w:p w:rsidR="00DB430C" w:rsidRDefault="00DB43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15" w:rsidRDefault="00F50015" w:rsidP="009E4088">
      <w:r>
        <w:separator/>
      </w:r>
    </w:p>
  </w:footnote>
  <w:footnote w:type="continuationSeparator" w:id="0">
    <w:p w:rsidR="00F50015" w:rsidRDefault="00F50015" w:rsidP="009E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360"/>
    <w:multiLevelType w:val="hybridMultilevel"/>
    <w:tmpl w:val="6F2C6F60"/>
    <w:lvl w:ilvl="0" w:tplc="76C251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D4A3B"/>
    <w:multiLevelType w:val="hybridMultilevel"/>
    <w:tmpl w:val="076876E0"/>
    <w:lvl w:ilvl="0" w:tplc="B5122B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871492"/>
    <w:multiLevelType w:val="hybridMultilevel"/>
    <w:tmpl w:val="19D2F922"/>
    <w:lvl w:ilvl="0" w:tplc="88828A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B71797"/>
    <w:multiLevelType w:val="hybridMultilevel"/>
    <w:tmpl w:val="33BABAC2"/>
    <w:lvl w:ilvl="0" w:tplc="C7DCFF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85759D"/>
    <w:multiLevelType w:val="hybridMultilevel"/>
    <w:tmpl w:val="32FE99EA"/>
    <w:lvl w:ilvl="0" w:tplc="27E29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0B2C98"/>
    <w:multiLevelType w:val="hybridMultilevel"/>
    <w:tmpl w:val="E5B4A8B4"/>
    <w:lvl w:ilvl="0" w:tplc="DAFEF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A00491"/>
    <w:multiLevelType w:val="hybridMultilevel"/>
    <w:tmpl w:val="BBE84334"/>
    <w:lvl w:ilvl="0" w:tplc="11D433D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53"/>
    <w:rsid w:val="00022E6F"/>
    <w:rsid w:val="00034891"/>
    <w:rsid w:val="0003659E"/>
    <w:rsid w:val="000463DF"/>
    <w:rsid w:val="00047701"/>
    <w:rsid w:val="000618B6"/>
    <w:rsid w:val="000C1148"/>
    <w:rsid w:val="000C5CFA"/>
    <w:rsid w:val="000F4927"/>
    <w:rsid w:val="000F6EC2"/>
    <w:rsid w:val="00127C18"/>
    <w:rsid w:val="00135808"/>
    <w:rsid w:val="00144B33"/>
    <w:rsid w:val="00146552"/>
    <w:rsid w:val="0015221B"/>
    <w:rsid w:val="0015370E"/>
    <w:rsid w:val="00161FDA"/>
    <w:rsid w:val="00194B9D"/>
    <w:rsid w:val="00195C9D"/>
    <w:rsid w:val="001A5D98"/>
    <w:rsid w:val="001C4A2A"/>
    <w:rsid w:val="001E7BDC"/>
    <w:rsid w:val="001F09E4"/>
    <w:rsid w:val="002107F3"/>
    <w:rsid w:val="002314D6"/>
    <w:rsid w:val="002461A1"/>
    <w:rsid w:val="00251B32"/>
    <w:rsid w:val="00251C95"/>
    <w:rsid w:val="00286804"/>
    <w:rsid w:val="002942D9"/>
    <w:rsid w:val="0029630D"/>
    <w:rsid w:val="002F4550"/>
    <w:rsid w:val="00322E7A"/>
    <w:rsid w:val="00330AF4"/>
    <w:rsid w:val="00331F12"/>
    <w:rsid w:val="00363451"/>
    <w:rsid w:val="00374FDB"/>
    <w:rsid w:val="003B3F98"/>
    <w:rsid w:val="003F5D9C"/>
    <w:rsid w:val="004008E2"/>
    <w:rsid w:val="00420BFA"/>
    <w:rsid w:val="00426D69"/>
    <w:rsid w:val="0043208D"/>
    <w:rsid w:val="00435648"/>
    <w:rsid w:val="00461F53"/>
    <w:rsid w:val="0046709F"/>
    <w:rsid w:val="00467F02"/>
    <w:rsid w:val="00475BB1"/>
    <w:rsid w:val="004774CE"/>
    <w:rsid w:val="00492A22"/>
    <w:rsid w:val="004A2A3D"/>
    <w:rsid w:val="004E24D0"/>
    <w:rsid w:val="004E279A"/>
    <w:rsid w:val="0051638C"/>
    <w:rsid w:val="00532857"/>
    <w:rsid w:val="00542968"/>
    <w:rsid w:val="00553EF4"/>
    <w:rsid w:val="005644EB"/>
    <w:rsid w:val="005711FD"/>
    <w:rsid w:val="00572994"/>
    <w:rsid w:val="00573F9A"/>
    <w:rsid w:val="005A56F8"/>
    <w:rsid w:val="005C3CF5"/>
    <w:rsid w:val="005C4888"/>
    <w:rsid w:val="005F67B5"/>
    <w:rsid w:val="00603ABE"/>
    <w:rsid w:val="00610D6A"/>
    <w:rsid w:val="00617EF2"/>
    <w:rsid w:val="00641C4E"/>
    <w:rsid w:val="006522EE"/>
    <w:rsid w:val="00677D99"/>
    <w:rsid w:val="00685D88"/>
    <w:rsid w:val="00695EBC"/>
    <w:rsid w:val="006D0458"/>
    <w:rsid w:val="006D6CF6"/>
    <w:rsid w:val="006E0013"/>
    <w:rsid w:val="00711925"/>
    <w:rsid w:val="00717EDE"/>
    <w:rsid w:val="00747CC6"/>
    <w:rsid w:val="00755EF4"/>
    <w:rsid w:val="00770153"/>
    <w:rsid w:val="00782EE2"/>
    <w:rsid w:val="007A3A26"/>
    <w:rsid w:val="007A5009"/>
    <w:rsid w:val="007E67EA"/>
    <w:rsid w:val="007E70AC"/>
    <w:rsid w:val="007F2478"/>
    <w:rsid w:val="007F624D"/>
    <w:rsid w:val="0081119E"/>
    <w:rsid w:val="008165D5"/>
    <w:rsid w:val="00840A0B"/>
    <w:rsid w:val="00864CBA"/>
    <w:rsid w:val="008735AE"/>
    <w:rsid w:val="008946EF"/>
    <w:rsid w:val="008A1710"/>
    <w:rsid w:val="008A56B9"/>
    <w:rsid w:val="008B01B5"/>
    <w:rsid w:val="008D5A3F"/>
    <w:rsid w:val="00904370"/>
    <w:rsid w:val="009078EF"/>
    <w:rsid w:val="0091010A"/>
    <w:rsid w:val="00910A42"/>
    <w:rsid w:val="00925FB1"/>
    <w:rsid w:val="00932F7F"/>
    <w:rsid w:val="00935137"/>
    <w:rsid w:val="00951528"/>
    <w:rsid w:val="009620A4"/>
    <w:rsid w:val="00976EE8"/>
    <w:rsid w:val="009B67AE"/>
    <w:rsid w:val="009D155A"/>
    <w:rsid w:val="009D7094"/>
    <w:rsid w:val="009E4088"/>
    <w:rsid w:val="009E6583"/>
    <w:rsid w:val="00A13A22"/>
    <w:rsid w:val="00A15885"/>
    <w:rsid w:val="00A314F0"/>
    <w:rsid w:val="00A86309"/>
    <w:rsid w:val="00AA54E8"/>
    <w:rsid w:val="00AC2B46"/>
    <w:rsid w:val="00AD7F59"/>
    <w:rsid w:val="00AE02CB"/>
    <w:rsid w:val="00AF070B"/>
    <w:rsid w:val="00AF3B0F"/>
    <w:rsid w:val="00B75756"/>
    <w:rsid w:val="00B841E4"/>
    <w:rsid w:val="00BA5F25"/>
    <w:rsid w:val="00BB195E"/>
    <w:rsid w:val="00BC6CD7"/>
    <w:rsid w:val="00BC7028"/>
    <w:rsid w:val="00BC7D7F"/>
    <w:rsid w:val="00BE7D6D"/>
    <w:rsid w:val="00C02DEE"/>
    <w:rsid w:val="00C0666C"/>
    <w:rsid w:val="00C11451"/>
    <w:rsid w:val="00C17ACE"/>
    <w:rsid w:val="00C22A71"/>
    <w:rsid w:val="00C54E31"/>
    <w:rsid w:val="00C64459"/>
    <w:rsid w:val="00C65123"/>
    <w:rsid w:val="00C8372E"/>
    <w:rsid w:val="00C93771"/>
    <w:rsid w:val="00CB356C"/>
    <w:rsid w:val="00CD0477"/>
    <w:rsid w:val="00CD05A8"/>
    <w:rsid w:val="00CE0E72"/>
    <w:rsid w:val="00CE4355"/>
    <w:rsid w:val="00CE7F60"/>
    <w:rsid w:val="00D07E8C"/>
    <w:rsid w:val="00D13056"/>
    <w:rsid w:val="00D177AA"/>
    <w:rsid w:val="00D266BD"/>
    <w:rsid w:val="00D60242"/>
    <w:rsid w:val="00D67674"/>
    <w:rsid w:val="00D96E1F"/>
    <w:rsid w:val="00DA7163"/>
    <w:rsid w:val="00DB430C"/>
    <w:rsid w:val="00DD4099"/>
    <w:rsid w:val="00DD486C"/>
    <w:rsid w:val="00DE2CE3"/>
    <w:rsid w:val="00DE7274"/>
    <w:rsid w:val="00DF141B"/>
    <w:rsid w:val="00E27346"/>
    <w:rsid w:val="00E33BF5"/>
    <w:rsid w:val="00E376C7"/>
    <w:rsid w:val="00E405BA"/>
    <w:rsid w:val="00E826FB"/>
    <w:rsid w:val="00E871DE"/>
    <w:rsid w:val="00E875FE"/>
    <w:rsid w:val="00E94014"/>
    <w:rsid w:val="00EA5758"/>
    <w:rsid w:val="00EB3B67"/>
    <w:rsid w:val="00EC01CA"/>
    <w:rsid w:val="00EC40FC"/>
    <w:rsid w:val="00EC5358"/>
    <w:rsid w:val="00F011DC"/>
    <w:rsid w:val="00F247DF"/>
    <w:rsid w:val="00F2763B"/>
    <w:rsid w:val="00F366CE"/>
    <w:rsid w:val="00F43C3C"/>
    <w:rsid w:val="00F50015"/>
    <w:rsid w:val="00F536DF"/>
    <w:rsid w:val="00F66A06"/>
    <w:rsid w:val="00F66C73"/>
    <w:rsid w:val="00F6780B"/>
    <w:rsid w:val="00F80B41"/>
    <w:rsid w:val="00F80FCB"/>
    <w:rsid w:val="00F82DAB"/>
    <w:rsid w:val="00FB34A2"/>
    <w:rsid w:val="00FB3CBB"/>
    <w:rsid w:val="00FB7180"/>
    <w:rsid w:val="00FC110C"/>
    <w:rsid w:val="00FF0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20A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4088"/>
    <w:pPr>
      <w:tabs>
        <w:tab w:val="center" w:pos="4252"/>
        <w:tab w:val="right" w:pos="8504"/>
      </w:tabs>
      <w:snapToGrid w:val="0"/>
    </w:pPr>
  </w:style>
  <w:style w:type="character" w:customStyle="1" w:styleId="a5">
    <w:name w:val="ヘッダー (文字)"/>
    <w:basedOn w:val="a0"/>
    <w:link w:val="a4"/>
    <w:uiPriority w:val="99"/>
    <w:rsid w:val="009E4088"/>
  </w:style>
  <w:style w:type="paragraph" w:styleId="a6">
    <w:name w:val="footer"/>
    <w:basedOn w:val="a"/>
    <w:link w:val="a7"/>
    <w:uiPriority w:val="99"/>
    <w:unhideWhenUsed/>
    <w:rsid w:val="009E4088"/>
    <w:pPr>
      <w:tabs>
        <w:tab w:val="center" w:pos="4252"/>
        <w:tab w:val="right" w:pos="8504"/>
      </w:tabs>
      <w:snapToGrid w:val="0"/>
    </w:pPr>
  </w:style>
  <w:style w:type="character" w:customStyle="1" w:styleId="a7">
    <w:name w:val="フッター (文字)"/>
    <w:basedOn w:val="a0"/>
    <w:link w:val="a6"/>
    <w:uiPriority w:val="99"/>
    <w:rsid w:val="009E4088"/>
  </w:style>
  <w:style w:type="paragraph" w:styleId="a8">
    <w:name w:val="Balloon Text"/>
    <w:basedOn w:val="a"/>
    <w:link w:val="a9"/>
    <w:uiPriority w:val="99"/>
    <w:semiHidden/>
    <w:unhideWhenUsed/>
    <w:rsid w:val="009E40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4088"/>
    <w:rPr>
      <w:rFonts w:asciiTheme="majorHAnsi" w:eastAsiaTheme="majorEastAsia" w:hAnsiTheme="majorHAnsi" w:cstheme="majorBidi"/>
      <w:sz w:val="18"/>
      <w:szCs w:val="18"/>
    </w:rPr>
  </w:style>
  <w:style w:type="table" w:customStyle="1" w:styleId="1">
    <w:name w:val="表 (格子)1"/>
    <w:basedOn w:val="a1"/>
    <w:next w:val="a3"/>
    <w:uiPriority w:val="59"/>
    <w:rsid w:val="00144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2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2978">
      <w:bodyDiv w:val="1"/>
      <w:marLeft w:val="0"/>
      <w:marRight w:val="0"/>
      <w:marTop w:val="0"/>
      <w:marBottom w:val="0"/>
      <w:divBdr>
        <w:top w:val="none" w:sz="0" w:space="0" w:color="auto"/>
        <w:left w:val="none" w:sz="0" w:space="0" w:color="auto"/>
        <w:bottom w:val="none" w:sz="0" w:space="0" w:color="auto"/>
        <w:right w:val="none" w:sz="0" w:space="0" w:color="auto"/>
      </w:divBdr>
    </w:div>
    <w:div w:id="163404217">
      <w:bodyDiv w:val="1"/>
      <w:marLeft w:val="0"/>
      <w:marRight w:val="0"/>
      <w:marTop w:val="0"/>
      <w:marBottom w:val="0"/>
      <w:divBdr>
        <w:top w:val="none" w:sz="0" w:space="0" w:color="auto"/>
        <w:left w:val="none" w:sz="0" w:space="0" w:color="auto"/>
        <w:bottom w:val="none" w:sz="0" w:space="0" w:color="auto"/>
        <w:right w:val="none" w:sz="0" w:space="0" w:color="auto"/>
      </w:divBdr>
    </w:div>
    <w:div w:id="205483748">
      <w:bodyDiv w:val="1"/>
      <w:marLeft w:val="0"/>
      <w:marRight w:val="0"/>
      <w:marTop w:val="0"/>
      <w:marBottom w:val="0"/>
      <w:divBdr>
        <w:top w:val="none" w:sz="0" w:space="0" w:color="auto"/>
        <w:left w:val="none" w:sz="0" w:space="0" w:color="auto"/>
        <w:bottom w:val="none" w:sz="0" w:space="0" w:color="auto"/>
        <w:right w:val="none" w:sz="0" w:space="0" w:color="auto"/>
      </w:divBdr>
    </w:div>
    <w:div w:id="276497116">
      <w:bodyDiv w:val="1"/>
      <w:marLeft w:val="0"/>
      <w:marRight w:val="0"/>
      <w:marTop w:val="0"/>
      <w:marBottom w:val="0"/>
      <w:divBdr>
        <w:top w:val="none" w:sz="0" w:space="0" w:color="auto"/>
        <w:left w:val="none" w:sz="0" w:space="0" w:color="auto"/>
        <w:bottom w:val="none" w:sz="0" w:space="0" w:color="auto"/>
        <w:right w:val="none" w:sz="0" w:space="0" w:color="auto"/>
      </w:divBdr>
    </w:div>
    <w:div w:id="384372690">
      <w:bodyDiv w:val="1"/>
      <w:marLeft w:val="0"/>
      <w:marRight w:val="0"/>
      <w:marTop w:val="0"/>
      <w:marBottom w:val="0"/>
      <w:divBdr>
        <w:top w:val="none" w:sz="0" w:space="0" w:color="auto"/>
        <w:left w:val="none" w:sz="0" w:space="0" w:color="auto"/>
        <w:bottom w:val="none" w:sz="0" w:space="0" w:color="auto"/>
        <w:right w:val="none" w:sz="0" w:space="0" w:color="auto"/>
      </w:divBdr>
    </w:div>
    <w:div w:id="395665276">
      <w:bodyDiv w:val="1"/>
      <w:marLeft w:val="0"/>
      <w:marRight w:val="0"/>
      <w:marTop w:val="0"/>
      <w:marBottom w:val="0"/>
      <w:divBdr>
        <w:top w:val="none" w:sz="0" w:space="0" w:color="auto"/>
        <w:left w:val="none" w:sz="0" w:space="0" w:color="auto"/>
        <w:bottom w:val="none" w:sz="0" w:space="0" w:color="auto"/>
        <w:right w:val="none" w:sz="0" w:space="0" w:color="auto"/>
      </w:divBdr>
    </w:div>
    <w:div w:id="404230808">
      <w:bodyDiv w:val="1"/>
      <w:marLeft w:val="0"/>
      <w:marRight w:val="0"/>
      <w:marTop w:val="0"/>
      <w:marBottom w:val="0"/>
      <w:divBdr>
        <w:top w:val="none" w:sz="0" w:space="0" w:color="auto"/>
        <w:left w:val="none" w:sz="0" w:space="0" w:color="auto"/>
        <w:bottom w:val="none" w:sz="0" w:space="0" w:color="auto"/>
        <w:right w:val="none" w:sz="0" w:space="0" w:color="auto"/>
      </w:divBdr>
    </w:div>
    <w:div w:id="414938105">
      <w:bodyDiv w:val="1"/>
      <w:marLeft w:val="0"/>
      <w:marRight w:val="0"/>
      <w:marTop w:val="0"/>
      <w:marBottom w:val="0"/>
      <w:divBdr>
        <w:top w:val="none" w:sz="0" w:space="0" w:color="auto"/>
        <w:left w:val="none" w:sz="0" w:space="0" w:color="auto"/>
        <w:bottom w:val="none" w:sz="0" w:space="0" w:color="auto"/>
        <w:right w:val="none" w:sz="0" w:space="0" w:color="auto"/>
      </w:divBdr>
    </w:div>
    <w:div w:id="461388205">
      <w:bodyDiv w:val="1"/>
      <w:marLeft w:val="0"/>
      <w:marRight w:val="0"/>
      <w:marTop w:val="0"/>
      <w:marBottom w:val="0"/>
      <w:divBdr>
        <w:top w:val="none" w:sz="0" w:space="0" w:color="auto"/>
        <w:left w:val="none" w:sz="0" w:space="0" w:color="auto"/>
        <w:bottom w:val="none" w:sz="0" w:space="0" w:color="auto"/>
        <w:right w:val="none" w:sz="0" w:space="0" w:color="auto"/>
      </w:divBdr>
    </w:div>
    <w:div w:id="463238373">
      <w:bodyDiv w:val="1"/>
      <w:marLeft w:val="0"/>
      <w:marRight w:val="0"/>
      <w:marTop w:val="0"/>
      <w:marBottom w:val="0"/>
      <w:divBdr>
        <w:top w:val="none" w:sz="0" w:space="0" w:color="auto"/>
        <w:left w:val="none" w:sz="0" w:space="0" w:color="auto"/>
        <w:bottom w:val="none" w:sz="0" w:space="0" w:color="auto"/>
        <w:right w:val="none" w:sz="0" w:space="0" w:color="auto"/>
      </w:divBdr>
    </w:div>
    <w:div w:id="466438499">
      <w:bodyDiv w:val="1"/>
      <w:marLeft w:val="0"/>
      <w:marRight w:val="0"/>
      <w:marTop w:val="0"/>
      <w:marBottom w:val="0"/>
      <w:divBdr>
        <w:top w:val="none" w:sz="0" w:space="0" w:color="auto"/>
        <w:left w:val="none" w:sz="0" w:space="0" w:color="auto"/>
        <w:bottom w:val="none" w:sz="0" w:space="0" w:color="auto"/>
        <w:right w:val="none" w:sz="0" w:space="0" w:color="auto"/>
      </w:divBdr>
    </w:div>
    <w:div w:id="518198862">
      <w:bodyDiv w:val="1"/>
      <w:marLeft w:val="0"/>
      <w:marRight w:val="0"/>
      <w:marTop w:val="0"/>
      <w:marBottom w:val="0"/>
      <w:divBdr>
        <w:top w:val="none" w:sz="0" w:space="0" w:color="auto"/>
        <w:left w:val="none" w:sz="0" w:space="0" w:color="auto"/>
        <w:bottom w:val="none" w:sz="0" w:space="0" w:color="auto"/>
        <w:right w:val="none" w:sz="0" w:space="0" w:color="auto"/>
      </w:divBdr>
    </w:div>
    <w:div w:id="594244544">
      <w:bodyDiv w:val="1"/>
      <w:marLeft w:val="0"/>
      <w:marRight w:val="0"/>
      <w:marTop w:val="0"/>
      <w:marBottom w:val="0"/>
      <w:divBdr>
        <w:top w:val="none" w:sz="0" w:space="0" w:color="auto"/>
        <w:left w:val="none" w:sz="0" w:space="0" w:color="auto"/>
        <w:bottom w:val="none" w:sz="0" w:space="0" w:color="auto"/>
        <w:right w:val="none" w:sz="0" w:space="0" w:color="auto"/>
      </w:divBdr>
    </w:div>
    <w:div w:id="638877484">
      <w:bodyDiv w:val="1"/>
      <w:marLeft w:val="0"/>
      <w:marRight w:val="0"/>
      <w:marTop w:val="0"/>
      <w:marBottom w:val="0"/>
      <w:divBdr>
        <w:top w:val="none" w:sz="0" w:space="0" w:color="auto"/>
        <w:left w:val="none" w:sz="0" w:space="0" w:color="auto"/>
        <w:bottom w:val="none" w:sz="0" w:space="0" w:color="auto"/>
        <w:right w:val="none" w:sz="0" w:space="0" w:color="auto"/>
      </w:divBdr>
    </w:div>
    <w:div w:id="641469772">
      <w:bodyDiv w:val="1"/>
      <w:marLeft w:val="0"/>
      <w:marRight w:val="0"/>
      <w:marTop w:val="0"/>
      <w:marBottom w:val="0"/>
      <w:divBdr>
        <w:top w:val="none" w:sz="0" w:space="0" w:color="auto"/>
        <w:left w:val="none" w:sz="0" w:space="0" w:color="auto"/>
        <w:bottom w:val="none" w:sz="0" w:space="0" w:color="auto"/>
        <w:right w:val="none" w:sz="0" w:space="0" w:color="auto"/>
      </w:divBdr>
    </w:div>
    <w:div w:id="658970791">
      <w:bodyDiv w:val="1"/>
      <w:marLeft w:val="0"/>
      <w:marRight w:val="0"/>
      <w:marTop w:val="0"/>
      <w:marBottom w:val="0"/>
      <w:divBdr>
        <w:top w:val="none" w:sz="0" w:space="0" w:color="auto"/>
        <w:left w:val="none" w:sz="0" w:space="0" w:color="auto"/>
        <w:bottom w:val="none" w:sz="0" w:space="0" w:color="auto"/>
        <w:right w:val="none" w:sz="0" w:space="0" w:color="auto"/>
      </w:divBdr>
    </w:div>
    <w:div w:id="773786372">
      <w:bodyDiv w:val="1"/>
      <w:marLeft w:val="0"/>
      <w:marRight w:val="0"/>
      <w:marTop w:val="0"/>
      <w:marBottom w:val="0"/>
      <w:divBdr>
        <w:top w:val="none" w:sz="0" w:space="0" w:color="auto"/>
        <w:left w:val="none" w:sz="0" w:space="0" w:color="auto"/>
        <w:bottom w:val="none" w:sz="0" w:space="0" w:color="auto"/>
        <w:right w:val="none" w:sz="0" w:space="0" w:color="auto"/>
      </w:divBdr>
    </w:div>
    <w:div w:id="803930328">
      <w:bodyDiv w:val="1"/>
      <w:marLeft w:val="0"/>
      <w:marRight w:val="0"/>
      <w:marTop w:val="0"/>
      <w:marBottom w:val="0"/>
      <w:divBdr>
        <w:top w:val="none" w:sz="0" w:space="0" w:color="auto"/>
        <w:left w:val="none" w:sz="0" w:space="0" w:color="auto"/>
        <w:bottom w:val="none" w:sz="0" w:space="0" w:color="auto"/>
        <w:right w:val="none" w:sz="0" w:space="0" w:color="auto"/>
      </w:divBdr>
    </w:div>
    <w:div w:id="805245548">
      <w:bodyDiv w:val="1"/>
      <w:marLeft w:val="0"/>
      <w:marRight w:val="0"/>
      <w:marTop w:val="0"/>
      <w:marBottom w:val="0"/>
      <w:divBdr>
        <w:top w:val="none" w:sz="0" w:space="0" w:color="auto"/>
        <w:left w:val="none" w:sz="0" w:space="0" w:color="auto"/>
        <w:bottom w:val="none" w:sz="0" w:space="0" w:color="auto"/>
        <w:right w:val="none" w:sz="0" w:space="0" w:color="auto"/>
      </w:divBdr>
    </w:div>
    <w:div w:id="837578257">
      <w:bodyDiv w:val="1"/>
      <w:marLeft w:val="0"/>
      <w:marRight w:val="0"/>
      <w:marTop w:val="0"/>
      <w:marBottom w:val="0"/>
      <w:divBdr>
        <w:top w:val="none" w:sz="0" w:space="0" w:color="auto"/>
        <w:left w:val="none" w:sz="0" w:space="0" w:color="auto"/>
        <w:bottom w:val="none" w:sz="0" w:space="0" w:color="auto"/>
        <w:right w:val="none" w:sz="0" w:space="0" w:color="auto"/>
      </w:divBdr>
    </w:div>
    <w:div w:id="854921763">
      <w:bodyDiv w:val="1"/>
      <w:marLeft w:val="0"/>
      <w:marRight w:val="0"/>
      <w:marTop w:val="0"/>
      <w:marBottom w:val="0"/>
      <w:divBdr>
        <w:top w:val="none" w:sz="0" w:space="0" w:color="auto"/>
        <w:left w:val="none" w:sz="0" w:space="0" w:color="auto"/>
        <w:bottom w:val="none" w:sz="0" w:space="0" w:color="auto"/>
        <w:right w:val="none" w:sz="0" w:space="0" w:color="auto"/>
      </w:divBdr>
    </w:div>
    <w:div w:id="864245521">
      <w:bodyDiv w:val="1"/>
      <w:marLeft w:val="0"/>
      <w:marRight w:val="0"/>
      <w:marTop w:val="0"/>
      <w:marBottom w:val="0"/>
      <w:divBdr>
        <w:top w:val="none" w:sz="0" w:space="0" w:color="auto"/>
        <w:left w:val="none" w:sz="0" w:space="0" w:color="auto"/>
        <w:bottom w:val="none" w:sz="0" w:space="0" w:color="auto"/>
        <w:right w:val="none" w:sz="0" w:space="0" w:color="auto"/>
      </w:divBdr>
    </w:div>
    <w:div w:id="945036404">
      <w:bodyDiv w:val="1"/>
      <w:marLeft w:val="0"/>
      <w:marRight w:val="0"/>
      <w:marTop w:val="0"/>
      <w:marBottom w:val="0"/>
      <w:divBdr>
        <w:top w:val="none" w:sz="0" w:space="0" w:color="auto"/>
        <w:left w:val="none" w:sz="0" w:space="0" w:color="auto"/>
        <w:bottom w:val="none" w:sz="0" w:space="0" w:color="auto"/>
        <w:right w:val="none" w:sz="0" w:space="0" w:color="auto"/>
      </w:divBdr>
    </w:div>
    <w:div w:id="980692581">
      <w:bodyDiv w:val="1"/>
      <w:marLeft w:val="0"/>
      <w:marRight w:val="0"/>
      <w:marTop w:val="0"/>
      <w:marBottom w:val="0"/>
      <w:divBdr>
        <w:top w:val="none" w:sz="0" w:space="0" w:color="auto"/>
        <w:left w:val="none" w:sz="0" w:space="0" w:color="auto"/>
        <w:bottom w:val="none" w:sz="0" w:space="0" w:color="auto"/>
        <w:right w:val="none" w:sz="0" w:space="0" w:color="auto"/>
      </w:divBdr>
    </w:div>
    <w:div w:id="1009454406">
      <w:bodyDiv w:val="1"/>
      <w:marLeft w:val="0"/>
      <w:marRight w:val="0"/>
      <w:marTop w:val="0"/>
      <w:marBottom w:val="0"/>
      <w:divBdr>
        <w:top w:val="none" w:sz="0" w:space="0" w:color="auto"/>
        <w:left w:val="none" w:sz="0" w:space="0" w:color="auto"/>
        <w:bottom w:val="none" w:sz="0" w:space="0" w:color="auto"/>
        <w:right w:val="none" w:sz="0" w:space="0" w:color="auto"/>
      </w:divBdr>
    </w:div>
    <w:div w:id="1205749172">
      <w:bodyDiv w:val="1"/>
      <w:marLeft w:val="0"/>
      <w:marRight w:val="0"/>
      <w:marTop w:val="0"/>
      <w:marBottom w:val="0"/>
      <w:divBdr>
        <w:top w:val="none" w:sz="0" w:space="0" w:color="auto"/>
        <w:left w:val="none" w:sz="0" w:space="0" w:color="auto"/>
        <w:bottom w:val="none" w:sz="0" w:space="0" w:color="auto"/>
        <w:right w:val="none" w:sz="0" w:space="0" w:color="auto"/>
      </w:divBdr>
    </w:div>
    <w:div w:id="1255742373">
      <w:bodyDiv w:val="1"/>
      <w:marLeft w:val="0"/>
      <w:marRight w:val="0"/>
      <w:marTop w:val="0"/>
      <w:marBottom w:val="0"/>
      <w:divBdr>
        <w:top w:val="none" w:sz="0" w:space="0" w:color="auto"/>
        <w:left w:val="none" w:sz="0" w:space="0" w:color="auto"/>
        <w:bottom w:val="none" w:sz="0" w:space="0" w:color="auto"/>
        <w:right w:val="none" w:sz="0" w:space="0" w:color="auto"/>
      </w:divBdr>
    </w:div>
    <w:div w:id="1284118213">
      <w:bodyDiv w:val="1"/>
      <w:marLeft w:val="0"/>
      <w:marRight w:val="0"/>
      <w:marTop w:val="0"/>
      <w:marBottom w:val="0"/>
      <w:divBdr>
        <w:top w:val="none" w:sz="0" w:space="0" w:color="auto"/>
        <w:left w:val="none" w:sz="0" w:space="0" w:color="auto"/>
        <w:bottom w:val="none" w:sz="0" w:space="0" w:color="auto"/>
        <w:right w:val="none" w:sz="0" w:space="0" w:color="auto"/>
      </w:divBdr>
    </w:div>
    <w:div w:id="1414355290">
      <w:bodyDiv w:val="1"/>
      <w:marLeft w:val="0"/>
      <w:marRight w:val="0"/>
      <w:marTop w:val="0"/>
      <w:marBottom w:val="0"/>
      <w:divBdr>
        <w:top w:val="none" w:sz="0" w:space="0" w:color="auto"/>
        <w:left w:val="none" w:sz="0" w:space="0" w:color="auto"/>
        <w:bottom w:val="none" w:sz="0" w:space="0" w:color="auto"/>
        <w:right w:val="none" w:sz="0" w:space="0" w:color="auto"/>
      </w:divBdr>
    </w:div>
    <w:div w:id="1418206842">
      <w:bodyDiv w:val="1"/>
      <w:marLeft w:val="0"/>
      <w:marRight w:val="0"/>
      <w:marTop w:val="0"/>
      <w:marBottom w:val="0"/>
      <w:divBdr>
        <w:top w:val="none" w:sz="0" w:space="0" w:color="auto"/>
        <w:left w:val="none" w:sz="0" w:space="0" w:color="auto"/>
        <w:bottom w:val="none" w:sz="0" w:space="0" w:color="auto"/>
        <w:right w:val="none" w:sz="0" w:space="0" w:color="auto"/>
      </w:divBdr>
    </w:div>
    <w:div w:id="1451703637">
      <w:bodyDiv w:val="1"/>
      <w:marLeft w:val="0"/>
      <w:marRight w:val="0"/>
      <w:marTop w:val="0"/>
      <w:marBottom w:val="0"/>
      <w:divBdr>
        <w:top w:val="none" w:sz="0" w:space="0" w:color="auto"/>
        <w:left w:val="none" w:sz="0" w:space="0" w:color="auto"/>
        <w:bottom w:val="none" w:sz="0" w:space="0" w:color="auto"/>
        <w:right w:val="none" w:sz="0" w:space="0" w:color="auto"/>
      </w:divBdr>
    </w:div>
    <w:div w:id="1519467673">
      <w:bodyDiv w:val="1"/>
      <w:marLeft w:val="0"/>
      <w:marRight w:val="0"/>
      <w:marTop w:val="0"/>
      <w:marBottom w:val="0"/>
      <w:divBdr>
        <w:top w:val="none" w:sz="0" w:space="0" w:color="auto"/>
        <w:left w:val="none" w:sz="0" w:space="0" w:color="auto"/>
        <w:bottom w:val="none" w:sz="0" w:space="0" w:color="auto"/>
        <w:right w:val="none" w:sz="0" w:space="0" w:color="auto"/>
      </w:divBdr>
    </w:div>
    <w:div w:id="1522553351">
      <w:bodyDiv w:val="1"/>
      <w:marLeft w:val="0"/>
      <w:marRight w:val="0"/>
      <w:marTop w:val="0"/>
      <w:marBottom w:val="0"/>
      <w:divBdr>
        <w:top w:val="none" w:sz="0" w:space="0" w:color="auto"/>
        <w:left w:val="none" w:sz="0" w:space="0" w:color="auto"/>
        <w:bottom w:val="none" w:sz="0" w:space="0" w:color="auto"/>
        <w:right w:val="none" w:sz="0" w:space="0" w:color="auto"/>
      </w:divBdr>
    </w:div>
    <w:div w:id="1565293917">
      <w:bodyDiv w:val="1"/>
      <w:marLeft w:val="0"/>
      <w:marRight w:val="0"/>
      <w:marTop w:val="0"/>
      <w:marBottom w:val="0"/>
      <w:divBdr>
        <w:top w:val="none" w:sz="0" w:space="0" w:color="auto"/>
        <w:left w:val="none" w:sz="0" w:space="0" w:color="auto"/>
        <w:bottom w:val="none" w:sz="0" w:space="0" w:color="auto"/>
        <w:right w:val="none" w:sz="0" w:space="0" w:color="auto"/>
      </w:divBdr>
    </w:div>
    <w:div w:id="1688212031">
      <w:bodyDiv w:val="1"/>
      <w:marLeft w:val="0"/>
      <w:marRight w:val="0"/>
      <w:marTop w:val="0"/>
      <w:marBottom w:val="0"/>
      <w:divBdr>
        <w:top w:val="none" w:sz="0" w:space="0" w:color="auto"/>
        <w:left w:val="none" w:sz="0" w:space="0" w:color="auto"/>
        <w:bottom w:val="none" w:sz="0" w:space="0" w:color="auto"/>
        <w:right w:val="none" w:sz="0" w:space="0" w:color="auto"/>
      </w:divBdr>
    </w:div>
    <w:div w:id="1706325966">
      <w:bodyDiv w:val="1"/>
      <w:marLeft w:val="0"/>
      <w:marRight w:val="0"/>
      <w:marTop w:val="0"/>
      <w:marBottom w:val="0"/>
      <w:divBdr>
        <w:top w:val="none" w:sz="0" w:space="0" w:color="auto"/>
        <w:left w:val="none" w:sz="0" w:space="0" w:color="auto"/>
        <w:bottom w:val="none" w:sz="0" w:space="0" w:color="auto"/>
        <w:right w:val="none" w:sz="0" w:space="0" w:color="auto"/>
      </w:divBdr>
    </w:div>
    <w:div w:id="1764064591">
      <w:bodyDiv w:val="1"/>
      <w:marLeft w:val="0"/>
      <w:marRight w:val="0"/>
      <w:marTop w:val="0"/>
      <w:marBottom w:val="0"/>
      <w:divBdr>
        <w:top w:val="none" w:sz="0" w:space="0" w:color="auto"/>
        <w:left w:val="none" w:sz="0" w:space="0" w:color="auto"/>
        <w:bottom w:val="none" w:sz="0" w:space="0" w:color="auto"/>
        <w:right w:val="none" w:sz="0" w:space="0" w:color="auto"/>
      </w:divBdr>
    </w:div>
    <w:div w:id="1921057251">
      <w:bodyDiv w:val="1"/>
      <w:marLeft w:val="0"/>
      <w:marRight w:val="0"/>
      <w:marTop w:val="0"/>
      <w:marBottom w:val="0"/>
      <w:divBdr>
        <w:top w:val="none" w:sz="0" w:space="0" w:color="auto"/>
        <w:left w:val="none" w:sz="0" w:space="0" w:color="auto"/>
        <w:bottom w:val="none" w:sz="0" w:space="0" w:color="auto"/>
        <w:right w:val="none" w:sz="0" w:space="0" w:color="auto"/>
      </w:divBdr>
    </w:div>
    <w:div w:id="1922639597">
      <w:bodyDiv w:val="1"/>
      <w:marLeft w:val="0"/>
      <w:marRight w:val="0"/>
      <w:marTop w:val="0"/>
      <w:marBottom w:val="0"/>
      <w:divBdr>
        <w:top w:val="none" w:sz="0" w:space="0" w:color="auto"/>
        <w:left w:val="none" w:sz="0" w:space="0" w:color="auto"/>
        <w:bottom w:val="none" w:sz="0" w:space="0" w:color="auto"/>
        <w:right w:val="none" w:sz="0" w:space="0" w:color="auto"/>
      </w:divBdr>
    </w:div>
    <w:div w:id="1968124544">
      <w:bodyDiv w:val="1"/>
      <w:marLeft w:val="0"/>
      <w:marRight w:val="0"/>
      <w:marTop w:val="0"/>
      <w:marBottom w:val="0"/>
      <w:divBdr>
        <w:top w:val="none" w:sz="0" w:space="0" w:color="auto"/>
        <w:left w:val="none" w:sz="0" w:space="0" w:color="auto"/>
        <w:bottom w:val="none" w:sz="0" w:space="0" w:color="auto"/>
        <w:right w:val="none" w:sz="0" w:space="0" w:color="auto"/>
      </w:divBdr>
    </w:div>
    <w:div w:id="1978026421">
      <w:bodyDiv w:val="1"/>
      <w:marLeft w:val="0"/>
      <w:marRight w:val="0"/>
      <w:marTop w:val="0"/>
      <w:marBottom w:val="0"/>
      <w:divBdr>
        <w:top w:val="none" w:sz="0" w:space="0" w:color="auto"/>
        <w:left w:val="none" w:sz="0" w:space="0" w:color="auto"/>
        <w:bottom w:val="none" w:sz="0" w:space="0" w:color="auto"/>
        <w:right w:val="none" w:sz="0" w:space="0" w:color="auto"/>
      </w:divBdr>
    </w:div>
    <w:div w:id="2022735506">
      <w:bodyDiv w:val="1"/>
      <w:marLeft w:val="0"/>
      <w:marRight w:val="0"/>
      <w:marTop w:val="0"/>
      <w:marBottom w:val="0"/>
      <w:divBdr>
        <w:top w:val="none" w:sz="0" w:space="0" w:color="auto"/>
        <w:left w:val="none" w:sz="0" w:space="0" w:color="auto"/>
        <w:bottom w:val="none" w:sz="0" w:space="0" w:color="auto"/>
        <w:right w:val="none" w:sz="0" w:space="0" w:color="auto"/>
      </w:divBdr>
    </w:div>
    <w:div w:id="2028016420">
      <w:bodyDiv w:val="1"/>
      <w:marLeft w:val="0"/>
      <w:marRight w:val="0"/>
      <w:marTop w:val="0"/>
      <w:marBottom w:val="0"/>
      <w:divBdr>
        <w:top w:val="none" w:sz="0" w:space="0" w:color="auto"/>
        <w:left w:val="none" w:sz="0" w:space="0" w:color="auto"/>
        <w:bottom w:val="none" w:sz="0" w:space="0" w:color="auto"/>
        <w:right w:val="none" w:sz="0" w:space="0" w:color="auto"/>
      </w:divBdr>
    </w:div>
    <w:div w:id="2034265078">
      <w:bodyDiv w:val="1"/>
      <w:marLeft w:val="0"/>
      <w:marRight w:val="0"/>
      <w:marTop w:val="0"/>
      <w:marBottom w:val="0"/>
      <w:divBdr>
        <w:top w:val="none" w:sz="0" w:space="0" w:color="auto"/>
        <w:left w:val="none" w:sz="0" w:space="0" w:color="auto"/>
        <w:bottom w:val="none" w:sz="0" w:space="0" w:color="auto"/>
        <w:right w:val="none" w:sz="0" w:space="0" w:color="auto"/>
      </w:divBdr>
    </w:div>
    <w:div w:id="2054646689">
      <w:bodyDiv w:val="1"/>
      <w:marLeft w:val="0"/>
      <w:marRight w:val="0"/>
      <w:marTop w:val="0"/>
      <w:marBottom w:val="0"/>
      <w:divBdr>
        <w:top w:val="none" w:sz="0" w:space="0" w:color="auto"/>
        <w:left w:val="none" w:sz="0" w:space="0" w:color="auto"/>
        <w:bottom w:val="none" w:sz="0" w:space="0" w:color="auto"/>
        <w:right w:val="none" w:sz="0" w:space="0" w:color="auto"/>
      </w:divBdr>
    </w:div>
    <w:div w:id="20573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1FC8-5ACF-43EF-BA1E-8FC8164C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1767</Characters>
  <DocSecurity>0</DocSecurity>
  <Lines>14</Lines>
  <Paragraphs>4</Paragraphs>
  <ScaleCrop>false</ScaleCrop>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2020-07-16T04:35:00Z</dcterms:created>
  <dcterms:modified xsi:type="dcterms:W3CDTF">2020-07-16T04:35:00Z</dcterms:modified>
</cp:coreProperties>
</file>