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2D671798" w:rsidR="00961D85" w:rsidRPr="00937DCA" w:rsidRDefault="00B961C8">
      <w:pPr>
        <w:rPr>
          <w:sz w:val="22"/>
        </w:rPr>
      </w:pPr>
      <w:r>
        <w:rPr>
          <w:rFonts w:hint="eastAsia"/>
          <w:sz w:val="22"/>
        </w:rPr>
        <w:t>令和</w:t>
      </w:r>
      <w:r w:rsidR="00A64B8E">
        <w:rPr>
          <w:rFonts w:hint="eastAsia"/>
          <w:sz w:val="22"/>
        </w:rPr>
        <w:t>６</w:t>
      </w:r>
      <w:r>
        <w:rPr>
          <w:rFonts w:hint="eastAsia"/>
          <w:sz w:val="22"/>
        </w:rPr>
        <w:t>年度「</w:t>
      </w:r>
      <w:r w:rsidR="00961D85" w:rsidRPr="00937DCA">
        <w:rPr>
          <w:sz w:val="22"/>
        </w:rPr>
        <w:t>大阪IR（統合型リゾート）説明会</w:t>
      </w:r>
      <w:r>
        <w:rPr>
          <w:rFonts w:hint="eastAsia"/>
          <w:sz w:val="22"/>
        </w:rPr>
        <w:t>」（第</w:t>
      </w:r>
      <w:r w:rsidR="0021127D">
        <w:rPr>
          <w:rFonts w:hint="eastAsia"/>
          <w:sz w:val="22"/>
        </w:rPr>
        <w:t>２</w:t>
      </w:r>
      <w:r>
        <w:rPr>
          <w:rFonts w:hint="eastAsia"/>
          <w:sz w:val="22"/>
        </w:rPr>
        <w:t>回）</w:t>
      </w:r>
      <w:r w:rsidR="00961D85" w:rsidRPr="00937DCA">
        <w:rPr>
          <w:sz w:val="22"/>
        </w:rPr>
        <w:t xml:space="preserve">　アンケートによる質問について</w:t>
      </w:r>
    </w:p>
    <w:p w14:paraId="748AEC1A" w14:textId="0D4ACE14" w:rsidR="00961D85" w:rsidRDefault="00961D85" w:rsidP="00961D85">
      <w:pPr>
        <w:ind w:firstLineChars="100" w:firstLine="210"/>
      </w:pPr>
      <w:r>
        <w:rPr>
          <w:rFonts w:hint="eastAsia"/>
        </w:rPr>
        <w:t xml:space="preserve">●受付件数　</w:t>
      </w:r>
      <w:r w:rsidR="009526E0">
        <w:rPr>
          <w:rFonts w:hint="eastAsia"/>
        </w:rPr>
        <w:t>1</w:t>
      </w:r>
      <w:r w:rsidR="00017653">
        <w:rPr>
          <w:rFonts w:hint="eastAsia"/>
        </w:rPr>
        <w:t>1</w:t>
      </w:r>
      <w:r w:rsidRPr="00961D85">
        <w:rPr>
          <w:rFonts w:hint="eastAsia"/>
        </w:rPr>
        <w:t>件</w:t>
      </w:r>
    </w:p>
    <w:tbl>
      <w:tblPr>
        <w:tblStyle w:val="a3"/>
        <w:tblW w:w="15446" w:type="dxa"/>
        <w:tblLook w:val="04A0" w:firstRow="1" w:lastRow="0" w:firstColumn="1" w:lastColumn="0" w:noHBand="0" w:noVBand="1"/>
      </w:tblPr>
      <w:tblGrid>
        <w:gridCol w:w="550"/>
        <w:gridCol w:w="7450"/>
        <w:gridCol w:w="7446"/>
      </w:tblGrid>
      <w:tr w:rsidR="008D45DC" w14:paraId="61F16231" w14:textId="77777777" w:rsidTr="008D45DC">
        <w:trPr>
          <w:trHeight w:val="324"/>
        </w:trPr>
        <w:tc>
          <w:tcPr>
            <w:tcW w:w="550" w:type="dxa"/>
          </w:tcPr>
          <w:p w14:paraId="1090A34D" w14:textId="77777777" w:rsidR="00961D85" w:rsidRPr="00937DCA" w:rsidRDefault="00961D85">
            <w:pPr>
              <w:rPr>
                <w:sz w:val="20"/>
                <w:szCs w:val="20"/>
              </w:rPr>
            </w:pPr>
          </w:p>
        </w:tc>
        <w:tc>
          <w:tcPr>
            <w:tcW w:w="7450" w:type="dxa"/>
          </w:tcPr>
          <w:p w14:paraId="17D56C36" w14:textId="77777777" w:rsidR="00961D85" w:rsidRPr="00937DCA" w:rsidRDefault="00961D85" w:rsidP="00961D85">
            <w:pPr>
              <w:jc w:val="center"/>
              <w:rPr>
                <w:szCs w:val="21"/>
              </w:rPr>
            </w:pPr>
            <w:r w:rsidRPr="00937DCA">
              <w:rPr>
                <w:rFonts w:hint="eastAsia"/>
                <w:szCs w:val="21"/>
              </w:rPr>
              <w:t>質問</w:t>
            </w:r>
          </w:p>
        </w:tc>
        <w:tc>
          <w:tcPr>
            <w:tcW w:w="7446" w:type="dxa"/>
          </w:tcPr>
          <w:p w14:paraId="71A4FFAC" w14:textId="77777777" w:rsidR="00961D85" w:rsidRPr="00937DCA" w:rsidRDefault="00961D85" w:rsidP="00961D85">
            <w:pPr>
              <w:jc w:val="center"/>
              <w:rPr>
                <w:szCs w:val="21"/>
              </w:rPr>
            </w:pPr>
            <w:r w:rsidRPr="00937DCA">
              <w:rPr>
                <w:rFonts w:hint="eastAsia"/>
                <w:szCs w:val="21"/>
              </w:rPr>
              <w:t>回答</w:t>
            </w:r>
          </w:p>
        </w:tc>
      </w:tr>
      <w:tr w:rsidR="0038693A" w14:paraId="29B86DFC" w14:textId="77777777" w:rsidTr="008D45DC">
        <w:trPr>
          <w:trHeight w:val="4140"/>
        </w:trPr>
        <w:tc>
          <w:tcPr>
            <w:tcW w:w="550" w:type="dxa"/>
          </w:tcPr>
          <w:p w14:paraId="5498D147" w14:textId="4072A9AF" w:rsidR="0038693A" w:rsidRDefault="0038693A" w:rsidP="000411BF">
            <w:pPr>
              <w:jc w:val="center"/>
              <w:rPr>
                <w:sz w:val="20"/>
                <w:szCs w:val="20"/>
              </w:rPr>
            </w:pPr>
            <w:r>
              <w:rPr>
                <w:rFonts w:hint="eastAsia"/>
                <w:sz w:val="20"/>
                <w:szCs w:val="20"/>
              </w:rPr>
              <w:t>１</w:t>
            </w:r>
          </w:p>
        </w:tc>
        <w:tc>
          <w:tcPr>
            <w:tcW w:w="7450" w:type="dxa"/>
          </w:tcPr>
          <w:p w14:paraId="05A179C5" w14:textId="3A8DC9EE" w:rsidR="0038693A" w:rsidRPr="00937DCA" w:rsidRDefault="0038693A" w:rsidP="002A455F">
            <w:pPr>
              <w:ind w:firstLineChars="100" w:firstLine="200"/>
              <w:rPr>
                <w:sz w:val="20"/>
                <w:szCs w:val="20"/>
              </w:rPr>
            </w:pPr>
            <w:r w:rsidRPr="00CB40DF">
              <w:rPr>
                <w:rFonts w:hint="eastAsia"/>
                <w:sz w:val="20"/>
                <w:szCs w:val="20"/>
              </w:rPr>
              <w:t>収益、雇用創出効果の根拠を示して</w:t>
            </w:r>
            <w:r w:rsidR="00EA4118">
              <w:rPr>
                <w:rFonts w:hint="eastAsia"/>
                <w:sz w:val="20"/>
                <w:szCs w:val="20"/>
              </w:rPr>
              <w:t>頂き</w:t>
            </w:r>
            <w:r w:rsidRPr="00CB40DF">
              <w:rPr>
                <w:rFonts w:hint="eastAsia"/>
                <w:sz w:val="20"/>
                <w:szCs w:val="20"/>
              </w:rPr>
              <w:t>たい。</w:t>
            </w:r>
            <w:r w:rsidRPr="009526E0">
              <w:rPr>
                <w:rFonts w:hint="eastAsia"/>
                <w:sz w:val="20"/>
                <w:szCs w:val="20"/>
              </w:rPr>
              <w:t>本日の説明では抽象的すぎて、市民の不信感を買う。</w:t>
            </w:r>
          </w:p>
        </w:tc>
        <w:tc>
          <w:tcPr>
            <w:tcW w:w="7446" w:type="dxa"/>
            <w:vMerge w:val="restart"/>
          </w:tcPr>
          <w:p w14:paraId="4FB451F8" w14:textId="5BD468E3" w:rsidR="0038693A" w:rsidRPr="00A52F1A" w:rsidRDefault="0038693A" w:rsidP="00A52F1A">
            <w:pPr>
              <w:rPr>
                <w:sz w:val="20"/>
                <w:szCs w:val="20"/>
              </w:rPr>
            </w:pPr>
            <w:r w:rsidRPr="00A52F1A">
              <w:rPr>
                <w:rFonts w:hint="eastAsia"/>
                <w:sz w:val="20"/>
                <w:szCs w:val="20"/>
              </w:rPr>
              <w:t xml:space="preserve">　来訪者数等の効果推計については、ＩＲ事業者において、人口統計や訪日外客統計等の統計情報、既存のＩＲ施設や近畿圏及び日本国内にある集客施設等の実績・知見等を踏まえて推計されており、また、それらの来場者数を踏まえて売上等が見込まれているもの</w:t>
            </w:r>
            <w:r>
              <w:rPr>
                <w:rFonts w:hint="eastAsia"/>
                <w:sz w:val="20"/>
                <w:szCs w:val="20"/>
              </w:rPr>
              <w:t>です</w:t>
            </w:r>
            <w:r w:rsidRPr="00A52F1A">
              <w:rPr>
                <w:rFonts w:hint="eastAsia"/>
                <w:sz w:val="20"/>
                <w:szCs w:val="20"/>
              </w:rPr>
              <w:t>。</w:t>
            </w:r>
          </w:p>
          <w:p w14:paraId="1FAE00FB" w14:textId="67477C10" w:rsidR="0038693A" w:rsidRDefault="0038693A" w:rsidP="00A52F1A">
            <w:pPr>
              <w:rPr>
                <w:sz w:val="20"/>
                <w:szCs w:val="20"/>
              </w:rPr>
            </w:pPr>
            <w:r w:rsidRPr="00A52F1A">
              <w:rPr>
                <w:rFonts w:hint="eastAsia"/>
                <w:sz w:val="20"/>
                <w:szCs w:val="20"/>
              </w:rPr>
              <w:t xml:space="preserve">　</w:t>
            </w:r>
            <w:r w:rsidRPr="00754F23">
              <w:rPr>
                <w:rFonts w:hint="eastAsia"/>
                <w:sz w:val="20"/>
                <w:szCs w:val="20"/>
              </w:rPr>
              <w:t>ＩＲは、民設民営事業として、ＭＧＭ・オリックスの中核企業２社に加えて、大阪・関西を中心とした企業</w:t>
            </w:r>
            <w:r w:rsidRPr="00754F23">
              <w:rPr>
                <w:sz w:val="20"/>
                <w:szCs w:val="20"/>
              </w:rPr>
              <w:t>22社が自らの出資や金融機関からの借入れにより資金調達を行い、リスクを負って１兆円を超える投資を行うものであり、事業計画の立案にあたっても、慎重に検討・精査されているものと認識しています。</w:t>
            </w:r>
          </w:p>
          <w:p w14:paraId="53B97AD3" w14:textId="56874D51" w:rsidR="0038693A" w:rsidRPr="00A52F1A" w:rsidRDefault="0038693A" w:rsidP="00067564">
            <w:pPr>
              <w:ind w:firstLineChars="100" w:firstLine="200"/>
              <w:rPr>
                <w:sz w:val="20"/>
                <w:szCs w:val="20"/>
              </w:rPr>
            </w:pPr>
            <w:r w:rsidRPr="00A52F1A">
              <w:rPr>
                <w:rFonts w:hint="eastAsia"/>
                <w:sz w:val="20"/>
                <w:szCs w:val="20"/>
              </w:rPr>
              <w:t>また、借入については、返済原資を当該プロジェクトから生み出される収益・キャッシュフローと当該プロジェクト資産に限定する、プロジェクトファイナンスによる借入を予定しており、事業者においては、金融機関の厳しい審査を経て、金融機関との融資契約を締結してい</w:t>
            </w:r>
            <w:r>
              <w:rPr>
                <w:rFonts w:hint="eastAsia"/>
                <w:sz w:val="20"/>
                <w:szCs w:val="20"/>
              </w:rPr>
              <w:t>ます</w:t>
            </w:r>
            <w:r w:rsidRPr="00A52F1A">
              <w:rPr>
                <w:rFonts w:hint="eastAsia"/>
                <w:sz w:val="20"/>
                <w:szCs w:val="20"/>
              </w:rPr>
              <w:t>。</w:t>
            </w:r>
          </w:p>
          <w:p w14:paraId="0DA9C16E" w14:textId="21CC1895" w:rsidR="0038693A" w:rsidRPr="00A52F1A" w:rsidRDefault="0038693A" w:rsidP="00A52F1A">
            <w:pPr>
              <w:rPr>
                <w:sz w:val="20"/>
                <w:szCs w:val="20"/>
              </w:rPr>
            </w:pPr>
            <w:r w:rsidRPr="00A52F1A">
              <w:rPr>
                <w:rFonts w:hint="eastAsia"/>
                <w:sz w:val="20"/>
                <w:szCs w:val="20"/>
              </w:rPr>
              <w:t xml:space="preserve">　加えて、シンガポールのＩＲとの概括的な比較においても、大阪の方が、域外からの旅行者数や後背圏の規模が大きく、高い需要のポテンシャルを有するものと考えてい</w:t>
            </w:r>
            <w:r>
              <w:rPr>
                <w:rFonts w:hint="eastAsia"/>
                <w:sz w:val="20"/>
                <w:szCs w:val="20"/>
              </w:rPr>
              <w:t>ます</w:t>
            </w:r>
            <w:r w:rsidRPr="00A52F1A">
              <w:rPr>
                <w:rFonts w:hint="eastAsia"/>
                <w:sz w:val="20"/>
                <w:szCs w:val="20"/>
              </w:rPr>
              <w:t>。</w:t>
            </w:r>
          </w:p>
          <w:p w14:paraId="1E577C5E" w14:textId="77777777" w:rsidR="0038693A" w:rsidRDefault="0038693A" w:rsidP="00A52F1A">
            <w:pPr>
              <w:rPr>
                <w:sz w:val="20"/>
                <w:szCs w:val="20"/>
              </w:rPr>
            </w:pPr>
            <w:r w:rsidRPr="00A52F1A">
              <w:rPr>
                <w:rFonts w:hint="eastAsia"/>
                <w:sz w:val="20"/>
                <w:szCs w:val="20"/>
              </w:rPr>
              <w:t xml:space="preserve">　これらを総合的に勘案すると、実現性のある相応の計画であると認識してい</w:t>
            </w:r>
            <w:r>
              <w:rPr>
                <w:rFonts w:hint="eastAsia"/>
                <w:sz w:val="20"/>
                <w:szCs w:val="20"/>
              </w:rPr>
              <w:t>ます。</w:t>
            </w:r>
          </w:p>
          <w:p w14:paraId="5E36A729" w14:textId="77777777" w:rsidR="0038693A" w:rsidRDefault="0038693A" w:rsidP="00A52F1A">
            <w:pPr>
              <w:rPr>
                <w:sz w:val="20"/>
                <w:szCs w:val="20"/>
              </w:rPr>
            </w:pPr>
          </w:p>
          <w:p w14:paraId="1EC94067" w14:textId="5B342C96" w:rsidR="0038693A" w:rsidRPr="00923E59" w:rsidRDefault="0038693A" w:rsidP="00A52F1A">
            <w:pPr>
              <w:rPr>
                <w:sz w:val="20"/>
                <w:szCs w:val="20"/>
              </w:rPr>
            </w:pPr>
          </w:p>
        </w:tc>
      </w:tr>
      <w:tr w:rsidR="0038693A" w14:paraId="076B5C1F" w14:textId="77777777" w:rsidTr="00067564">
        <w:trPr>
          <w:trHeight w:val="1622"/>
        </w:trPr>
        <w:tc>
          <w:tcPr>
            <w:tcW w:w="550" w:type="dxa"/>
          </w:tcPr>
          <w:p w14:paraId="33A8AA17" w14:textId="692D6304" w:rsidR="0038693A" w:rsidRPr="00AF2A1F" w:rsidRDefault="00AF2A1F" w:rsidP="00067564">
            <w:pPr>
              <w:jc w:val="center"/>
              <w:rPr>
                <w:sz w:val="20"/>
                <w:szCs w:val="20"/>
              </w:rPr>
            </w:pPr>
            <w:r w:rsidRPr="00AF2A1F">
              <w:rPr>
                <w:rFonts w:hint="eastAsia"/>
                <w:sz w:val="20"/>
                <w:szCs w:val="20"/>
              </w:rPr>
              <w:t>2</w:t>
            </w:r>
          </w:p>
        </w:tc>
        <w:tc>
          <w:tcPr>
            <w:tcW w:w="7450" w:type="dxa"/>
          </w:tcPr>
          <w:p w14:paraId="68921250" w14:textId="7A305868" w:rsidR="00067564" w:rsidRPr="00AF2A1F" w:rsidRDefault="00067564" w:rsidP="002A455F">
            <w:pPr>
              <w:ind w:firstLineChars="100" w:firstLine="200"/>
              <w:rPr>
                <w:sz w:val="20"/>
                <w:szCs w:val="20"/>
              </w:rPr>
            </w:pPr>
            <w:r w:rsidRPr="00AF2A1F">
              <w:rPr>
                <w:rFonts w:hint="eastAsia"/>
                <w:sz w:val="20"/>
                <w:szCs w:val="20"/>
              </w:rPr>
              <w:t>きれいな資料</w:t>
            </w:r>
            <w:r w:rsidR="00EA4118">
              <w:rPr>
                <w:rFonts w:hint="eastAsia"/>
                <w:sz w:val="20"/>
                <w:szCs w:val="20"/>
              </w:rPr>
              <w:t>、</w:t>
            </w:r>
            <w:r w:rsidRPr="00AF2A1F">
              <w:rPr>
                <w:rFonts w:hint="eastAsia"/>
                <w:sz w:val="20"/>
                <w:szCs w:val="20"/>
              </w:rPr>
              <w:t>作るのが大変だっただろうなと思うような資料ですが、数値・イメージに根拠が</w:t>
            </w:r>
            <w:r w:rsidR="00EA4118">
              <w:rPr>
                <w:rFonts w:hint="eastAsia"/>
                <w:sz w:val="20"/>
                <w:szCs w:val="20"/>
              </w:rPr>
              <w:t>無い</w:t>
            </w:r>
            <w:r w:rsidRPr="00AF2A1F">
              <w:rPr>
                <w:rFonts w:hint="eastAsia"/>
                <w:sz w:val="20"/>
                <w:szCs w:val="20"/>
              </w:rPr>
              <w:t>。もっと具体的に理由を教えて</w:t>
            </w:r>
            <w:r w:rsidR="00EA4118">
              <w:rPr>
                <w:rFonts w:hint="eastAsia"/>
                <w:sz w:val="20"/>
                <w:szCs w:val="20"/>
              </w:rPr>
              <w:t>下</w:t>
            </w:r>
            <w:r w:rsidRPr="00AF2A1F">
              <w:rPr>
                <w:rFonts w:hint="eastAsia"/>
                <w:sz w:val="20"/>
                <w:szCs w:val="20"/>
              </w:rPr>
              <w:t>さい。</w:t>
            </w:r>
          </w:p>
        </w:tc>
        <w:tc>
          <w:tcPr>
            <w:tcW w:w="7446" w:type="dxa"/>
            <w:vMerge/>
          </w:tcPr>
          <w:p w14:paraId="46D57EB9" w14:textId="77777777" w:rsidR="0038693A" w:rsidRPr="00A52F1A" w:rsidRDefault="0038693A" w:rsidP="000A2912">
            <w:pPr>
              <w:ind w:firstLineChars="100" w:firstLine="200"/>
              <w:rPr>
                <w:sz w:val="20"/>
                <w:szCs w:val="20"/>
              </w:rPr>
            </w:pPr>
          </w:p>
        </w:tc>
      </w:tr>
      <w:tr w:rsidR="0038693A" w14:paraId="1C38D159" w14:textId="77777777" w:rsidTr="00067564">
        <w:trPr>
          <w:trHeight w:val="2255"/>
        </w:trPr>
        <w:tc>
          <w:tcPr>
            <w:tcW w:w="550" w:type="dxa"/>
          </w:tcPr>
          <w:p w14:paraId="373F9722" w14:textId="06AE9FD8" w:rsidR="00067564" w:rsidRPr="00AF2A1F" w:rsidRDefault="00AF2A1F" w:rsidP="000411BF">
            <w:pPr>
              <w:jc w:val="center"/>
              <w:rPr>
                <w:sz w:val="20"/>
                <w:szCs w:val="20"/>
              </w:rPr>
            </w:pPr>
            <w:r w:rsidRPr="00AF2A1F">
              <w:rPr>
                <w:rFonts w:hint="eastAsia"/>
                <w:sz w:val="20"/>
                <w:szCs w:val="20"/>
              </w:rPr>
              <w:t>3</w:t>
            </w:r>
          </w:p>
        </w:tc>
        <w:tc>
          <w:tcPr>
            <w:tcW w:w="7450" w:type="dxa"/>
          </w:tcPr>
          <w:p w14:paraId="1D95B60B" w14:textId="2203625A" w:rsidR="0038693A" w:rsidRPr="00AF2A1F" w:rsidRDefault="00067564" w:rsidP="00067564">
            <w:pPr>
              <w:ind w:firstLineChars="100" w:firstLine="200"/>
              <w:rPr>
                <w:sz w:val="20"/>
                <w:szCs w:val="20"/>
              </w:rPr>
            </w:pPr>
            <w:r w:rsidRPr="00AF2A1F">
              <w:rPr>
                <w:rFonts w:hint="eastAsia"/>
                <w:sz w:val="20"/>
                <w:szCs w:val="20"/>
              </w:rPr>
              <w:t>経済効果について数値が大きく異なった場合、</w:t>
            </w:r>
            <w:r w:rsidR="00EA4118">
              <w:rPr>
                <w:rFonts w:hint="eastAsia"/>
                <w:sz w:val="20"/>
                <w:szCs w:val="20"/>
              </w:rPr>
              <w:t>誰</w:t>
            </w:r>
            <w:r w:rsidRPr="00AF2A1F">
              <w:rPr>
                <w:rFonts w:hint="eastAsia"/>
                <w:sz w:val="20"/>
                <w:szCs w:val="20"/>
              </w:rPr>
              <w:t>が責任を取るのか明確にしていただきたい。来訪者数が異なったら</w:t>
            </w:r>
            <w:r w:rsidR="00EA4118">
              <w:rPr>
                <w:rFonts w:hint="eastAsia"/>
                <w:sz w:val="20"/>
                <w:szCs w:val="20"/>
              </w:rPr>
              <w:t>誰</w:t>
            </w:r>
            <w:r w:rsidRPr="00AF2A1F">
              <w:rPr>
                <w:rFonts w:hint="eastAsia"/>
                <w:sz w:val="20"/>
                <w:szCs w:val="20"/>
              </w:rPr>
              <w:t>が責任を取るのか、納付金が異なった場合</w:t>
            </w:r>
            <w:r w:rsidR="00EA4118">
              <w:rPr>
                <w:rFonts w:hint="eastAsia"/>
                <w:sz w:val="20"/>
                <w:szCs w:val="20"/>
              </w:rPr>
              <w:t>、誰</w:t>
            </w:r>
            <w:r w:rsidRPr="00AF2A1F">
              <w:rPr>
                <w:rFonts w:hint="eastAsia"/>
                <w:sz w:val="20"/>
                <w:szCs w:val="20"/>
              </w:rPr>
              <w:t>が責任を取るのか。大阪府・市のホームページで名前をあげてほしい。</w:t>
            </w:r>
          </w:p>
        </w:tc>
        <w:tc>
          <w:tcPr>
            <w:tcW w:w="7446" w:type="dxa"/>
            <w:vMerge/>
          </w:tcPr>
          <w:p w14:paraId="137575E7" w14:textId="77777777" w:rsidR="0038693A" w:rsidRPr="00A52F1A" w:rsidRDefault="0038693A" w:rsidP="000A2912">
            <w:pPr>
              <w:ind w:firstLineChars="100" w:firstLine="200"/>
              <w:rPr>
                <w:sz w:val="20"/>
                <w:szCs w:val="20"/>
              </w:rPr>
            </w:pPr>
          </w:p>
        </w:tc>
      </w:tr>
      <w:tr w:rsidR="008D45DC" w14:paraId="696444CF" w14:textId="77777777" w:rsidTr="008D45DC">
        <w:trPr>
          <w:trHeight w:val="1113"/>
        </w:trPr>
        <w:tc>
          <w:tcPr>
            <w:tcW w:w="550" w:type="dxa"/>
          </w:tcPr>
          <w:p w14:paraId="2FD42E92" w14:textId="565CECD8" w:rsidR="00430544" w:rsidRDefault="00AF2A1F" w:rsidP="00430544">
            <w:pPr>
              <w:jc w:val="center"/>
              <w:rPr>
                <w:sz w:val="20"/>
                <w:szCs w:val="20"/>
              </w:rPr>
            </w:pPr>
            <w:r>
              <w:rPr>
                <w:rFonts w:hint="eastAsia"/>
                <w:sz w:val="20"/>
                <w:szCs w:val="20"/>
              </w:rPr>
              <w:lastRenderedPageBreak/>
              <w:t>4</w:t>
            </w:r>
          </w:p>
        </w:tc>
        <w:tc>
          <w:tcPr>
            <w:tcW w:w="7450" w:type="dxa"/>
          </w:tcPr>
          <w:p w14:paraId="46F1AF37" w14:textId="5C5731FC" w:rsidR="00CB40DF" w:rsidRPr="00CB40DF" w:rsidRDefault="002A455F" w:rsidP="00CB40DF">
            <w:pPr>
              <w:rPr>
                <w:sz w:val="20"/>
                <w:szCs w:val="20"/>
              </w:rPr>
            </w:pPr>
            <w:r>
              <w:rPr>
                <w:rFonts w:hint="eastAsia"/>
                <w:sz w:val="20"/>
                <w:szCs w:val="20"/>
              </w:rPr>
              <w:t xml:space="preserve">　</w:t>
            </w:r>
            <w:r w:rsidR="00CB40DF" w:rsidRPr="00CB40DF">
              <w:rPr>
                <w:rFonts w:hint="eastAsia"/>
                <w:sz w:val="20"/>
                <w:szCs w:val="20"/>
              </w:rPr>
              <w:t>宿泊施設の概要を教えてください。</w:t>
            </w:r>
          </w:p>
          <w:p w14:paraId="7A0B6B41" w14:textId="6070ACCF" w:rsidR="00430544" w:rsidRPr="009309DE" w:rsidRDefault="00CB40DF" w:rsidP="00CB40DF">
            <w:pPr>
              <w:rPr>
                <w:sz w:val="20"/>
                <w:szCs w:val="20"/>
              </w:rPr>
            </w:pPr>
            <w:r w:rsidRPr="00CB40DF">
              <w:rPr>
                <w:rFonts w:hint="eastAsia"/>
                <w:sz w:val="20"/>
                <w:szCs w:val="20"/>
              </w:rPr>
              <w:t xml:space="preserve">　「</w:t>
            </w:r>
            <w:r w:rsidRPr="00CB40DF">
              <w:rPr>
                <w:sz w:val="20"/>
                <w:szCs w:val="20"/>
              </w:rPr>
              <w:t>MGM大阪」「MGM大阪ヴィラ」「MUSUBIホテル」３施設の各延床面積、客室数</w:t>
            </w:r>
            <w:r w:rsidR="00EA4118">
              <w:rPr>
                <w:rFonts w:hint="eastAsia"/>
                <w:sz w:val="20"/>
                <w:szCs w:val="20"/>
              </w:rPr>
              <w:t>、お教え下さい。</w:t>
            </w:r>
          </w:p>
        </w:tc>
        <w:tc>
          <w:tcPr>
            <w:tcW w:w="7446" w:type="dxa"/>
          </w:tcPr>
          <w:p w14:paraId="21C2DBFE" w14:textId="77777777" w:rsidR="007706F4" w:rsidRDefault="000A2912" w:rsidP="00EE5983">
            <w:pPr>
              <w:rPr>
                <w:sz w:val="20"/>
                <w:szCs w:val="20"/>
              </w:rPr>
            </w:pPr>
            <w:r>
              <w:rPr>
                <w:rFonts w:hint="eastAsia"/>
                <w:sz w:val="20"/>
                <w:szCs w:val="20"/>
              </w:rPr>
              <w:t>宿泊施設の</w:t>
            </w:r>
            <w:r w:rsidR="002B6742">
              <w:rPr>
                <w:rFonts w:hint="eastAsia"/>
                <w:sz w:val="20"/>
                <w:szCs w:val="20"/>
              </w:rPr>
              <w:t>規模</w:t>
            </w:r>
            <w:r>
              <w:rPr>
                <w:rFonts w:hint="eastAsia"/>
                <w:sz w:val="20"/>
                <w:szCs w:val="20"/>
              </w:rPr>
              <w:t>については次のとおりです。</w:t>
            </w:r>
          </w:p>
          <w:p w14:paraId="66CA33BD" w14:textId="656900B6" w:rsidR="004D5D1B" w:rsidRDefault="007706F4" w:rsidP="00EE5983">
            <w:pPr>
              <w:rPr>
                <w:sz w:val="20"/>
                <w:szCs w:val="20"/>
              </w:rPr>
            </w:pPr>
            <w:r>
              <w:rPr>
                <w:rFonts w:hint="eastAsia"/>
                <w:sz w:val="20"/>
                <w:szCs w:val="20"/>
              </w:rPr>
              <w:t>（「大阪・夢洲地区特定複合観光施設区域の整備に関する計画」要求基準17より）</w:t>
            </w:r>
          </w:p>
          <w:p w14:paraId="231EA31D" w14:textId="1AF631EB" w:rsidR="000A2912" w:rsidRPr="00430544" w:rsidRDefault="000A2912" w:rsidP="00EE5983">
            <w:pPr>
              <w:rPr>
                <w:sz w:val="20"/>
                <w:szCs w:val="20"/>
              </w:rPr>
            </w:pPr>
            <w:r w:rsidRPr="000A2912">
              <w:rPr>
                <w:noProof/>
                <w:sz w:val="20"/>
                <w:szCs w:val="20"/>
              </w:rPr>
              <w:drawing>
                <wp:inline distT="0" distB="0" distL="0" distR="0" wp14:anchorId="6129050D" wp14:editId="4BDC125A">
                  <wp:extent cx="4587238" cy="2438400"/>
                  <wp:effectExtent l="0" t="0" r="444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5947" cy="2448345"/>
                          </a:xfrm>
                          <a:prstGeom prst="rect">
                            <a:avLst/>
                          </a:prstGeom>
                          <a:noFill/>
                          <a:ln>
                            <a:noFill/>
                          </a:ln>
                        </pic:spPr>
                      </pic:pic>
                    </a:graphicData>
                  </a:graphic>
                </wp:inline>
              </w:drawing>
            </w:r>
          </w:p>
        </w:tc>
      </w:tr>
      <w:tr w:rsidR="008D45DC" w14:paraId="2D1A7971" w14:textId="77777777" w:rsidTr="008D45DC">
        <w:trPr>
          <w:trHeight w:val="1113"/>
        </w:trPr>
        <w:tc>
          <w:tcPr>
            <w:tcW w:w="550" w:type="dxa"/>
          </w:tcPr>
          <w:p w14:paraId="52267ED7" w14:textId="125F5F36" w:rsidR="00CB40DF" w:rsidRDefault="00AF2A1F" w:rsidP="00430544">
            <w:pPr>
              <w:jc w:val="center"/>
              <w:rPr>
                <w:sz w:val="20"/>
                <w:szCs w:val="20"/>
              </w:rPr>
            </w:pPr>
            <w:r>
              <w:rPr>
                <w:rFonts w:hint="eastAsia"/>
                <w:sz w:val="20"/>
                <w:szCs w:val="20"/>
              </w:rPr>
              <w:t>5</w:t>
            </w:r>
          </w:p>
        </w:tc>
        <w:tc>
          <w:tcPr>
            <w:tcW w:w="7450" w:type="dxa"/>
          </w:tcPr>
          <w:p w14:paraId="29DCCEA8" w14:textId="6A987886" w:rsidR="00CB40DF" w:rsidRDefault="00CB40DF" w:rsidP="00CB40DF">
            <w:pPr>
              <w:rPr>
                <w:sz w:val="20"/>
                <w:szCs w:val="20"/>
              </w:rPr>
            </w:pPr>
            <w:r w:rsidRPr="00CB40DF">
              <w:rPr>
                <w:rFonts w:hint="eastAsia"/>
                <w:sz w:val="20"/>
                <w:szCs w:val="20"/>
              </w:rPr>
              <w:t xml:space="preserve">　非カジノ事業って何ですか？府の皆さんは、どんなエンターテインメントをひっぱってきて、どう楽しんでもらいたい</w:t>
            </w:r>
            <w:r w:rsidR="00EA4118">
              <w:rPr>
                <w:rFonts w:hint="eastAsia"/>
                <w:sz w:val="20"/>
                <w:szCs w:val="20"/>
              </w:rPr>
              <w:t>の</w:t>
            </w:r>
            <w:r w:rsidRPr="00CB40DF">
              <w:rPr>
                <w:rFonts w:hint="eastAsia"/>
                <w:sz w:val="20"/>
                <w:szCs w:val="20"/>
              </w:rPr>
              <w:t>ですか？大阪には山、海、商店街、ホテル、劇場</w:t>
            </w:r>
            <w:r w:rsidR="00EA4118">
              <w:rPr>
                <w:rFonts w:hint="eastAsia"/>
                <w:sz w:val="20"/>
                <w:szCs w:val="20"/>
              </w:rPr>
              <w:t>、</w:t>
            </w:r>
            <w:r w:rsidRPr="00CB40DF">
              <w:rPr>
                <w:rFonts w:hint="eastAsia"/>
                <w:sz w:val="20"/>
                <w:szCs w:val="20"/>
              </w:rPr>
              <w:t>既にたくさんあります、大阪城も。外国人はこういう</w:t>
            </w:r>
            <w:r w:rsidR="00EA4118">
              <w:rPr>
                <w:rFonts w:hint="eastAsia"/>
                <w:sz w:val="20"/>
                <w:szCs w:val="20"/>
              </w:rPr>
              <w:t>所</w:t>
            </w:r>
            <w:r w:rsidRPr="00CB40DF">
              <w:rPr>
                <w:rFonts w:hint="eastAsia"/>
                <w:sz w:val="20"/>
                <w:szCs w:val="20"/>
              </w:rPr>
              <w:t>に行きたいし、</w:t>
            </w:r>
            <w:r w:rsidR="00EA4118">
              <w:rPr>
                <w:rFonts w:hint="eastAsia"/>
                <w:sz w:val="20"/>
                <w:szCs w:val="20"/>
              </w:rPr>
              <w:t>行って</w:t>
            </w:r>
            <w:r w:rsidRPr="00CB40DF">
              <w:rPr>
                <w:rFonts w:hint="eastAsia"/>
                <w:sz w:val="20"/>
                <w:szCs w:val="20"/>
              </w:rPr>
              <w:t>ると思います。府がサポートすべきはこういう大阪</w:t>
            </w:r>
            <w:r w:rsidR="00EA4118">
              <w:rPr>
                <w:rFonts w:hint="eastAsia"/>
                <w:sz w:val="20"/>
                <w:szCs w:val="20"/>
              </w:rPr>
              <w:t>らしさ</w:t>
            </w:r>
            <w:r w:rsidRPr="00CB40DF">
              <w:rPr>
                <w:rFonts w:hint="eastAsia"/>
                <w:sz w:val="20"/>
                <w:szCs w:val="20"/>
              </w:rPr>
              <w:t>だと思います。</w:t>
            </w:r>
          </w:p>
        </w:tc>
        <w:tc>
          <w:tcPr>
            <w:tcW w:w="7446" w:type="dxa"/>
          </w:tcPr>
          <w:p w14:paraId="02E3A9B5" w14:textId="37CED01D" w:rsidR="00D468A6" w:rsidRPr="00D468A6" w:rsidRDefault="00D468A6" w:rsidP="004572EA">
            <w:pPr>
              <w:ind w:firstLineChars="100" w:firstLine="200"/>
              <w:rPr>
                <w:sz w:val="20"/>
                <w:szCs w:val="20"/>
              </w:rPr>
            </w:pPr>
            <w:r w:rsidRPr="00D468A6">
              <w:rPr>
                <w:rFonts w:hint="eastAsia"/>
                <w:sz w:val="20"/>
                <w:szCs w:val="20"/>
              </w:rPr>
              <w:t>大阪</w:t>
            </w:r>
            <w:r w:rsidRPr="00D468A6">
              <w:rPr>
                <w:sz w:val="20"/>
                <w:szCs w:val="20"/>
              </w:rPr>
              <w:t>IRでは、世界最大級となる１兆円規模の初期投資により、日本最大級の国際会議場や様々なイベントが開催できる展示場、様々な機能を備えるエンターテイメントホテルなどの３つの宿泊施設、豊富なラインナップのライブ・パフォーマンス等を楽しめる夢洲シアター、さらには大阪・関西の食文化を体験できる施設などを備え、魅力あふれる施設となってい</w:t>
            </w:r>
            <w:r w:rsidR="00D0525C">
              <w:rPr>
                <w:rFonts w:hint="eastAsia"/>
                <w:sz w:val="20"/>
                <w:szCs w:val="20"/>
              </w:rPr>
              <w:t>ます</w:t>
            </w:r>
            <w:r w:rsidRPr="00D468A6">
              <w:rPr>
                <w:sz w:val="20"/>
                <w:szCs w:val="20"/>
              </w:rPr>
              <w:t>。</w:t>
            </w:r>
          </w:p>
          <w:p w14:paraId="65D836BD" w14:textId="43669994" w:rsidR="00D0525C" w:rsidRDefault="00D468A6" w:rsidP="00D468A6">
            <w:pPr>
              <w:rPr>
                <w:sz w:val="20"/>
                <w:szCs w:val="20"/>
              </w:rPr>
            </w:pPr>
            <w:r w:rsidRPr="00D468A6">
              <w:rPr>
                <w:rFonts w:hint="eastAsia"/>
                <w:sz w:val="20"/>
                <w:szCs w:val="20"/>
              </w:rPr>
              <w:t xml:space="preserve">　開業後も、日本を代表する</w:t>
            </w:r>
            <w:r w:rsidRPr="00D468A6">
              <w:rPr>
                <w:sz w:val="20"/>
                <w:szCs w:val="20"/>
              </w:rPr>
              <w:t>IR施設として、日本らしさを意識しながら、非カジノ施設やコンテンツの更新、追加など、カジノ収益を活用した再投資により、継続的に施設の魅力向上を図りながら、成長型</w:t>
            </w:r>
            <w:proofErr w:type="spellStart"/>
            <w:r w:rsidRPr="00D468A6">
              <w:rPr>
                <w:sz w:val="20"/>
                <w:szCs w:val="20"/>
              </w:rPr>
              <w:t>IR</w:t>
            </w:r>
            <w:proofErr w:type="spellEnd"/>
            <w:r w:rsidRPr="00D468A6">
              <w:rPr>
                <w:sz w:val="20"/>
                <w:szCs w:val="20"/>
              </w:rPr>
              <w:t>として持続的な発展をめざしてい</w:t>
            </w:r>
            <w:r w:rsidR="00D0525C">
              <w:rPr>
                <w:rFonts w:hint="eastAsia"/>
                <w:sz w:val="20"/>
                <w:szCs w:val="20"/>
              </w:rPr>
              <w:t>きます。</w:t>
            </w:r>
          </w:p>
          <w:p w14:paraId="16F0C0A0" w14:textId="37752FD3" w:rsidR="00D0525C" w:rsidRPr="00430544" w:rsidRDefault="002534F9" w:rsidP="00D0525C">
            <w:pPr>
              <w:ind w:firstLineChars="100" w:firstLine="200"/>
              <w:rPr>
                <w:sz w:val="20"/>
                <w:szCs w:val="20"/>
              </w:rPr>
            </w:pPr>
            <w:r>
              <w:rPr>
                <w:rFonts w:hint="eastAsia"/>
                <w:sz w:val="20"/>
                <w:szCs w:val="20"/>
              </w:rPr>
              <w:t>また、</w:t>
            </w:r>
            <w:r w:rsidR="00D0525C" w:rsidRPr="00D0525C">
              <w:rPr>
                <w:rFonts w:hint="eastAsia"/>
                <w:sz w:val="20"/>
                <w:szCs w:val="20"/>
              </w:rPr>
              <w:t>送客施設では、来訪者のニーズを踏まえ、日本各地の豊かな自然や地域の歴史、魅力的なスポットなど、ＩＲ区域の外で楽しむための観光情報を提供するほか</w:t>
            </w:r>
            <w:r w:rsidR="00D0525C">
              <w:rPr>
                <w:rFonts w:hint="eastAsia"/>
                <w:sz w:val="20"/>
                <w:szCs w:val="20"/>
              </w:rPr>
              <w:t>、</w:t>
            </w:r>
            <w:r w:rsidR="00D0525C" w:rsidRPr="00D0525C">
              <w:rPr>
                <w:rFonts w:hint="eastAsia"/>
                <w:sz w:val="20"/>
                <w:szCs w:val="20"/>
              </w:rPr>
              <w:t>来訪者の希望に応じたツアーを企画・提案・手配し、また、広域の自治体、ＤＭＯ、観光事業者等との連携体制を構築することにより、大阪・関西・西日本を中心に、日本全国への送客と周遊観光に取り組み、日本観光のゲートウェイ形成をめざ</w:t>
            </w:r>
            <w:r w:rsidR="00D0525C">
              <w:rPr>
                <w:rFonts w:hint="eastAsia"/>
                <w:sz w:val="20"/>
                <w:szCs w:val="20"/>
              </w:rPr>
              <w:t>していきます。</w:t>
            </w:r>
          </w:p>
        </w:tc>
      </w:tr>
      <w:tr w:rsidR="00790313" w14:paraId="0170FE1F" w14:textId="77777777" w:rsidTr="008D45DC">
        <w:trPr>
          <w:trHeight w:val="1113"/>
        </w:trPr>
        <w:tc>
          <w:tcPr>
            <w:tcW w:w="550" w:type="dxa"/>
          </w:tcPr>
          <w:p w14:paraId="0F4A1BA6" w14:textId="06894A50" w:rsidR="00790313" w:rsidRDefault="00790313" w:rsidP="00790313">
            <w:pPr>
              <w:jc w:val="center"/>
              <w:rPr>
                <w:sz w:val="20"/>
                <w:szCs w:val="20"/>
              </w:rPr>
            </w:pPr>
            <w:r>
              <w:rPr>
                <w:rFonts w:hint="eastAsia"/>
                <w:sz w:val="20"/>
                <w:szCs w:val="20"/>
              </w:rPr>
              <w:lastRenderedPageBreak/>
              <w:t>6</w:t>
            </w:r>
          </w:p>
        </w:tc>
        <w:tc>
          <w:tcPr>
            <w:tcW w:w="7450" w:type="dxa"/>
          </w:tcPr>
          <w:p w14:paraId="2913590B" w14:textId="511E6F51" w:rsidR="00790313" w:rsidRPr="00CB40DF" w:rsidRDefault="00790313" w:rsidP="00790313">
            <w:pPr>
              <w:rPr>
                <w:sz w:val="20"/>
                <w:szCs w:val="20"/>
              </w:rPr>
            </w:pPr>
            <w:r w:rsidRPr="00CB40DF">
              <w:rPr>
                <w:rFonts w:hint="eastAsia"/>
                <w:sz w:val="20"/>
                <w:szCs w:val="20"/>
              </w:rPr>
              <w:t xml:space="preserve">　</w:t>
            </w:r>
            <w:r w:rsidRPr="009526E0">
              <w:rPr>
                <w:rFonts w:hint="eastAsia"/>
                <w:sz w:val="20"/>
                <w:szCs w:val="20"/>
              </w:rPr>
              <w:t>この</w:t>
            </w:r>
            <w:r w:rsidRPr="009526E0">
              <w:rPr>
                <w:sz w:val="20"/>
                <w:szCs w:val="20"/>
              </w:rPr>
              <w:t>10数年の間、実際にどんな「依存症治療」が行われたか、具体的に教えてほしい。青少年の健全育成って何ですか？カジノが無ければ、こんな心配しなくて良いと思いますが。</w:t>
            </w:r>
          </w:p>
        </w:tc>
        <w:tc>
          <w:tcPr>
            <w:tcW w:w="7446" w:type="dxa"/>
          </w:tcPr>
          <w:p w14:paraId="0980C586" w14:textId="2552E0E5" w:rsidR="00790313" w:rsidRPr="00022C39" w:rsidRDefault="00790313" w:rsidP="00790313">
            <w:pPr>
              <w:wordWrap w:val="0"/>
              <w:ind w:firstLineChars="100" w:firstLine="200"/>
              <w:rPr>
                <w:sz w:val="20"/>
                <w:szCs w:val="20"/>
              </w:rPr>
            </w:pPr>
            <w:r w:rsidRPr="00022C39">
              <w:rPr>
                <w:rFonts w:hint="eastAsia"/>
                <w:sz w:val="20"/>
                <w:szCs w:val="20"/>
              </w:rPr>
              <w:t>依存症に対する医療提供体制については、平成</w:t>
            </w:r>
            <w:r w:rsidRPr="00022C39">
              <w:rPr>
                <w:sz w:val="20"/>
                <w:szCs w:val="20"/>
              </w:rPr>
              <w:t>29年度以降、依存症の専門性を有した医師など厚生労働省の定める基準に基づき、府及び政令市にて、「依存症治療拠点機関」または「依存症専門医療機関」として選定しています。なお、大阪府内では、令和６年６月現在、「依存症治療拠点機関」として１医療機関、「依存症専門医療機関」として16医療機関を選定しています（府内の治療拠点機関及び専門医療機関の一覧は、https://www.pref.osaka.lg.jp/o100040/chikikansen/izonshou/index.htmlをご確認ください）。</w:t>
            </w:r>
          </w:p>
          <w:p w14:paraId="2C26575C" w14:textId="17E7F062" w:rsidR="00790313" w:rsidRPr="00022C39" w:rsidRDefault="00790313" w:rsidP="00790313">
            <w:pPr>
              <w:ind w:firstLineChars="100" w:firstLine="200"/>
              <w:rPr>
                <w:sz w:val="20"/>
                <w:szCs w:val="20"/>
              </w:rPr>
            </w:pPr>
            <w:r w:rsidRPr="00022C39">
              <w:rPr>
                <w:rFonts w:hint="eastAsia"/>
                <w:sz w:val="20"/>
                <w:szCs w:val="20"/>
              </w:rPr>
              <w:t>また、府内では、大阪精神医療センターにおいてギャンブル依存症回復プログラム（</w:t>
            </w:r>
            <w:r w:rsidRPr="00022C39">
              <w:rPr>
                <w:sz w:val="20"/>
                <w:szCs w:val="20"/>
              </w:rPr>
              <w:t>GAMP）を平成28年度から実施しています。府では、平成31年度以降、大阪精神医療センターに委託し、同専門プログラムの実施に取り組もうとする医療機関への支援等を行っています。</w:t>
            </w:r>
          </w:p>
          <w:p w14:paraId="55F23F4D" w14:textId="37FDAB0E" w:rsidR="00790313" w:rsidRPr="00022C39" w:rsidRDefault="00790313" w:rsidP="00790313">
            <w:pPr>
              <w:ind w:firstLineChars="100" w:firstLine="200"/>
              <w:rPr>
                <w:sz w:val="20"/>
                <w:szCs w:val="20"/>
              </w:rPr>
            </w:pPr>
            <w:r w:rsidRPr="00022C39">
              <w:rPr>
                <w:rFonts w:hint="eastAsia"/>
                <w:sz w:val="20"/>
                <w:szCs w:val="20"/>
              </w:rPr>
              <w:t>さらに、医療機関等において、ギャンブル等依存症の早期発見、簡易介入、情報提供等ができるような仕組みづくりを行うため、府では令和５年度に簡易介入マニュアルを作成するとともに、地域の精神科をはじめとする医療機関の医師等を対象とした研修を実施しています。</w:t>
            </w:r>
          </w:p>
          <w:p w14:paraId="5D4551F4" w14:textId="77777777" w:rsidR="00790313" w:rsidRDefault="00790313" w:rsidP="00790313">
            <w:pPr>
              <w:ind w:firstLineChars="100" w:firstLine="200"/>
              <w:rPr>
                <w:sz w:val="20"/>
                <w:szCs w:val="20"/>
              </w:rPr>
            </w:pPr>
            <w:r w:rsidRPr="00022C39">
              <w:rPr>
                <w:rFonts w:hint="eastAsia"/>
                <w:sz w:val="20"/>
                <w:szCs w:val="20"/>
              </w:rPr>
              <w:t>ギャンブル等依存症に関する理解を深め、必要な時に適切な支援につながるよう依存症に対する正しい理解促進に向けた普及啓発、本人やその家族などへの相談支援の充実に向けた取組みを行っています。</w:t>
            </w:r>
          </w:p>
          <w:p w14:paraId="664BB523" w14:textId="49AE003A" w:rsidR="00E84A3F" w:rsidRPr="00E84A3F" w:rsidRDefault="00E84A3F" w:rsidP="00790313">
            <w:pPr>
              <w:ind w:firstLineChars="100" w:firstLine="200"/>
              <w:rPr>
                <w:sz w:val="20"/>
                <w:szCs w:val="20"/>
              </w:rPr>
            </w:pPr>
            <w:r w:rsidRPr="00FC13F4">
              <w:rPr>
                <w:rFonts w:hint="eastAsia"/>
                <w:sz w:val="20"/>
                <w:szCs w:val="20"/>
              </w:rPr>
              <w:t>また、青少年の健全育成について、具体的には、ＩＲ事業者において、</w:t>
            </w:r>
            <w:r w:rsidRPr="00FC13F4">
              <w:rPr>
                <w:sz w:val="20"/>
                <w:szCs w:val="20"/>
              </w:rPr>
              <w:t>20歳未満の者のカジノ施設への入場禁止や勧誘の禁止等の措置を徹底するとともに、青少年が犯罪に巻き込まれやすい状況等の把握に努め、ＩＲ区域内の巡回ポイントに反映するほか、大阪府警察、大阪府・市等と連携し、ＩＲ区域周辺のパトロール等を実施することとしてい</w:t>
            </w:r>
            <w:r w:rsidRPr="00FC13F4">
              <w:rPr>
                <w:rFonts w:hint="eastAsia"/>
                <w:sz w:val="20"/>
                <w:szCs w:val="20"/>
              </w:rPr>
              <w:t>ます。</w:t>
            </w:r>
          </w:p>
        </w:tc>
      </w:tr>
      <w:tr w:rsidR="00790313" w14:paraId="7E83E1DE" w14:textId="77777777" w:rsidTr="008D45DC">
        <w:trPr>
          <w:trHeight w:val="1113"/>
        </w:trPr>
        <w:tc>
          <w:tcPr>
            <w:tcW w:w="550" w:type="dxa"/>
          </w:tcPr>
          <w:p w14:paraId="0D4CA4C1" w14:textId="25319C18" w:rsidR="00790313" w:rsidRDefault="00790313" w:rsidP="00790313">
            <w:pPr>
              <w:jc w:val="center"/>
              <w:rPr>
                <w:sz w:val="20"/>
                <w:szCs w:val="20"/>
              </w:rPr>
            </w:pPr>
            <w:r>
              <w:rPr>
                <w:rFonts w:hint="eastAsia"/>
                <w:sz w:val="20"/>
                <w:szCs w:val="20"/>
              </w:rPr>
              <w:t>7</w:t>
            </w:r>
          </w:p>
        </w:tc>
        <w:tc>
          <w:tcPr>
            <w:tcW w:w="7450" w:type="dxa"/>
          </w:tcPr>
          <w:p w14:paraId="5059334A" w14:textId="6D9A6EFF" w:rsidR="00790313" w:rsidRPr="00CB40DF" w:rsidRDefault="00790313" w:rsidP="00790313">
            <w:pPr>
              <w:rPr>
                <w:sz w:val="20"/>
                <w:szCs w:val="20"/>
              </w:rPr>
            </w:pPr>
            <w:r w:rsidRPr="009526E0">
              <w:rPr>
                <w:rFonts w:hint="eastAsia"/>
                <w:sz w:val="20"/>
                <w:szCs w:val="20"/>
              </w:rPr>
              <w:t xml:space="preserve">　納付金等の収入見込額（大阪府・大阪市合計）はいつの時点の見込額ですか。開業当初の見込額でしょうか。いつ現在の見込額かを記載してほしい。</w:t>
            </w:r>
          </w:p>
        </w:tc>
        <w:tc>
          <w:tcPr>
            <w:tcW w:w="7446" w:type="dxa"/>
          </w:tcPr>
          <w:p w14:paraId="09117A0C" w14:textId="0EF8EF5D" w:rsidR="00790313" w:rsidRPr="00017B5C" w:rsidRDefault="00790313" w:rsidP="00790313">
            <w:pPr>
              <w:ind w:firstLineChars="100" w:firstLine="200"/>
              <w:rPr>
                <w:sz w:val="20"/>
                <w:szCs w:val="20"/>
              </w:rPr>
            </w:pPr>
            <w:r>
              <w:rPr>
                <w:rFonts w:hint="eastAsia"/>
                <w:sz w:val="20"/>
                <w:szCs w:val="20"/>
              </w:rPr>
              <w:t>納付金等</w:t>
            </w:r>
            <w:r w:rsidRPr="00017B5C">
              <w:rPr>
                <w:sz w:val="20"/>
                <w:szCs w:val="20"/>
              </w:rPr>
              <w:t>については、</w:t>
            </w:r>
            <w:r>
              <w:rPr>
                <w:rFonts w:hint="eastAsia"/>
                <w:sz w:val="20"/>
                <w:szCs w:val="20"/>
              </w:rPr>
              <w:t>開業３年目期時点での見込額となります。</w:t>
            </w:r>
          </w:p>
        </w:tc>
      </w:tr>
      <w:tr w:rsidR="00790313" w14:paraId="5BC43E5F" w14:textId="77777777" w:rsidTr="008D45DC">
        <w:trPr>
          <w:trHeight w:val="1113"/>
        </w:trPr>
        <w:tc>
          <w:tcPr>
            <w:tcW w:w="550" w:type="dxa"/>
          </w:tcPr>
          <w:p w14:paraId="16C0E715" w14:textId="51DF877D" w:rsidR="00790313" w:rsidRDefault="00790313" w:rsidP="00790313">
            <w:pPr>
              <w:jc w:val="center"/>
              <w:rPr>
                <w:sz w:val="20"/>
                <w:szCs w:val="20"/>
              </w:rPr>
            </w:pPr>
            <w:r>
              <w:rPr>
                <w:rFonts w:hint="eastAsia"/>
                <w:sz w:val="20"/>
                <w:szCs w:val="20"/>
              </w:rPr>
              <w:lastRenderedPageBreak/>
              <w:t>8</w:t>
            </w:r>
          </w:p>
        </w:tc>
        <w:tc>
          <w:tcPr>
            <w:tcW w:w="7450" w:type="dxa"/>
          </w:tcPr>
          <w:p w14:paraId="016DC755" w14:textId="32C2B122" w:rsidR="00790313" w:rsidRPr="00CB40DF" w:rsidRDefault="00790313" w:rsidP="00790313">
            <w:pPr>
              <w:rPr>
                <w:sz w:val="20"/>
                <w:szCs w:val="20"/>
              </w:rPr>
            </w:pPr>
            <w:r w:rsidRPr="009526E0">
              <w:rPr>
                <w:rFonts w:hint="eastAsia"/>
                <w:sz w:val="20"/>
                <w:szCs w:val="20"/>
              </w:rPr>
              <w:t xml:space="preserve">　「資料１」</w:t>
            </w:r>
            <w:r w:rsidRPr="009526E0">
              <w:rPr>
                <w:sz w:val="20"/>
                <w:szCs w:val="20"/>
              </w:rPr>
              <w:t>P.13の「犯罪の発生対策、善良の風俗および清浄な風俗環境」項目の中で「暴力団員等に</w:t>
            </w:r>
            <w:r w:rsidR="00EA4118">
              <w:rPr>
                <w:rFonts w:hint="eastAsia"/>
                <w:sz w:val="20"/>
                <w:szCs w:val="20"/>
              </w:rPr>
              <w:t>係る</w:t>
            </w:r>
            <w:r w:rsidRPr="009526E0">
              <w:rPr>
                <w:sz w:val="20"/>
                <w:szCs w:val="20"/>
              </w:rPr>
              <w:t>データベースを整備し・・・」と記載され</w:t>
            </w:r>
            <w:r w:rsidR="00EA4118">
              <w:rPr>
                <w:rFonts w:hint="eastAsia"/>
                <w:sz w:val="20"/>
                <w:szCs w:val="20"/>
              </w:rPr>
              <w:t>てい</w:t>
            </w:r>
            <w:r w:rsidRPr="009526E0">
              <w:rPr>
                <w:sz w:val="20"/>
                <w:szCs w:val="20"/>
              </w:rPr>
              <w:t>るが、データはどこから入手するのですか。このようなデータは警察関係しか保持していないと思うのですが。</w:t>
            </w:r>
            <w:r w:rsidRPr="00FC13F4">
              <w:rPr>
                <w:sz w:val="20"/>
                <w:szCs w:val="20"/>
              </w:rPr>
              <w:t>以前の回答が</w:t>
            </w:r>
            <w:r w:rsidRPr="009526E0">
              <w:rPr>
                <w:sz w:val="20"/>
                <w:szCs w:val="20"/>
              </w:rPr>
              <w:t>、「大阪府教育委員及び大阪府警察と密接に</w:t>
            </w:r>
            <w:r w:rsidRPr="00FC13F4">
              <w:rPr>
                <w:sz w:val="20"/>
                <w:szCs w:val="20"/>
              </w:rPr>
              <w:t>連絡</w:t>
            </w:r>
            <w:r w:rsidRPr="009526E0">
              <w:rPr>
                <w:sz w:val="20"/>
                <w:szCs w:val="20"/>
              </w:rPr>
              <w:t>する」となっています。非常に重大な個人情報ですので</w:t>
            </w:r>
            <w:r w:rsidR="00EA4118">
              <w:rPr>
                <w:rFonts w:hint="eastAsia"/>
                <w:sz w:val="20"/>
                <w:szCs w:val="20"/>
              </w:rPr>
              <w:t>、</w:t>
            </w:r>
            <w:r w:rsidRPr="009526E0">
              <w:rPr>
                <w:sz w:val="20"/>
                <w:szCs w:val="20"/>
              </w:rPr>
              <w:t>具体的な回答が欲しいです（例として、必要なデータをＩＲ株式会社に渡す等）。</w:t>
            </w:r>
          </w:p>
        </w:tc>
        <w:tc>
          <w:tcPr>
            <w:tcW w:w="7446" w:type="dxa"/>
          </w:tcPr>
          <w:p w14:paraId="6B84ABEB" w14:textId="768B7094" w:rsidR="00790313" w:rsidRPr="00430544" w:rsidRDefault="00790313" w:rsidP="00605292">
            <w:pPr>
              <w:ind w:firstLineChars="100" w:firstLine="200"/>
              <w:rPr>
                <w:sz w:val="20"/>
                <w:szCs w:val="20"/>
              </w:rPr>
            </w:pPr>
            <w:r w:rsidRPr="003A6C6D">
              <w:rPr>
                <w:rFonts w:hint="eastAsia"/>
                <w:color w:val="000000" w:themeColor="text1"/>
                <w:sz w:val="20"/>
                <w:szCs w:val="20"/>
              </w:rPr>
              <w:t>ＩＲ事業者による暴力団員等に係るデータベースの整備については、カジノ管理委員会関係特定複合観光施設区域整備法施行規則</w:t>
            </w:r>
            <w:r w:rsidRPr="003A6C6D">
              <w:rPr>
                <w:color w:val="000000" w:themeColor="text1"/>
                <w:sz w:val="20"/>
                <w:szCs w:val="20"/>
              </w:rPr>
              <w:t xml:space="preserve"> 第51条第２項第３号により義務付けられており、その具体的な運用等については、ＩＲの開業に向けて検討していくことになりますが、暴力団員等の排除に当たっては、大阪府公安委員会及び大阪府警察と密接に連絡することとしています。</w:t>
            </w:r>
          </w:p>
        </w:tc>
      </w:tr>
      <w:tr w:rsidR="00790313" w14:paraId="589BFB81" w14:textId="77777777" w:rsidTr="008D45DC">
        <w:trPr>
          <w:trHeight w:val="1113"/>
        </w:trPr>
        <w:tc>
          <w:tcPr>
            <w:tcW w:w="550" w:type="dxa"/>
          </w:tcPr>
          <w:p w14:paraId="3393C160" w14:textId="72D1E021" w:rsidR="00790313" w:rsidRDefault="00790313" w:rsidP="00790313">
            <w:pPr>
              <w:jc w:val="center"/>
              <w:rPr>
                <w:sz w:val="20"/>
                <w:szCs w:val="20"/>
              </w:rPr>
            </w:pPr>
            <w:r>
              <w:rPr>
                <w:rFonts w:hint="eastAsia"/>
                <w:sz w:val="20"/>
                <w:szCs w:val="20"/>
              </w:rPr>
              <w:t>9</w:t>
            </w:r>
          </w:p>
        </w:tc>
        <w:tc>
          <w:tcPr>
            <w:tcW w:w="7450" w:type="dxa"/>
          </w:tcPr>
          <w:p w14:paraId="75118CB0" w14:textId="549B52E9" w:rsidR="00790313" w:rsidRPr="009526E0" w:rsidRDefault="00790313" w:rsidP="00790313">
            <w:pPr>
              <w:rPr>
                <w:sz w:val="20"/>
                <w:szCs w:val="20"/>
              </w:rPr>
            </w:pPr>
            <w:r w:rsidRPr="009526E0">
              <w:rPr>
                <w:rFonts w:hint="eastAsia"/>
                <w:sz w:val="20"/>
                <w:szCs w:val="20"/>
              </w:rPr>
              <w:t xml:space="preserve">　ＩＲ推進局の職員の方が、「民設・民営」という発言を３回ぐらいされました。府知事・市長も当初、ＩＲ事業を進めるにあたり税金を使わず民設民営で事業を進めると発言された。これは、社会通念上の解釈としては、公金を使わないと理解するのが一般的ではありませんか</w:t>
            </w:r>
            <w:r w:rsidR="00EA4118">
              <w:rPr>
                <w:rFonts w:hint="eastAsia"/>
                <w:sz w:val="20"/>
                <w:szCs w:val="20"/>
              </w:rPr>
              <w:t>。</w:t>
            </w:r>
          </w:p>
          <w:p w14:paraId="466E4E1A" w14:textId="3D4F24FD" w:rsidR="00790313" w:rsidRPr="00CB40DF" w:rsidRDefault="00790313" w:rsidP="00790313">
            <w:pPr>
              <w:rPr>
                <w:sz w:val="20"/>
                <w:szCs w:val="20"/>
              </w:rPr>
            </w:pPr>
            <w:r w:rsidRPr="009526E0">
              <w:rPr>
                <w:rFonts w:hint="eastAsia"/>
                <w:sz w:val="20"/>
                <w:szCs w:val="20"/>
              </w:rPr>
              <w:t xml:space="preserve">　以前（１月の質問です）質問した内容で、回答は一部ですが、「ＩＲは民設民営であり、ＩＲ事業そのものに公金を投じるものではありません・・・（途中省略）・・・大阪臨海部のまちづくりなどの政策的な観点も踏まえ、土地所有者として大阪市が負担するものです」でした。民間企業に公金を使うことがあるなら具体的な例を教えてください。また、夢洲は軟弱な地盤であることは認識されていると思います。なのに、「まちづくりなどの政策的な観点」とは何を指すのでしょうか、教えてください。</w:t>
            </w:r>
          </w:p>
        </w:tc>
        <w:tc>
          <w:tcPr>
            <w:tcW w:w="7446" w:type="dxa"/>
          </w:tcPr>
          <w:p w14:paraId="237A5261" w14:textId="093919D3" w:rsidR="00790313" w:rsidRDefault="00790313" w:rsidP="00790313">
            <w:pPr>
              <w:ind w:firstLineChars="100" w:firstLine="200"/>
              <w:rPr>
                <w:sz w:val="20"/>
                <w:szCs w:val="20"/>
              </w:rPr>
            </w:pPr>
            <w:r w:rsidRPr="002534F9">
              <w:rPr>
                <w:rFonts w:hint="eastAsia"/>
                <w:sz w:val="20"/>
                <w:szCs w:val="20"/>
              </w:rPr>
              <w:t>ＩＲ</w:t>
            </w:r>
            <w:r>
              <w:rPr>
                <w:rFonts w:hint="eastAsia"/>
                <w:sz w:val="20"/>
                <w:szCs w:val="20"/>
              </w:rPr>
              <w:t>は、事業者が自らの出資や借入れにより資金調達を行い、施設を設置・運営するという</w:t>
            </w:r>
            <w:r w:rsidRPr="002534F9">
              <w:rPr>
                <w:rFonts w:hint="eastAsia"/>
                <w:sz w:val="20"/>
                <w:szCs w:val="20"/>
              </w:rPr>
              <w:t>民設民営</w:t>
            </w:r>
            <w:r>
              <w:rPr>
                <w:rFonts w:hint="eastAsia"/>
                <w:sz w:val="20"/>
                <w:szCs w:val="20"/>
              </w:rPr>
              <w:t>の事業</w:t>
            </w:r>
            <w:r w:rsidRPr="002534F9">
              <w:rPr>
                <w:rFonts w:hint="eastAsia"/>
                <w:sz w:val="20"/>
                <w:szCs w:val="20"/>
              </w:rPr>
              <w:t>であ</w:t>
            </w:r>
            <w:r>
              <w:rPr>
                <w:rFonts w:hint="eastAsia"/>
                <w:sz w:val="20"/>
                <w:szCs w:val="20"/>
              </w:rPr>
              <w:t>り、</w:t>
            </w:r>
            <w:r w:rsidRPr="002534F9">
              <w:rPr>
                <w:sz w:val="20"/>
                <w:szCs w:val="20"/>
              </w:rPr>
              <w:t>ＩＲ事業そのものに対して公金を投じるものでは</w:t>
            </w:r>
            <w:r>
              <w:rPr>
                <w:rFonts w:hint="eastAsia"/>
                <w:sz w:val="20"/>
                <w:szCs w:val="20"/>
              </w:rPr>
              <w:t>ありません</w:t>
            </w:r>
            <w:r w:rsidRPr="002534F9">
              <w:rPr>
                <w:sz w:val="20"/>
                <w:szCs w:val="20"/>
              </w:rPr>
              <w:t>。</w:t>
            </w:r>
          </w:p>
          <w:p w14:paraId="43293517" w14:textId="15F0F35A" w:rsidR="00790313" w:rsidRDefault="00790313" w:rsidP="00790313">
            <w:pPr>
              <w:ind w:firstLineChars="100" w:firstLine="200"/>
              <w:rPr>
                <w:sz w:val="20"/>
                <w:szCs w:val="20"/>
              </w:rPr>
            </w:pPr>
            <w:r w:rsidRPr="008F59C4">
              <w:rPr>
                <w:rFonts w:hint="eastAsia"/>
                <w:sz w:val="20"/>
                <w:szCs w:val="20"/>
              </w:rPr>
              <w:t>土壌汚染対策、液状化対策、地中障害物撤去の</w:t>
            </w:r>
            <w:r w:rsidRPr="00017B5C">
              <w:rPr>
                <w:rFonts w:hint="eastAsia"/>
                <w:sz w:val="20"/>
                <w:szCs w:val="20"/>
              </w:rPr>
              <w:t>土地課題への対応については、大阪ＩＲが国際観光拠点の核となる大規模集客施設であることから、ＩＲ事業用地としての適性確保が必須であり、土地に起因する所有者としての責任に加えて、大阪臨海部のまちづくりなどの政策的な観点も踏まえ、土地所有者として大阪市が負担するもの</w:t>
            </w:r>
            <w:r>
              <w:rPr>
                <w:rFonts w:hint="eastAsia"/>
                <w:sz w:val="20"/>
                <w:szCs w:val="20"/>
              </w:rPr>
              <w:t>です</w:t>
            </w:r>
            <w:r w:rsidRPr="00017B5C">
              <w:rPr>
                <w:rFonts w:hint="eastAsia"/>
                <w:sz w:val="20"/>
                <w:szCs w:val="20"/>
              </w:rPr>
              <w:t>。</w:t>
            </w:r>
          </w:p>
          <w:p w14:paraId="1EE68C39" w14:textId="6EA06062" w:rsidR="00790313" w:rsidRPr="00017B5C" w:rsidRDefault="00790313" w:rsidP="00790313">
            <w:pPr>
              <w:ind w:firstLineChars="100" w:firstLine="200"/>
              <w:rPr>
                <w:sz w:val="20"/>
                <w:szCs w:val="20"/>
              </w:rPr>
            </w:pPr>
            <w:r>
              <w:rPr>
                <w:rFonts w:hint="eastAsia"/>
                <w:sz w:val="20"/>
                <w:szCs w:val="20"/>
              </w:rPr>
              <w:t>なお、</w:t>
            </w:r>
            <w:r w:rsidRPr="00017B5C">
              <w:rPr>
                <w:sz w:val="20"/>
                <w:szCs w:val="20"/>
              </w:rPr>
              <w:t>税で負担するものではなく、土地売却・賃料収入など事業経営に伴う収入から賄われる港営事業会計・特別会計で負担することとしており、賃料収入等で回収していくこととしてい</w:t>
            </w:r>
            <w:r>
              <w:rPr>
                <w:rFonts w:hint="eastAsia"/>
                <w:sz w:val="20"/>
                <w:szCs w:val="20"/>
              </w:rPr>
              <w:t>ます</w:t>
            </w:r>
            <w:r w:rsidRPr="00017B5C">
              <w:rPr>
                <w:sz w:val="20"/>
                <w:szCs w:val="20"/>
              </w:rPr>
              <w:t>。</w:t>
            </w:r>
          </w:p>
          <w:p w14:paraId="4C186486" w14:textId="77777777" w:rsidR="00790313" w:rsidRDefault="00790313" w:rsidP="00790313">
            <w:pPr>
              <w:ind w:firstLineChars="100" w:firstLine="200"/>
              <w:rPr>
                <w:sz w:val="20"/>
                <w:szCs w:val="20"/>
              </w:rPr>
            </w:pPr>
            <w:r w:rsidRPr="00017B5C">
              <w:rPr>
                <w:sz w:val="20"/>
                <w:szCs w:val="20"/>
              </w:rPr>
              <w:t>これは大阪の成長のために必要な投資と捉えており、ＩＲ実現による大きなリターンによって十分回収が可能であり、さらには増税することなく、市民の新たな財源の確保につながるものと考えて</w:t>
            </w:r>
            <w:r>
              <w:rPr>
                <w:rFonts w:hint="eastAsia"/>
                <w:sz w:val="20"/>
                <w:szCs w:val="20"/>
              </w:rPr>
              <w:t>います</w:t>
            </w:r>
            <w:r w:rsidRPr="00017B5C">
              <w:rPr>
                <w:sz w:val="20"/>
                <w:szCs w:val="20"/>
              </w:rPr>
              <w:t>。</w:t>
            </w:r>
          </w:p>
          <w:p w14:paraId="10B70733" w14:textId="1B90DFAF" w:rsidR="00790313" w:rsidRPr="00430544" w:rsidRDefault="00790313" w:rsidP="00790313">
            <w:pPr>
              <w:ind w:firstLineChars="100" w:firstLine="200"/>
              <w:rPr>
                <w:sz w:val="20"/>
                <w:szCs w:val="20"/>
              </w:rPr>
            </w:pPr>
            <w:r>
              <w:rPr>
                <w:rFonts w:hint="eastAsia"/>
                <w:sz w:val="20"/>
                <w:szCs w:val="20"/>
              </w:rPr>
              <w:t>また、</w:t>
            </w:r>
            <w:r w:rsidRPr="00EF2495">
              <w:rPr>
                <w:rFonts w:hint="eastAsia"/>
                <w:sz w:val="20"/>
                <w:szCs w:val="20"/>
              </w:rPr>
              <w:t>府・市では、大阪の成長戦略のなかで、成長の源泉の一つである「内外の集客力強化」に向け、「国際エンターテイメント都市の創出」に取り組むこととし、夢洲が新たな国際観光拠点が立地する最適地と考え、関西経済界とともに、夢洲において世界に誇る魅力ある国際観光拠点の形成を公・民が協働して実現するための指針となる「夢洲まちづくり構想」（</w:t>
            </w:r>
            <w:r w:rsidRPr="00EF2495">
              <w:rPr>
                <w:sz w:val="20"/>
                <w:szCs w:val="20"/>
              </w:rPr>
              <w:t>H29.8）をとりまと</w:t>
            </w:r>
            <w:r>
              <w:rPr>
                <w:rFonts w:hint="eastAsia"/>
                <w:sz w:val="20"/>
                <w:szCs w:val="20"/>
              </w:rPr>
              <w:t>めており、</w:t>
            </w:r>
            <w:r w:rsidRPr="003522D8">
              <w:rPr>
                <w:rFonts w:hint="eastAsia"/>
                <w:sz w:val="20"/>
                <w:szCs w:val="20"/>
              </w:rPr>
              <w:t>段階的に土地利用を進め、公民が協働して世界に誇る魅力ある国際観光拠点の実現をめざしていくこととしてい</w:t>
            </w:r>
            <w:r>
              <w:rPr>
                <w:rFonts w:hint="eastAsia"/>
                <w:sz w:val="20"/>
                <w:szCs w:val="20"/>
              </w:rPr>
              <w:t>ます。</w:t>
            </w:r>
          </w:p>
        </w:tc>
      </w:tr>
      <w:tr w:rsidR="00790313" w14:paraId="444CFD58" w14:textId="77777777" w:rsidTr="008D45DC">
        <w:trPr>
          <w:trHeight w:val="1113"/>
        </w:trPr>
        <w:tc>
          <w:tcPr>
            <w:tcW w:w="550" w:type="dxa"/>
          </w:tcPr>
          <w:p w14:paraId="2001232E" w14:textId="16CF450D" w:rsidR="00790313" w:rsidRDefault="00790313" w:rsidP="00790313">
            <w:pPr>
              <w:jc w:val="center"/>
              <w:rPr>
                <w:sz w:val="20"/>
                <w:szCs w:val="20"/>
              </w:rPr>
            </w:pPr>
            <w:r>
              <w:rPr>
                <w:rFonts w:hint="eastAsia"/>
                <w:sz w:val="20"/>
                <w:szCs w:val="20"/>
              </w:rPr>
              <w:lastRenderedPageBreak/>
              <w:t>10</w:t>
            </w:r>
          </w:p>
        </w:tc>
        <w:tc>
          <w:tcPr>
            <w:tcW w:w="7450" w:type="dxa"/>
          </w:tcPr>
          <w:p w14:paraId="66AF4F56" w14:textId="01766620" w:rsidR="00790313" w:rsidRPr="00CB40DF" w:rsidRDefault="00790313" w:rsidP="00790313">
            <w:pPr>
              <w:rPr>
                <w:sz w:val="20"/>
                <w:szCs w:val="20"/>
              </w:rPr>
            </w:pPr>
            <w:r w:rsidRPr="009526E0">
              <w:rPr>
                <w:rFonts w:hint="eastAsia"/>
                <w:sz w:val="20"/>
                <w:szCs w:val="20"/>
              </w:rPr>
              <w:t xml:space="preserve">　１月の質問で「土地課題対策費（港湾会計）は私会計ですか、公金と思うのですが」と質問し、回答として「港営事業会計・特別会計で負担することとしており」と回答を得ていますが、質問の真意は「土地課題対策費」が公金か否かですので、「</w:t>
            </w:r>
            <w:r w:rsidR="00EA4118">
              <w:rPr>
                <w:rFonts w:hint="eastAsia"/>
                <w:sz w:val="20"/>
                <w:szCs w:val="20"/>
              </w:rPr>
              <w:t>港</w:t>
            </w:r>
            <w:r w:rsidRPr="009526E0">
              <w:rPr>
                <w:rFonts w:hint="eastAsia"/>
                <w:sz w:val="20"/>
                <w:szCs w:val="20"/>
              </w:rPr>
              <w:t>営事業会計・特別会計」が公金か否かを簡潔に教えてください。</w:t>
            </w:r>
          </w:p>
        </w:tc>
        <w:tc>
          <w:tcPr>
            <w:tcW w:w="7446" w:type="dxa"/>
          </w:tcPr>
          <w:p w14:paraId="6E8375D9" w14:textId="0A0F5A8E" w:rsidR="00790313" w:rsidRPr="00430544" w:rsidRDefault="00790313" w:rsidP="00790313">
            <w:pPr>
              <w:ind w:firstLineChars="100" w:firstLine="200"/>
              <w:rPr>
                <w:sz w:val="20"/>
                <w:szCs w:val="20"/>
              </w:rPr>
            </w:pPr>
            <w:r w:rsidRPr="00AF2A1F">
              <w:rPr>
                <w:rFonts w:hint="eastAsia"/>
                <w:sz w:val="20"/>
                <w:szCs w:val="20"/>
              </w:rPr>
              <w:t>土地課題対策費については、公金である港営事業会計・特別会計で負担するものです。</w:t>
            </w:r>
          </w:p>
        </w:tc>
      </w:tr>
      <w:tr w:rsidR="00790313" w14:paraId="1EB75C04" w14:textId="77777777" w:rsidTr="008D45DC">
        <w:trPr>
          <w:trHeight w:val="1113"/>
        </w:trPr>
        <w:tc>
          <w:tcPr>
            <w:tcW w:w="550" w:type="dxa"/>
          </w:tcPr>
          <w:p w14:paraId="0A894FB6" w14:textId="7B4C13B8" w:rsidR="00790313" w:rsidRDefault="00790313" w:rsidP="00790313">
            <w:pPr>
              <w:jc w:val="center"/>
              <w:rPr>
                <w:sz w:val="20"/>
                <w:szCs w:val="20"/>
              </w:rPr>
            </w:pPr>
            <w:r>
              <w:rPr>
                <w:rFonts w:hint="eastAsia"/>
                <w:sz w:val="20"/>
                <w:szCs w:val="20"/>
              </w:rPr>
              <w:t>11</w:t>
            </w:r>
          </w:p>
        </w:tc>
        <w:tc>
          <w:tcPr>
            <w:tcW w:w="7450" w:type="dxa"/>
          </w:tcPr>
          <w:p w14:paraId="50C3A89F" w14:textId="5ADC5AA5" w:rsidR="00790313" w:rsidRPr="009526E0" w:rsidRDefault="00790313" w:rsidP="00790313">
            <w:pPr>
              <w:rPr>
                <w:sz w:val="20"/>
                <w:szCs w:val="20"/>
              </w:rPr>
            </w:pPr>
            <w:r w:rsidRPr="009526E0">
              <w:rPr>
                <w:rFonts w:hint="eastAsia"/>
                <w:sz w:val="20"/>
                <w:szCs w:val="20"/>
              </w:rPr>
              <w:t xml:space="preserve">　「ギャンブル等依存症への取り組みについて」（資料２）・「懸念事項対策」（資料１　</w:t>
            </w:r>
            <w:r w:rsidRPr="009526E0">
              <w:rPr>
                <w:sz w:val="20"/>
                <w:szCs w:val="20"/>
              </w:rPr>
              <w:t>P.13）について、ＩＲの対策例が立派に書かれていますが、これらを効果的にするために、業者に任せっきりにせず、行政としてどのように関わっていくのか具体的に教えて下さい。</w:t>
            </w:r>
          </w:p>
        </w:tc>
        <w:tc>
          <w:tcPr>
            <w:tcW w:w="7446" w:type="dxa"/>
          </w:tcPr>
          <w:p w14:paraId="5E6AD6C6" w14:textId="0349E8D7" w:rsidR="00790313" w:rsidRPr="00274AB1" w:rsidRDefault="00790313" w:rsidP="00790313">
            <w:pPr>
              <w:ind w:firstLineChars="100" w:firstLine="200"/>
              <w:rPr>
                <w:sz w:val="20"/>
                <w:szCs w:val="20"/>
              </w:rPr>
            </w:pPr>
            <w:r w:rsidRPr="00274AB1">
              <w:rPr>
                <w:rFonts w:hint="eastAsia"/>
                <w:sz w:val="20"/>
                <w:szCs w:val="20"/>
              </w:rPr>
              <w:t>大阪府市とＩＲ事業者が連携して詳細の検討を進めていく</w:t>
            </w:r>
            <w:r>
              <w:rPr>
                <w:rFonts w:hint="eastAsia"/>
                <w:sz w:val="20"/>
                <w:szCs w:val="20"/>
              </w:rPr>
              <w:t>にあたって、</w:t>
            </w:r>
            <w:r w:rsidRPr="00274AB1">
              <w:rPr>
                <w:sz w:val="20"/>
                <w:szCs w:val="20"/>
              </w:rPr>
              <w:t>大阪府市においても、</w:t>
            </w:r>
            <w:r w:rsidR="00ED5C68" w:rsidRPr="00ED5C68">
              <w:rPr>
                <w:rFonts w:hint="eastAsia"/>
                <w:sz w:val="20"/>
                <w:szCs w:val="20"/>
              </w:rPr>
              <w:t>ＩＲ事業者の実施する</w:t>
            </w:r>
            <w:r w:rsidRPr="00274AB1">
              <w:rPr>
                <w:sz w:val="20"/>
                <w:szCs w:val="20"/>
              </w:rPr>
              <w:t>カジノへの依存防止対策が有効なものとなるよう、学識者や医療従事者、患者家族団体等をアドバイザーとして任命して、個別のメニューごとに、より機動的に、世界の先進事例や現場実態を熟知した専門家の助言を得る体制を構築して、しっかりと取り組んで</w:t>
            </w:r>
            <w:r w:rsidR="00E8400F">
              <w:rPr>
                <w:rFonts w:hint="eastAsia"/>
                <w:sz w:val="20"/>
                <w:szCs w:val="20"/>
              </w:rPr>
              <w:t>いきます</w:t>
            </w:r>
            <w:r w:rsidRPr="00274AB1">
              <w:rPr>
                <w:sz w:val="20"/>
                <w:szCs w:val="20"/>
              </w:rPr>
              <w:t>。</w:t>
            </w:r>
          </w:p>
          <w:p w14:paraId="7D28BBBE" w14:textId="7ECABCCC" w:rsidR="00790313" w:rsidRPr="00430544" w:rsidRDefault="00790313" w:rsidP="00790313">
            <w:pPr>
              <w:ind w:firstLineChars="100" w:firstLine="200"/>
              <w:rPr>
                <w:sz w:val="20"/>
                <w:szCs w:val="20"/>
              </w:rPr>
            </w:pPr>
            <w:r w:rsidRPr="00274AB1">
              <w:rPr>
                <w:sz w:val="20"/>
                <w:szCs w:val="20"/>
              </w:rPr>
              <w:t>また、ＩＲ事業全体について、外部有識者等により構成するＩＲ事業評価委員会の設置などのモニタリングの枠組みを、令和5年度より構築</w:t>
            </w:r>
            <w:r w:rsidR="004C2F10">
              <w:rPr>
                <w:rFonts w:hint="eastAsia"/>
                <w:sz w:val="20"/>
                <w:szCs w:val="20"/>
              </w:rPr>
              <w:t>しており</w:t>
            </w:r>
            <w:r w:rsidRPr="00274AB1">
              <w:rPr>
                <w:sz w:val="20"/>
                <w:szCs w:val="20"/>
              </w:rPr>
              <w:t>、ＩＲ事業者の依存防止対策の実施状況についても、チェックし必要に応じて改善を求めるなど、有効な対策が確実に履行されるよう対応して</w:t>
            </w:r>
            <w:r w:rsidR="00E8400F">
              <w:rPr>
                <w:rFonts w:hint="eastAsia"/>
                <w:sz w:val="20"/>
                <w:szCs w:val="20"/>
              </w:rPr>
              <w:t>いきます</w:t>
            </w:r>
            <w:r w:rsidRPr="00274AB1">
              <w:rPr>
                <w:sz w:val="20"/>
                <w:szCs w:val="20"/>
              </w:rPr>
              <w:t>。</w:t>
            </w:r>
          </w:p>
        </w:tc>
      </w:tr>
    </w:tbl>
    <w:p w14:paraId="3289DFD6" w14:textId="0B87E87C"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BF23" w14:textId="77777777" w:rsidR="00D17EBB" w:rsidRDefault="00D17EBB" w:rsidP="00E354EB">
      <w:r>
        <w:separator/>
      </w:r>
    </w:p>
  </w:endnote>
  <w:endnote w:type="continuationSeparator" w:id="0">
    <w:p w14:paraId="68847983" w14:textId="77777777" w:rsidR="00D17EBB" w:rsidRDefault="00D17EBB"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377E" w14:textId="77777777" w:rsidR="00D17EBB" w:rsidRDefault="00D17EBB" w:rsidP="00E354EB">
      <w:r>
        <w:separator/>
      </w:r>
    </w:p>
  </w:footnote>
  <w:footnote w:type="continuationSeparator" w:id="0">
    <w:p w14:paraId="000B98DA" w14:textId="77777777" w:rsidR="00D17EBB" w:rsidRDefault="00D17EBB"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0BA3"/>
    <w:rsid w:val="000014E0"/>
    <w:rsid w:val="00006CF1"/>
    <w:rsid w:val="00010B6A"/>
    <w:rsid w:val="000113C8"/>
    <w:rsid w:val="00012A19"/>
    <w:rsid w:val="00017653"/>
    <w:rsid w:val="00017B5C"/>
    <w:rsid w:val="0002236A"/>
    <w:rsid w:val="00040C77"/>
    <w:rsid w:val="000411BF"/>
    <w:rsid w:val="00067564"/>
    <w:rsid w:val="00075C51"/>
    <w:rsid w:val="000A2912"/>
    <w:rsid w:val="001D0B01"/>
    <w:rsid w:val="0021127D"/>
    <w:rsid w:val="002342CF"/>
    <w:rsid w:val="002450CC"/>
    <w:rsid w:val="002534F9"/>
    <w:rsid w:val="002A455F"/>
    <w:rsid w:val="002A7740"/>
    <w:rsid w:val="002B6742"/>
    <w:rsid w:val="002D5EAD"/>
    <w:rsid w:val="003522D8"/>
    <w:rsid w:val="0038693A"/>
    <w:rsid w:val="003E4B1D"/>
    <w:rsid w:val="00430544"/>
    <w:rsid w:val="00436DB8"/>
    <w:rsid w:val="004572EA"/>
    <w:rsid w:val="004646D0"/>
    <w:rsid w:val="0049415E"/>
    <w:rsid w:val="004A78E3"/>
    <w:rsid w:val="004C2F10"/>
    <w:rsid w:val="004D5D1B"/>
    <w:rsid w:val="004E2A84"/>
    <w:rsid w:val="00517552"/>
    <w:rsid w:val="005426FE"/>
    <w:rsid w:val="00552445"/>
    <w:rsid w:val="00571604"/>
    <w:rsid w:val="00576B74"/>
    <w:rsid w:val="005C22B8"/>
    <w:rsid w:val="00605292"/>
    <w:rsid w:val="00614D42"/>
    <w:rsid w:val="0064385A"/>
    <w:rsid w:val="0065291C"/>
    <w:rsid w:val="00663A02"/>
    <w:rsid w:val="00675E92"/>
    <w:rsid w:val="006D1E2F"/>
    <w:rsid w:val="006D61B7"/>
    <w:rsid w:val="006D6753"/>
    <w:rsid w:val="006F34A4"/>
    <w:rsid w:val="00733983"/>
    <w:rsid w:val="00754F23"/>
    <w:rsid w:val="00756E94"/>
    <w:rsid w:val="007706F4"/>
    <w:rsid w:val="007751F3"/>
    <w:rsid w:val="00790313"/>
    <w:rsid w:val="007966C9"/>
    <w:rsid w:val="007D68EF"/>
    <w:rsid w:val="007F2637"/>
    <w:rsid w:val="00803D39"/>
    <w:rsid w:val="008D45DC"/>
    <w:rsid w:val="008D4858"/>
    <w:rsid w:val="008E7D47"/>
    <w:rsid w:val="008F59C4"/>
    <w:rsid w:val="00900F6F"/>
    <w:rsid w:val="00907949"/>
    <w:rsid w:val="00923E59"/>
    <w:rsid w:val="009309DE"/>
    <w:rsid w:val="00937DCA"/>
    <w:rsid w:val="009526E0"/>
    <w:rsid w:val="00961D85"/>
    <w:rsid w:val="0099399C"/>
    <w:rsid w:val="009C6E3A"/>
    <w:rsid w:val="009F50B0"/>
    <w:rsid w:val="00A00596"/>
    <w:rsid w:val="00A3791A"/>
    <w:rsid w:val="00A42A69"/>
    <w:rsid w:val="00A52F1A"/>
    <w:rsid w:val="00A64B8E"/>
    <w:rsid w:val="00A70A85"/>
    <w:rsid w:val="00A93628"/>
    <w:rsid w:val="00AC3563"/>
    <w:rsid w:val="00AE38AC"/>
    <w:rsid w:val="00AF2A1F"/>
    <w:rsid w:val="00B17A8E"/>
    <w:rsid w:val="00B34D37"/>
    <w:rsid w:val="00B961C8"/>
    <w:rsid w:val="00BB2BCC"/>
    <w:rsid w:val="00BC654F"/>
    <w:rsid w:val="00BD51AB"/>
    <w:rsid w:val="00C51DFD"/>
    <w:rsid w:val="00CB40DF"/>
    <w:rsid w:val="00CF1764"/>
    <w:rsid w:val="00CF7E4A"/>
    <w:rsid w:val="00D0525C"/>
    <w:rsid w:val="00D17EBB"/>
    <w:rsid w:val="00D468A6"/>
    <w:rsid w:val="00E354EB"/>
    <w:rsid w:val="00E424CD"/>
    <w:rsid w:val="00E43C32"/>
    <w:rsid w:val="00E8400F"/>
    <w:rsid w:val="00E84A3F"/>
    <w:rsid w:val="00E97789"/>
    <w:rsid w:val="00EA4118"/>
    <w:rsid w:val="00ED5C68"/>
    <w:rsid w:val="00EE5983"/>
    <w:rsid w:val="00EF2495"/>
    <w:rsid w:val="00EF6EDC"/>
    <w:rsid w:val="00F06633"/>
    <w:rsid w:val="00F17778"/>
    <w:rsid w:val="00F25D7C"/>
    <w:rsid w:val="00F83D1D"/>
    <w:rsid w:val="00FC13F4"/>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character" w:styleId="a9">
    <w:name w:val="annotation reference"/>
    <w:basedOn w:val="a0"/>
    <w:uiPriority w:val="99"/>
    <w:semiHidden/>
    <w:unhideWhenUsed/>
    <w:rsid w:val="00A93628"/>
    <w:rPr>
      <w:sz w:val="18"/>
      <w:szCs w:val="18"/>
    </w:rPr>
  </w:style>
  <w:style w:type="paragraph" w:styleId="aa">
    <w:name w:val="annotation text"/>
    <w:basedOn w:val="a"/>
    <w:link w:val="ab"/>
    <w:uiPriority w:val="99"/>
    <w:semiHidden/>
    <w:unhideWhenUsed/>
    <w:rsid w:val="00A93628"/>
    <w:pPr>
      <w:jc w:val="left"/>
    </w:pPr>
  </w:style>
  <w:style w:type="character" w:customStyle="1" w:styleId="ab">
    <w:name w:val="コメント文字列 (文字)"/>
    <w:basedOn w:val="a0"/>
    <w:link w:val="aa"/>
    <w:uiPriority w:val="99"/>
    <w:semiHidden/>
    <w:rsid w:val="00A93628"/>
  </w:style>
  <w:style w:type="paragraph" w:styleId="ac">
    <w:name w:val="annotation subject"/>
    <w:basedOn w:val="aa"/>
    <w:next w:val="aa"/>
    <w:link w:val="ad"/>
    <w:uiPriority w:val="99"/>
    <w:semiHidden/>
    <w:unhideWhenUsed/>
    <w:rsid w:val="00A93628"/>
    <w:rPr>
      <w:b/>
      <w:bCs/>
    </w:rPr>
  </w:style>
  <w:style w:type="character" w:customStyle="1" w:styleId="ad">
    <w:name w:val="コメント内容 (文字)"/>
    <w:basedOn w:val="ab"/>
    <w:link w:val="ac"/>
    <w:uiPriority w:val="99"/>
    <w:semiHidden/>
    <w:rsid w:val="00A93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3958-CD93-4584-9A3B-1D48E99B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2025-08-19T05:17:00Z</dcterms:created>
  <dcterms:modified xsi:type="dcterms:W3CDTF">2025-08-19T05:17:00Z</dcterms:modified>
</cp:coreProperties>
</file>