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14504" w14:textId="77777777" w:rsidR="00A170D6" w:rsidRPr="00DC65E0" w:rsidRDefault="00A170D6" w:rsidP="00A170D6">
      <w:pPr>
        <w:jc w:val="center"/>
        <w:rPr>
          <w:rFonts w:asciiTheme="majorEastAsia" w:eastAsiaTheme="majorEastAsia" w:hAnsiTheme="majorEastAsia"/>
        </w:rPr>
      </w:pPr>
      <w:r w:rsidRPr="00DC65E0">
        <w:rPr>
          <w:rFonts w:asciiTheme="majorEastAsia" w:eastAsiaTheme="majorEastAsia" w:hAnsiTheme="majorEastAsia" w:hint="eastAsia"/>
        </w:rPr>
        <w:t>大阪府ナイトカルチャー発掘・創出事業補助金交付要綱</w:t>
      </w:r>
    </w:p>
    <w:p w14:paraId="46E14505" w14:textId="77777777" w:rsidR="00A170D6" w:rsidRPr="00DC65E0" w:rsidRDefault="00A170D6" w:rsidP="00A170D6">
      <w:pPr>
        <w:jc w:val="center"/>
        <w:rPr>
          <w:rFonts w:asciiTheme="majorEastAsia" w:eastAsiaTheme="majorEastAsia" w:hAnsiTheme="majorEastAsia"/>
        </w:rPr>
      </w:pPr>
    </w:p>
    <w:p w14:paraId="46E1450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（趣旨）</w:t>
      </w:r>
    </w:p>
    <w:p w14:paraId="46E14507"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第１条　大阪府は、大阪府内への観光客のさらなる呼び込みを図ることを目的に、予算の定めるところにより、大阪府ナイトカルチャー発掘・創出事業補助金（以下「補助金」という。）を交付するものとし、その交付については、大阪府補助金交付規則（昭和45年大阪府規則第85号。以下「規則」という。）に定めるもののほか、この要綱の定めるところによる。</w:t>
      </w:r>
    </w:p>
    <w:p w14:paraId="46E14508" w14:textId="77777777" w:rsidR="00A170D6" w:rsidRPr="00DC65E0" w:rsidRDefault="00A170D6" w:rsidP="00A170D6">
      <w:pPr>
        <w:ind w:left="227" w:hangingChars="100" w:hanging="227"/>
        <w:rPr>
          <w:rFonts w:asciiTheme="majorEastAsia" w:eastAsiaTheme="majorEastAsia" w:hAnsiTheme="majorEastAsia"/>
          <w:szCs w:val="21"/>
        </w:rPr>
      </w:pPr>
    </w:p>
    <w:p w14:paraId="46E14509"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（補助対象者）</w:t>
      </w:r>
    </w:p>
    <w:p w14:paraId="46E1450A"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第２条　補助金の交付対象となる者は、大阪府内で第３条に掲げる事業を実施するものであって、法人格を有するものとする。ただし、規則第２条第２号のイからハまでのいずれかに該当する者を除く。</w:t>
      </w:r>
    </w:p>
    <w:p w14:paraId="46E1450B" w14:textId="77777777" w:rsidR="00A170D6" w:rsidRPr="00DC65E0" w:rsidRDefault="00A170D6" w:rsidP="00A170D6">
      <w:pPr>
        <w:rPr>
          <w:rFonts w:asciiTheme="majorEastAsia" w:eastAsiaTheme="majorEastAsia" w:hAnsiTheme="majorEastAsia"/>
          <w:szCs w:val="21"/>
        </w:rPr>
      </w:pPr>
    </w:p>
    <w:p w14:paraId="46E1450C"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（補助対象事業）</w:t>
      </w:r>
    </w:p>
    <w:p w14:paraId="46E1450D"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第３条　補助金の交付の対象となる事業（以下「補助事業」という。）は、主にインバウンドの観光客が大阪の夜の魅力を体験することができる事業（以下「ナイトカルチャー事業」という。）で、次のいずれかに該当するものとする。ただし、事業の開始時間が18時以降のものに限る。</w:t>
      </w:r>
    </w:p>
    <w:p w14:paraId="46E1450E"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（１）音楽、演劇、古典芸能、ノンバーバルパフォーマンスなどの舞台芸術事業</w:t>
      </w:r>
    </w:p>
    <w:p w14:paraId="46E1450F"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（２）和楽器、舞踊、伝統衣装、芸道、工芸等の日本・大阪の文化を体験できる事業</w:t>
      </w:r>
    </w:p>
    <w:p w14:paraId="46E14510"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（３）アニメ・漫画をはじめとするポップカルチャー等の集客イベント事業</w:t>
      </w:r>
    </w:p>
    <w:p w14:paraId="46E14511" w14:textId="77777777" w:rsidR="00A170D6" w:rsidRPr="00DC65E0" w:rsidRDefault="00A170D6" w:rsidP="00A170D6">
      <w:pPr>
        <w:ind w:leftChars="62" w:left="565" w:hangingChars="187" w:hanging="424"/>
        <w:rPr>
          <w:rFonts w:asciiTheme="majorEastAsia" w:eastAsiaTheme="majorEastAsia" w:hAnsiTheme="majorEastAsia"/>
          <w:szCs w:val="21"/>
        </w:rPr>
      </w:pPr>
      <w:r w:rsidRPr="00DC65E0">
        <w:rPr>
          <w:rFonts w:asciiTheme="majorEastAsia" w:eastAsiaTheme="majorEastAsia" w:hAnsiTheme="majorEastAsia" w:hint="eastAsia"/>
          <w:szCs w:val="21"/>
        </w:rPr>
        <w:t>（４）その他大阪の魅力を体験できる事業</w:t>
      </w:r>
    </w:p>
    <w:p w14:paraId="46E14512" w14:textId="77777777" w:rsidR="00A170D6" w:rsidRPr="00DC65E0" w:rsidRDefault="00A170D6" w:rsidP="00A170D6">
      <w:pPr>
        <w:ind w:left="227" w:hangingChars="100" w:hanging="227"/>
        <w:rPr>
          <w:rFonts w:asciiTheme="majorEastAsia" w:eastAsiaTheme="majorEastAsia" w:hAnsiTheme="majorEastAsia"/>
          <w:szCs w:val="21"/>
        </w:rPr>
      </w:pPr>
    </w:p>
    <w:p w14:paraId="46E1451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（補助対象経費）</w:t>
      </w:r>
    </w:p>
    <w:p w14:paraId="46E1451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第４条　補助金の交付の対象となる経費は、前条に規定する補助事業の実施に要する経費のうち、出演費、音楽費、文芸費、会場費、舞台費、印刷費、</w:t>
      </w:r>
      <w:r>
        <w:rPr>
          <w:rFonts w:asciiTheme="majorEastAsia" w:eastAsiaTheme="majorEastAsia" w:hAnsiTheme="majorEastAsia" w:hint="eastAsia"/>
          <w:szCs w:val="21"/>
        </w:rPr>
        <w:t>謝金等・</w:t>
      </w:r>
      <w:r w:rsidRPr="00DC65E0">
        <w:rPr>
          <w:rFonts w:asciiTheme="majorEastAsia" w:eastAsiaTheme="majorEastAsia" w:hAnsiTheme="majorEastAsia" w:hint="eastAsia"/>
          <w:szCs w:val="21"/>
        </w:rPr>
        <w:t>宣伝費、通訳・字幕等のインバウンドの観光客への対応に係る経費及びその他知事が事業の実施に必要と認める経費（以下「補助対象経費」という。）とする。但し、消費税及び地方消費税の額は補助対象経費から除く。</w:t>
      </w:r>
    </w:p>
    <w:p w14:paraId="46E14515" w14:textId="77777777" w:rsidR="00A170D6" w:rsidRPr="00DC65E0" w:rsidRDefault="00A170D6" w:rsidP="00A170D6">
      <w:pPr>
        <w:rPr>
          <w:rFonts w:asciiTheme="majorEastAsia" w:eastAsiaTheme="majorEastAsia" w:hAnsiTheme="majorEastAsia"/>
          <w:szCs w:val="21"/>
        </w:rPr>
      </w:pPr>
    </w:p>
    <w:p w14:paraId="46E1451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（補助金の額）</w:t>
      </w:r>
    </w:p>
    <w:p w14:paraId="46E14517"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第５条　補助金の額は、補助対象経費の２分の１以内とし、大阪府の予算の範囲内において交付するものとする。ただし、補助金の額の上限は、</w:t>
      </w:r>
      <w:r w:rsidRPr="00654806">
        <w:rPr>
          <w:rFonts w:asciiTheme="majorEastAsia" w:eastAsiaTheme="majorEastAsia" w:hAnsiTheme="majorEastAsia" w:hint="eastAsia"/>
          <w:szCs w:val="21"/>
        </w:rPr>
        <w:t>15,000,000円</w:t>
      </w:r>
      <w:r w:rsidRPr="00DC65E0">
        <w:rPr>
          <w:rFonts w:asciiTheme="majorEastAsia" w:eastAsiaTheme="majorEastAsia" w:hAnsiTheme="majorEastAsia" w:hint="eastAsia"/>
          <w:szCs w:val="21"/>
        </w:rPr>
        <w:t>とする。</w:t>
      </w:r>
    </w:p>
    <w:p w14:paraId="46E14518" w14:textId="77777777" w:rsidR="00A170D6" w:rsidRDefault="00A170D6" w:rsidP="00A170D6">
      <w:pPr>
        <w:ind w:left="227" w:hangingChars="100" w:hanging="227"/>
        <w:rPr>
          <w:rFonts w:asciiTheme="majorEastAsia" w:eastAsiaTheme="majorEastAsia" w:hAnsiTheme="majorEastAsia"/>
          <w:szCs w:val="21"/>
        </w:rPr>
      </w:pPr>
      <w:r>
        <w:rPr>
          <w:rFonts w:asciiTheme="majorEastAsia" w:eastAsiaTheme="majorEastAsia" w:hAnsiTheme="majorEastAsia" w:hint="eastAsia"/>
          <w:szCs w:val="21"/>
        </w:rPr>
        <w:t>２　補助事業の実施により収益が生じた場合には、知事は補助金の額の一部を減額することができる。</w:t>
      </w:r>
    </w:p>
    <w:p w14:paraId="46E14519" w14:textId="77777777" w:rsidR="00A170D6" w:rsidRPr="00DC65E0" w:rsidRDefault="00A170D6" w:rsidP="00A170D6">
      <w:pPr>
        <w:ind w:left="227" w:hangingChars="100" w:hanging="227"/>
        <w:rPr>
          <w:rFonts w:asciiTheme="majorEastAsia" w:eastAsiaTheme="majorEastAsia" w:hAnsiTheme="majorEastAsia"/>
          <w:szCs w:val="21"/>
        </w:rPr>
      </w:pPr>
      <w:r>
        <w:rPr>
          <w:rFonts w:asciiTheme="majorEastAsia" w:eastAsiaTheme="majorEastAsia" w:hAnsiTheme="majorEastAsia" w:hint="eastAsia"/>
          <w:szCs w:val="21"/>
        </w:rPr>
        <w:lastRenderedPageBreak/>
        <w:t>３</w:t>
      </w:r>
      <w:r w:rsidRPr="00DC65E0">
        <w:rPr>
          <w:rFonts w:asciiTheme="majorEastAsia" w:eastAsiaTheme="majorEastAsia" w:hAnsiTheme="majorEastAsia" w:hint="eastAsia"/>
          <w:szCs w:val="21"/>
        </w:rPr>
        <w:t xml:space="preserve">　</w:t>
      </w:r>
      <w:r>
        <w:rPr>
          <w:rFonts w:asciiTheme="majorEastAsia" w:eastAsiaTheme="majorEastAsia" w:hAnsiTheme="majorEastAsia" w:hint="eastAsia"/>
          <w:szCs w:val="21"/>
        </w:rPr>
        <w:t>第１項及び第２項</w:t>
      </w:r>
      <w:r w:rsidRPr="00DC65E0">
        <w:rPr>
          <w:rFonts w:asciiTheme="majorEastAsia" w:eastAsiaTheme="majorEastAsia" w:hAnsiTheme="majorEastAsia" w:hint="eastAsia"/>
          <w:szCs w:val="21"/>
        </w:rPr>
        <w:t>の規定により算出した補助金の額に1,000円未満の端数があるときは、その端数金額を切り捨てるものとする。</w:t>
      </w:r>
    </w:p>
    <w:p w14:paraId="46E1451A" w14:textId="77777777" w:rsidR="00A170D6" w:rsidRPr="00DC65E0" w:rsidRDefault="00A170D6" w:rsidP="00A170D6">
      <w:pPr>
        <w:rPr>
          <w:rFonts w:asciiTheme="majorEastAsia" w:eastAsiaTheme="majorEastAsia" w:hAnsiTheme="majorEastAsia"/>
          <w:szCs w:val="21"/>
        </w:rPr>
      </w:pPr>
    </w:p>
    <w:p w14:paraId="46E1451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（事業計画書の提出）</w:t>
      </w:r>
    </w:p>
    <w:p w14:paraId="46E1451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第６条　補助金の交付を受けようとする者は、大阪府ナイトカルチャー発掘・創出事業計画書（様式第１号）を知事が指定する日までに、知事に提出しなければならない。</w:t>
      </w:r>
    </w:p>
    <w:p w14:paraId="46E1451D" w14:textId="77777777" w:rsidR="00A170D6" w:rsidRPr="00DC65E0" w:rsidRDefault="00A170D6" w:rsidP="00A170D6">
      <w:pPr>
        <w:rPr>
          <w:rFonts w:asciiTheme="majorEastAsia" w:eastAsiaTheme="majorEastAsia" w:hAnsiTheme="majorEastAsia"/>
          <w:szCs w:val="21"/>
        </w:rPr>
      </w:pPr>
    </w:p>
    <w:p w14:paraId="46E1451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（事業審査等）</w:t>
      </w:r>
    </w:p>
    <w:p w14:paraId="46E1451F"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第７条　事業の審査は、事業の実現性、継続性及び新規性並びに事業実施の効果等を踏まえ、知事が行うものとする。</w:t>
      </w:r>
    </w:p>
    <w:p w14:paraId="46E14520"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知事は、補助金を交付するのが適当であると認める事業者に対し、その額を内定し、通知する。</w:t>
      </w:r>
    </w:p>
    <w:p w14:paraId="46E14521" w14:textId="77777777" w:rsidR="00A170D6" w:rsidRPr="00DC65E0" w:rsidRDefault="00A170D6" w:rsidP="00A170D6">
      <w:pPr>
        <w:rPr>
          <w:rFonts w:asciiTheme="majorEastAsia" w:eastAsiaTheme="majorEastAsia" w:hAnsiTheme="majorEastAsia"/>
          <w:szCs w:val="21"/>
        </w:rPr>
      </w:pPr>
    </w:p>
    <w:p w14:paraId="46E1452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（補助金の交付の申請）</w:t>
      </w:r>
    </w:p>
    <w:p w14:paraId="46E1452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第８条　前条第２項の規定による内定の通知を受けた者（以下「補助事業者」という。）は、大阪府ナイトカルチャー発掘・創出事業補助金交付申請書（様式第２－１号）並びに要件確認申立書（様式第２－２号）及び暴力団等審査情報（様式第２－３号）を知事が指定する日までに、知事に提出しなければならない。</w:t>
      </w:r>
    </w:p>
    <w:p w14:paraId="46E14524" w14:textId="77777777" w:rsidR="00A170D6" w:rsidRPr="00DC65E0" w:rsidRDefault="00A170D6" w:rsidP="00A170D6">
      <w:pPr>
        <w:rPr>
          <w:rFonts w:asciiTheme="majorEastAsia" w:eastAsiaTheme="majorEastAsia" w:hAnsiTheme="majorEastAsia"/>
          <w:szCs w:val="21"/>
        </w:rPr>
      </w:pPr>
    </w:p>
    <w:p w14:paraId="46E14525"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（補助金の交付の決定及び通知）</w:t>
      </w:r>
    </w:p>
    <w:p w14:paraId="46E14526"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第９条　知事は、前条の交付申請書の提出があったときは、その内容を審査し、補助金を交付すべきものと認めるときは、補助額を決定し、当該補助事業者に通知するものとする。</w:t>
      </w:r>
    </w:p>
    <w:p w14:paraId="46E14527" w14:textId="77777777" w:rsidR="00A170D6" w:rsidRPr="00DC65E0" w:rsidRDefault="00A170D6" w:rsidP="00A170D6">
      <w:pPr>
        <w:rPr>
          <w:rFonts w:asciiTheme="majorEastAsia" w:eastAsiaTheme="majorEastAsia" w:hAnsiTheme="majorEastAsia"/>
          <w:szCs w:val="21"/>
        </w:rPr>
      </w:pPr>
    </w:p>
    <w:p w14:paraId="46E14528"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（補助事業の内容等の変更承認申請等）</w:t>
      </w:r>
    </w:p>
    <w:p w14:paraId="46E14529"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第10条　規則第６条第１項第１号及び第２号の変更の承認申請（次条に定める軽微な変更に該当する場合は除く。）にあっては、大阪府ナイトカルチャー発掘・創出事業補助金経費配分（内容）変更承認申請書（様式第３号）を、同項第３号の中止又は廃止の承認申請にあっては、大阪府ナイトカルチャー発掘・創出事業中止（廃止）承認申請書（様式第４号）を知事に提出しなければならない。</w:t>
      </w:r>
    </w:p>
    <w:p w14:paraId="46E1452A" w14:textId="77777777" w:rsidR="00A170D6" w:rsidRPr="00DC65E0" w:rsidRDefault="00A170D6" w:rsidP="00A170D6">
      <w:pPr>
        <w:rPr>
          <w:rFonts w:asciiTheme="majorEastAsia" w:eastAsiaTheme="majorEastAsia" w:hAnsiTheme="majorEastAsia"/>
          <w:szCs w:val="21"/>
        </w:rPr>
      </w:pPr>
    </w:p>
    <w:p w14:paraId="46E1452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（軽微な変更及び補助金の交付の条件等）</w:t>
      </w:r>
    </w:p>
    <w:p w14:paraId="46E1452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第11条　規則第６条第１項第１号の知事の定める軽微な変更は、補助対象経費の20パーセント以内での経費の変更とする。</w:t>
      </w:r>
    </w:p>
    <w:p w14:paraId="46E1452D"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規則第６条第１項第２号の知事の定める軽微な変更は、補助対象経費の20パーセント以内での経費の変更で、かつ当初の事業内容との同一性が認められる範囲内の内容の</w:t>
      </w:r>
      <w:r w:rsidRPr="00DC65E0">
        <w:rPr>
          <w:rFonts w:asciiTheme="majorEastAsia" w:eastAsiaTheme="majorEastAsia" w:hAnsiTheme="majorEastAsia" w:hint="eastAsia"/>
          <w:szCs w:val="21"/>
        </w:rPr>
        <w:lastRenderedPageBreak/>
        <w:t>変更とする。</w:t>
      </w:r>
    </w:p>
    <w:p w14:paraId="46E1452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３　規則第６条第２項の規定により附する条件は、次に掲げるとおりとする。</w:t>
      </w:r>
    </w:p>
    <w:p w14:paraId="46E1452F"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（１） 補助金は第４条に規定する経費に充当しなければならない。</w:t>
      </w:r>
    </w:p>
    <w:p w14:paraId="46E14530" w14:textId="77777777" w:rsidR="00A170D6" w:rsidRPr="00DC65E0" w:rsidRDefault="00A170D6" w:rsidP="00A170D6">
      <w:pPr>
        <w:ind w:left="453" w:hangingChars="200" w:hanging="453"/>
        <w:rPr>
          <w:rFonts w:asciiTheme="majorEastAsia" w:eastAsiaTheme="majorEastAsia" w:hAnsiTheme="majorEastAsia"/>
          <w:szCs w:val="21"/>
        </w:rPr>
      </w:pPr>
      <w:r w:rsidRPr="00DC65E0">
        <w:rPr>
          <w:rFonts w:asciiTheme="majorEastAsia" w:eastAsiaTheme="majorEastAsia" w:hAnsiTheme="majorEastAsia" w:hint="eastAsia"/>
          <w:szCs w:val="21"/>
        </w:rPr>
        <w:t>（２） 補助金の収入及び支出を記載した帳簿を備え、経理の状況を常に明確にし、補助事業に関するすべての関係書類とともに、補助事業を完了又は廃止した日の属する年度の翌年度から10年間保存しなければならない。</w:t>
      </w:r>
    </w:p>
    <w:p w14:paraId="46E14531" w14:textId="77777777" w:rsidR="00A170D6" w:rsidRPr="00DC65E0" w:rsidRDefault="00A170D6" w:rsidP="00A170D6">
      <w:pPr>
        <w:ind w:left="453" w:hangingChars="200" w:hanging="453"/>
        <w:rPr>
          <w:rFonts w:asciiTheme="majorEastAsia" w:eastAsiaTheme="majorEastAsia" w:hAnsiTheme="majorEastAsia"/>
          <w:szCs w:val="21"/>
        </w:rPr>
      </w:pPr>
      <w:r w:rsidRPr="00DC65E0">
        <w:rPr>
          <w:rFonts w:asciiTheme="majorEastAsia" w:eastAsiaTheme="majorEastAsia" w:hAnsiTheme="majorEastAsia" w:hint="eastAsia"/>
          <w:szCs w:val="21"/>
        </w:rPr>
        <w:t>（３） 補助事業の執行状況に関して、調査又は報告を求められたときは、これに従わなければならない。</w:t>
      </w:r>
    </w:p>
    <w:p w14:paraId="46E14532" w14:textId="77777777" w:rsidR="00A170D6" w:rsidRPr="00DC65E0" w:rsidRDefault="00A170D6" w:rsidP="00A170D6">
      <w:pPr>
        <w:rPr>
          <w:rFonts w:asciiTheme="majorEastAsia" w:eastAsiaTheme="majorEastAsia" w:hAnsiTheme="majorEastAsia"/>
          <w:szCs w:val="21"/>
        </w:rPr>
      </w:pPr>
    </w:p>
    <w:p w14:paraId="46E14533"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（補助金の交付の申請の取下げ）</w:t>
      </w:r>
    </w:p>
    <w:p w14:paraId="46E1453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第12条　補助金の交付の申請を取り下げようとするときは、規則第７条の規定より通知を受けた日から起算して10日以内に、大阪府ナイトカルチャー発掘・創出事業補助金交付申請取下承認申請書（様式第５号）を知事に提出しなければならない。</w:t>
      </w:r>
    </w:p>
    <w:p w14:paraId="46E14535"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前項の規定による申請の取下げ承認があったときは、当該申請に係る補助金の交付の決定はなかったものとみなす。</w:t>
      </w:r>
    </w:p>
    <w:p w14:paraId="46E14536" w14:textId="77777777" w:rsidR="00A170D6" w:rsidRPr="00DC65E0" w:rsidRDefault="00A170D6" w:rsidP="00A170D6">
      <w:pPr>
        <w:rPr>
          <w:rFonts w:asciiTheme="majorEastAsia" w:eastAsiaTheme="majorEastAsia" w:hAnsiTheme="majorEastAsia"/>
          <w:szCs w:val="21"/>
        </w:rPr>
      </w:pPr>
    </w:p>
    <w:p w14:paraId="46E14537"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（実績報告）</w:t>
      </w:r>
    </w:p>
    <w:p w14:paraId="46E14538"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第13条　規則第12条の規定による報告は、補助事業の完了した翌日から起算して30日以内に、補助事業の完了日が年度末の場合にあっては翌年度の４月20日までに、大阪府ナイトカルチャー発掘・創出事業実績報告書（様式第６号）を、知事に提出することにより行わなければならない。</w:t>
      </w:r>
    </w:p>
    <w:p w14:paraId="46E14539" w14:textId="77777777" w:rsidR="00A170D6" w:rsidRPr="00DC65E0" w:rsidRDefault="00A170D6" w:rsidP="00A170D6">
      <w:pPr>
        <w:rPr>
          <w:rFonts w:asciiTheme="majorEastAsia" w:eastAsiaTheme="majorEastAsia" w:hAnsiTheme="majorEastAsia"/>
          <w:szCs w:val="21"/>
        </w:rPr>
      </w:pPr>
    </w:p>
    <w:p w14:paraId="46E1453A"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（検査等）</w:t>
      </w:r>
    </w:p>
    <w:p w14:paraId="46E1453B"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第14条　知事は、規則第12条及び前条第１項の規定による実績報告を受けたときは、その内容に関する審査及び必要に応じて行う現地調査等により、当該報告に係る補助事業の成果が補助金の交付決定の内容及びこれに付した条件に適合するか確認するものとする。</w:t>
      </w:r>
    </w:p>
    <w:p w14:paraId="46E1453C" w14:textId="77777777" w:rsidR="00A170D6" w:rsidRPr="00DC65E0" w:rsidRDefault="00A170D6" w:rsidP="00A170D6">
      <w:pPr>
        <w:rPr>
          <w:rFonts w:asciiTheme="majorEastAsia" w:eastAsiaTheme="majorEastAsia" w:hAnsiTheme="majorEastAsia"/>
          <w:szCs w:val="21"/>
        </w:rPr>
      </w:pPr>
    </w:p>
    <w:p w14:paraId="46E1453D"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（補助金の交付）</w:t>
      </w:r>
    </w:p>
    <w:p w14:paraId="46E1453E"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第15条　知事は、規則第13条の規定による補助金額の確定後、当該補助金を交付するものとする。ただし、知事は、補助事業の円滑な遂行を図るため必要と認めるときは、規則第５条第１項の規定による補助金交付決定額の全部又は一部を概算払いにより交付することができる。</w:t>
      </w:r>
    </w:p>
    <w:p w14:paraId="46E1453F"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前項の規定により補助金の交付を受けようとする補助事業者は、大阪府ナイトカルチャー発掘・創出事業補助金交付請求書（様式第７号）を、知事が指定する日までに提出しなければならない。</w:t>
      </w:r>
    </w:p>
    <w:p w14:paraId="46E14540"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lastRenderedPageBreak/>
        <w:t>３　 第１項ただし書の規定により補助金の交付を受けようとする補助事業者は、概算払請求書（様式第８号）を知事が指定する日までに提出しなければならない。</w:t>
      </w:r>
    </w:p>
    <w:p w14:paraId="46E14541" w14:textId="77777777" w:rsidR="00A170D6" w:rsidRPr="00DC65E0" w:rsidRDefault="00A170D6" w:rsidP="00A170D6">
      <w:pPr>
        <w:rPr>
          <w:rFonts w:asciiTheme="majorEastAsia" w:eastAsiaTheme="majorEastAsia" w:hAnsiTheme="majorEastAsia"/>
          <w:szCs w:val="21"/>
        </w:rPr>
      </w:pPr>
    </w:p>
    <w:p w14:paraId="46E1454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（財産の管理及び処分の制限）</w:t>
      </w:r>
    </w:p>
    <w:p w14:paraId="46E14543"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第16条　補助事業者は、補助事業により取得し、又は効用の増加した財産についての台帳を設け、その保管状況を明らかにしなければならない。</w:t>
      </w:r>
    </w:p>
    <w:p w14:paraId="46E14544"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２　規則第19条ただし書に規定する知事が定める期間以前に当該財産を処分しようとするときは、大阪府ナイトカルチャー発掘・創出事業補助金に係る</w:t>
      </w:r>
      <w:r>
        <w:rPr>
          <w:rFonts w:asciiTheme="majorEastAsia" w:eastAsiaTheme="majorEastAsia" w:hAnsiTheme="majorEastAsia" w:hint="eastAsia"/>
          <w:szCs w:val="21"/>
        </w:rPr>
        <w:t>財産</w:t>
      </w:r>
      <w:r w:rsidRPr="00DC65E0">
        <w:rPr>
          <w:rFonts w:asciiTheme="majorEastAsia" w:eastAsiaTheme="majorEastAsia" w:hAnsiTheme="majorEastAsia" w:hint="eastAsia"/>
          <w:szCs w:val="21"/>
        </w:rPr>
        <w:t>処分承認申請書（様式第９号）を知事に提出し、その承認を受けなければならない。</w:t>
      </w:r>
    </w:p>
    <w:p w14:paraId="46E14545"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３　規則第19条ただし書に規定する知事が定める期間は、次のとおりとする。</w:t>
      </w:r>
    </w:p>
    <w:p w14:paraId="46E1454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（１）取得価格が１件（品）につき10万円以上のもの。</w:t>
      </w:r>
    </w:p>
    <w:tbl>
      <w:tblPr>
        <w:tblStyle w:val="a5"/>
        <w:tblW w:w="8505" w:type="dxa"/>
        <w:tblInd w:w="392" w:type="dxa"/>
        <w:tblLayout w:type="fixed"/>
        <w:tblLook w:val="04A0" w:firstRow="1" w:lastRow="0" w:firstColumn="1" w:lastColumn="0" w:noHBand="0" w:noVBand="1"/>
      </w:tblPr>
      <w:tblGrid>
        <w:gridCol w:w="1701"/>
        <w:gridCol w:w="1843"/>
        <w:gridCol w:w="3260"/>
        <w:gridCol w:w="1701"/>
      </w:tblGrid>
      <w:tr w:rsidR="00A170D6" w:rsidRPr="00DC65E0" w14:paraId="46E1454B" w14:textId="77777777" w:rsidTr="00A170D6">
        <w:tc>
          <w:tcPr>
            <w:tcW w:w="1701" w:type="dxa"/>
          </w:tcPr>
          <w:p w14:paraId="46E14547"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品種</w:t>
            </w:r>
          </w:p>
        </w:tc>
        <w:tc>
          <w:tcPr>
            <w:tcW w:w="1843" w:type="dxa"/>
          </w:tcPr>
          <w:p w14:paraId="46E14548"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品目</w:t>
            </w:r>
          </w:p>
        </w:tc>
        <w:tc>
          <w:tcPr>
            <w:tcW w:w="3260" w:type="dxa"/>
          </w:tcPr>
          <w:p w14:paraId="46E14549"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品名</w:t>
            </w:r>
          </w:p>
        </w:tc>
        <w:tc>
          <w:tcPr>
            <w:tcW w:w="1701" w:type="dxa"/>
          </w:tcPr>
          <w:p w14:paraId="46E1454A"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期間</w:t>
            </w:r>
          </w:p>
        </w:tc>
      </w:tr>
      <w:tr w:rsidR="00A170D6" w:rsidRPr="00DC65E0" w14:paraId="46E14550" w14:textId="77777777" w:rsidTr="00A170D6">
        <w:tc>
          <w:tcPr>
            <w:tcW w:w="1701" w:type="dxa"/>
          </w:tcPr>
          <w:p w14:paraId="46E1454C"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機械器具類</w:t>
            </w:r>
          </w:p>
        </w:tc>
        <w:tc>
          <w:tcPr>
            <w:tcW w:w="1843" w:type="dxa"/>
          </w:tcPr>
          <w:p w14:paraId="46E1454D"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光学器具類</w:t>
            </w:r>
          </w:p>
        </w:tc>
        <w:tc>
          <w:tcPr>
            <w:tcW w:w="3260" w:type="dxa"/>
          </w:tcPr>
          <w:p w14:paraId="46E1454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モニター、スクリーン、プロジェクター等</w:t>
            </w:r>
          </w:p>
        </w:tc>
        <w:tc>
          <w:tcPr>
            <w:tcW w:w="1701" w:type="dxa"/>
          </w:tcPr>
          <w:p w14:paraId="46E1454F"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５年</w:t>
            </w:r>
          </w:p>
        </w:tc>
      </w:tr>
      <w:tr w:rsidR="00A170D6" w:rsidRPr="00DC65E0" w14:paraId="46E14555" w14:textId="77777777" w:rsidTr="00A170D6">
        <w:tc>
          <w:tcPr>
            <w:tcW w:w="1701" w:type="dxa"/>
          </w:tcPr>
          <w:p w14:paraId="46E14551"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雑品類</w:t>
            </w:r>
          </w:p>
        </w:tc>
        <w:tc>
          <w:tcPr>
            <w:tcW w:w="1843" w:type="dxa"/>
          </w:tcPr>
          <w:p w14:paraId="46E14552"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雑品類</w:t>
            </w:r>
          </w:p>
        </w:tc>
        <w:tc>
          <w:tcPr>
            <w:tcW w:w="3260" w:type="dxa"/>
          </w:tcPr>
          <w:p w14:paraId="46E14553"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看板、案内版</w:t>
            </w:r>
          </w:p>
        </w:tc>
        <w:tc>
          <w:tcPr>
            <w:tcW w:w="1701" w:type="dxa"/>
          </w:tcPr>
          <w:p w14:paraId="46E14554" w14:textId="77777777" w:rsidR="00A170D6" w:rsidRPr="00DC65E0" w:rsidRDefault="00A170D6" w:rsidP="00A170D6">
            <w:pPr>
              <w:jc w:val="center"/>
              <w:rPr>
                <w:rFonts w:asciiTheme="majorEastAsia" w:eastAsiaTheme="majorEastAsia" w:hAnsiTheme="majorEastAsia"/>
                <w:szCs w:val="21"/>
              </w:rPr>
            </w:pPr>
            <w:r w:rsidRPr="00DC65E0">
              <w:rPr>
                <w:rFonts w:asciiTheme="majorEastAsia" w:eastAsiaTheme="majorEastAsia" w:hAnsiTheme="majorEastAsia" w:hint="eastAsia"/>
                <w:szCs w:val="21"/>
              </w:rPr>
              <w:t>３年</w:t>
            </w:r>
          </w:p>
        </w:tc>
      </w:tr>
    </w:tbl>
    <w:p w14:paraId="46E14556"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 xml:space="preserve">　ただし、上記に記載のないものについては、５年とする。</w:t>
      </w:r>
    </w:p>
    <w:p w14:paraId="46E14557"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（２）取得価格が１件（品）につき、10万円未満のものは３年とする。</w:t>
      </w:r>
    </w:p>
    <w:p w14:paraId="46E14558"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４　知事は、第２項の規定により承認する場合において、補助金交付の目的を勘案し、補助事業者に対し、処分制限のかかる財産を処分した時点での残存価額から財産処分制限期間が経過した時点での残存価額を差し引いた金額の全部又は一部を、府に納付させることがある。</w:t>
      </w:r>
    </w:p>
    <w:p w14:paraId="46E14559"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５　取得財産等を処分することにより、前項の金額を超えて収入があり又はあると見込まれるときは、知事はその収入の全部又は一部を、府に納付させることがある。ただし、補助事業者に交付された補助金の額を限度とする。</w:t>
      </w:r>
    </w:p>
    <w:p w14:paraId="46E1455A" w14:textId="77777777" w:rsidR="00A170D6" w:rsidRPr="00DC65E0" w:rsidRDefault="00A170D6" w:rsidP="00A170D6">
      <w:pPr>
        <w:rPr>
          <w:rFonts w:asciiTheme="majorEastAsia" w:eastAsiaTheme="majorEastAsia" w:hAnsiTheme="majorEastAsia"/>
          <w:szCs w:val="21"/>
        </w:rPr>
      </w:pPr>
    </w:p>
    <w:p w14:paraId="46E1455B"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（その他）</w:t>
      </w:r>
    </w:p>
    <w:p w14:paraId="46E1455C" w14:textId="77777777" w:rsidR="00A170D6" w:rsidRPr="00DC65E0" w:rsidRDefault="00A170D6" w:rsidP="00A170D6">
      <w:pPr>
        <w:ind w:left="227" w:hangingChars="100" w:hanging="227"/>
        <w:rPr>
          <w:rFonts w:asciiTheme="majorEastAsia" w:eastAsiaTheme="majorEastAsia" w:hAnsiTheme="majorEastAsia"/>
          <w:szCs w:val="21"/>
        </w:rPr>
      </w:pPr>
      <w:r w:rsidRPr="00DC65E0">
        <w:rPr>
          <w:rFonts w:asciiTheme="majorEastAsia" w:eastAsiaTheme="majorEastAsia" w:hAnsiTheme="majorEastAsia" w:hint="eastAsia"/>
          <w:szCs w:val="21"/>
        </w:rPr>
        <w:t>第17条　規則及びこの要綱に定めるもののほか、補助金の交付について必要な事項は知事が別に定める。</w:t>
      </w:r>
    </w:p>
    <w:p w14:paraId="46E1455D" w14:textId="77777777" w:rsidR="00A170D6" w:rsidRPr="00DC65E0" w:rsidRDefault="00A170D6" w:rsidP="00A170D6">
      <w:pPr>
        <w:rPr>
          <w:rFonts w:asciiTheme="majorEastAsia" w:eastAsiaTheme="majorEastAsia" w:hAnsiTheme="majorEastAsia"/>
          <w:szCs w:val="21"/>
        </w:rPr>
      </w:pPr>
    </w:p>
    <w:p w14:paraId="46E1455E" w14:textId="77777777" w:rsidR="00A170D6" w:rsidRPr="00DC65E0"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附　則</w:t>
      </w:r>
    </w:p>
    <w:p w14:paraId="46E1455F" w14:textId="77777777" w:rsidR="00A170D6" w:rsidRDefault="00A170D6" w:rsidP="00A170D6">
      <w:pPr>
        <w:rPr>
          <w:rFonts w:asciiTheme="majorEastAsia" w:eastAsiaTheme="majorEastAsia" w:hAnsiTheme="majorEastAsia"/>
          <w:szCs w:val="21"/>
        </w:rPr>
      </w:pPr>
      <w:r w:rsidRPr="00DC65E0">
        <w:rPr>
          <w:rFonts w:asciiTheme="majorEastAsia" w:eastAsiaTheme="majorEastAsia" w:hAnsiTheme="majorEastAsia" w:hint="eastAsia"/>
          <w:szCs w:val="21"/>
        </w:rPr>
        <w:t xml:space="preserve">　この要綱は平成29年</w:t>
      </w:r>
      <w:r>
        <w:rPr>
          <w:rFonts w:asciiTheme="majorEastAsia" w:eastAsiaTheme="majorEastAsia" w:hAnsiTheme="majorEastAsia" w:hint="eastAsia"/>
          <w:szCs w:val="21"/>
        </w:rPr>
        <w:t>８月24</w:t>
      </w:r>
      <w:r w:rsidRPr="00DC65E0">
        <w:rPr>
          <w:rFonts w:asciiTheme="majorEastAsia" w:eastAsiaTheme="majorEastAsia" w:hAnsiTheme="majorEastAsia" w:hint="eastAsia"/>
          <w:szCs w:val="21"/>
        </w:rPr>
        <w:t>日から施行する。</w:t>
      </w:r>
    </w:p>
    <w:p w14:paraId="46E14560" w14:textId="77777777" w:rsidR="00A170D6" w:rsidRDefault="00A170D6" w:rsidP="00A170D6">
      <w:pPr>
        <w:rPr>
          <w:rFonts w:asciiTheme="majorEastAsia" w:eastAsiaTheme="majorEastAsia" w:hAnsiTheme="majorEastAsia"/>
          <w:szCs w:val="21"/>
        </w:rPr>
      </w:pPr>
    </w:p>
    <w:p w14:paraId="46E14561" w14:textId="77777777" w:rsidR="00A170D6" w:rsidRPr="00654806" w:rsidRDefault="00A170D6" w:rsidP="00A170D6">
      <w:pPr>
        <w:rPr>
          <w:rFonts w:asciiTheme="majorEastAsia" w:eastAsiaTheme="majorEastAsia" w:hAnsiTheme="majorEastAsia"/>
          <w:szCs w:val="21"/>
        </w:rPr>
      </w:pPr>
      <w:r w:rsidRPr="00654806">
        <w:rPr>
          <w:rFonts w:asciiTheme="majorEastAsia" w:eastAsiaTheme="majorEastAsia" w:hAnsiTheme="majorEastAsia" w:hint="eastAsia"/>
          <w:szCs w:val="21"/>
        </w:rPr>
        <w:t>附　則</w:t>
      </w:r>
    </w:p>
    <w:p w14:paraId="46E14562" w14:textId="77777777" w:rsidR="00A170D6" w:rsidRPr="00654806" w:rsidRDefault="00A170D6" w:rsidP="00A170D6">
      <w:pPr>
        <w:rPr>
          <w:rFonts w:asciiTheme="majorEastAsia" w:eastAsiaTheme="majorEastAsia" w:hAnsiTheme="majorEastAsia"/>
          <w:szCs w:val="21"/>
        </w:rPr>
      </w:pPr>
      <w:r w:rsidRPr="00654806">
        <w:rPr>
          <w:rFonts w:asciiTheme="majorEastAsia" w:eastAsiaTheme="majorEastAsia" w:hAnsiTheme="majorEastAsia" w:hint="eastAsia"/>
          <w:szCs w:val="21"/>
        </w:rPr>
        <w:t xml:space="preserve">　この要綱は平成31</w:t>
      </w:r>
      <w:r>
        <w:rPr>
          <w:rFonts w:asciiTheme="majorEastAsia" w:eastAsiaTheme="majorEastAsia" w:hAnsiTheme="majorEastAsia" w:hint="eastAsia"/>
          <w:szCs w:val="21"/>
        </w:rPr>
        <w:t>年４月１</w:t>
      </w:r>
      <w:r w:rsidRPr="00654806">
        <w:rPr>
          <w:rFonts w:asciiTheme="majorEastAsia" w:eastAsiaTheme="majorEastAsia" w:hAnsiTheme="majorEastAsia" w:hint="eastAsia"/>
          <w:szCs w:val="21"/>
        </w:rPr>
        <w:t>日から施行する。</w:t>
      </w:r>
    </w:p>
    <w:p w14:paraId="46E14563" w14:textId="619ACB83" w:rsidR="00A170D6" w:rsidRDefault="00A170D6" w:rsidP="008A2480">
      <w:pPr>
        <w:spacing w:line="240" w:lineRule="auto"/>
        <w:rPr>
          <w:rFonts w:asciiTheme="majorEastAsia" w:eastAsiaTheme="majorEastAsia" w:hAnsiTheme="majorEastAsia"/>
          <w:szCs w:val="21"/>
        </w:rPr>
      </w:pPr>
    </w:p>
    <w:p w14:paraId="0A7E3F3A" w14:textId="77777777" w:rsidR="00297EFC" w:rsidRDefault="00297EFC" w:rsidP="008A2480">
      <w:pPr>
        <w:spacing w:line="240" w:lineRule="auto"/>
        <w:rPr>
          <w:rFonts w:asciiTheme="majorEastAsia" w:eastAsiaTheme="majorEastAsia" w:hAnsiTheme="majorEastAsia"/>
          <w:szCs w:val="21"/>
        </w:rPr>
      </w:pPr>
    </w:p>
    <w:p w14:paraId="46E14564" w14:textId="77777777" w:rsidR="00366176" w:rsidRPr="00654806" w:rsidRDefault="00366176" w:rsidP="00366176">
      <w:pPr>
        <w:rPr>
          <w:rFonts w:asciiTheme="majorEastAsia" w:eastAsiaTheme="majorEastAsia" w:hAnsiTheme="majorEastAsia"/>
          <w:szCs w:val="21"/>
        </w:rPr>
      </w:pPr>
      <w:r w:rsidRPr="00654806">
        <w:rPr>
          <w:rFonts w:asciiTheme="majorEastAsia" w:eastAsiaTheme="majorEastAsia" w:hAnsiTheme="majorEastAsia" w:hint="eastAsia"/>
          <w:szCs w:val="21"/>
        </w:rPr>
        <w:lastRenderedPageBreak/>
        <w:t>附　則</w:t>
      </w:r>
    </w:p>
    <w:p w14:paraId="46E14565" w14:textId="5B1C88A2" w:rsidR="00366176" w:rsidRPr="00654806" w:rsidRDefault="00366176" w:rsidP="00366176">
      <w:pPr>
        <w:rPr>
          <w:rFonts w:asciiTheme="majorEastAsia" w:eastAsiaTheme="majorEastAsia" w:hAnsiTheme="majorEastAsia"/>
          <w:szCs w:val="21"/>
        </w:rPr>
      </w:pPr>
      <w:r w:rsidRPr="00654806">
        <w:rPr>
          <w:rFonts w:asciiTheme="majorEastAsia" w:eastAsiaTheme="majorEastAsia" w:hAnsiTheme="majorEastAsia" w:hint="eastAsia"/>
          <w:szCs w:val="21"/>
        </w:rPr>
        <w:t xml:space="preserve">　この要綱は</w:t>
      </w:r>
      <w:r>
        <w:rPr>
          <w:rFonts w:asciiTheme="majorEastAsia" w:eastAsiaTheme="majorEastAsia" w:hAnsiTheme="majorEastAsia" w:hint="eastAsia"/>
          <w:szCs w:val="21"/>
        </w:rPr>
        <w:t>令和３年</w:t>
      </w:r>
      <w:r w:rsidR="0029223C">
        <w:rPr>
          <w:rFonts w:asciiTheme="majorEastAsia" w:eastAsiaTheme="majorEastAsia" w:hAnsiTheme="majorEastAsia" w:hint="eastAsia"/>
          <w:szCs w:val="21"/>
        </w:rPr>
        <w:t>４</w:t>
      </w:r>
      <w:r>
        <w:rPr>
          <w:rFonts w:asciiTheme="majorEastAsia" w:eastAsiaTheme="majorEastAsia" w:hAnsiTheme="majorEastAsia" w:hint="eastAsia"/>
          <w:szCs w:val="21"/>
        </w:rPr>
        <w:t>月</w:t>
      </w:r>
      <w:r w:rsidR="0029223C">
        <w:rPr>
          <w:rFonts w:asciiTheme="majorEastAsia" w:eastAsiaTheme="majorEastAsia" w:hAnsiTheme="majorEastAsia" w:hint="eastAsia"/>
          <w:szCs w:val="21"/>
        </w:rPr>
        <w:t>１</w:t>
      </w:r>
      <w:r w:rsidRPr="00654806">
        <w:rPr>
          <w:rFonts w:asciiTheme="majorEastAsia" w:eastAsiaTheme="majorEastAsia" w:hAnsiTheme="majorEastAsia" w:hint="eastAsia"/>
          <w:szCs w:val="21"/>
        </w:rPr>
        <w:t>日から施行する。</w:t>
      </w:r>
    </w:p>
    <w:p w14:paraId="46E14566" w14:textId="476F4FBB" w:rsidR="00A170D6" w:rsidRDefault="00A170D6" w:rsidP="008A2480">
      <w:pPr>
        <w:spacing w:line="240" w:lineRule="auto"/>
        <w:rPr>
          <w:rFonts w:asciiTheme="majorEastAsia" w:eastAsiaTheme="majorEastAsia" w:hAnsiTheme="majorEastAsia"/>
          <w:szCs w:val="21"/>
        </w:rPr>
      </w:pPr>
    </w:p>
    <w:p w14:paraId="37D65019" w14:textId="77777777" w:rsidR="005527CF" w:rsidRPr="00AA3FB2" w:rsidRDefault="005527CF" w:rsidP="005527CF">
      <w:pPr>
        <w:rPr>
          <w:rFonts w:asciiTheme="majorEastAsia" w:eastAsiaTheme="majorEastAsia" w:hAnsiTheme="majorEastAsia"/>
          <w:szCs w:val="21"/>
        </w:rPr>
      </w:pPr>
      <w:r w:rsidRPr="00AA3FB2">
        <w:rPr>
          <w:rFonts w:asciiTheme="majorEastAsia" w:eastAsiaTheme="majorEastAsia" w:hAnsiTheme="majorEastAsia" w:hint="eastAsia"/>
          <w:szCs w:val="21"/>
        </w:rPr>
        <w:t>附　則</w:t>
      </w:r>
    </w:p>
    <w:p w14:paraId="33CBAA1F" w14:textId="4D3AD48B" w:rsidR="005527CF" w:rsidRPr="00AA3FB2" w:rsidRDefault="00AA3FB2" w:rsidP="005527CF">
      <w:pPr>
        <w:rPr>
          <w:rFonts w:asciiTheme="majorEastAsia" w:eastAsiaTheme="majorEastAsia" w:hAnsiTheme="majorEastAsia"/>
          <w:szCs w:val="21"/>
        </w:rPr>
      </w:pPr>
      <w:r w:rsidRPr="00AA3FB2">
        <w:rPr>
          <w:rFonts w:asciiTheme="majorEastAsia" w:eastAsiaTheme="majorEastAsia" w:hAnsiTheme="majorEastAsia" w:hint="eastAsia"/>
          <w:szCs w:val="21"/>
        </w:rPr>
        <w:t xml:space="preserve">　この要綱は令和４年４月１</w:t>
      </w:r>
      <w:r w:rsidR="005527CF" w:rsidRPr="00AA3FB2">
        <w:rPr>
          <w:rFonts w:asciiTheme="majorEastAsia" w:eastAsiaTheme="majorEastAsia" w:hAnsiTheme="majorEastAsia" w:hint="eastAsia"/>
          <w:szCs w:val="21"/>
        </w:rPr>
        <w:t>日から施行する。</w:t>
      </w:r>
    </w:p>
    <w:p w14:paraId="14528956" w14:textId="77777777" w:rsidR="005527CF" w:rsidRPr="005527CF" w:rsidRDefault="005527CF" w:rsidP="008A2480">
      <w:pPr>
        <w:spacing w:line="240" w:lineRule="auto"/>
        <w:rPr>
          <w:rFonts w:asciiTheme="majorEastAsia" w:eastAsiaTheme="majorEastAsia" w:hAnsiTheme="majorEastAsia"/>
          <w:b/>
          <w:szCs w:val="21"/>
        </w:rPr>
      </w:pPr>
    </w:p>
    <w:p w14:paraId="46E14567" w14:textId="77777777" w:rsidR="00A170D6" w:rsidRPr="00392DC4" w:rsidRDefault="00A170D6" w:rsidP="008A2480">
      <w:pPr>
        <w:spacing w:line="240" w:lineRule="auto"/>
        <w:rPr>
          <w:rFonts w:asciiTheme="majorEastAsia" w:eastAsiaTheme="majorEastAsia" w:hAnsiTheme="majorEastAsia"/>
          <w:szCs w:val="21"/>
        </w:rPr>
      </w:pPr>
    </w:p>
    <w:sectPr w:rsidR="00A170D6" w:rsidRPr="00392DC4" w:rsidSect="00392DC4">
      <w:type w:val="nextColumn"/>
      <w:pgSz w:w="11905" w:h="16837" w:code="9"/>
      <w:pgMar w:top="1418" w:right="1418" w:bottom="1134" w:left="1418" w:header="567" w:footer="567" w:gutter="0"/>
      <w:cols w:space="720"/>
      <w:docGrid w:type="linesAndChars" w:linePitch="348" w:charSpace="2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47F8" w14:textId="77777777" w:rsidR="00C0631E" w:rsidRDefault="00C0631E" w:rsidP="004A3DCE">
      <w:pPr>
        <w:spacing w:line="240" w:lineRule="auto"/>
      </w:pPr>
      <w:r>
        <w:separator/>
      </w:r>
    </w:p>
  </w:endnote>
  <w:endnote w:type="continuationSeparator" w:id="0">
    <w:p w14:paraId="46E147F9" w14:textId="77777777" w:rsidR="00C0631E" w:rsidRDefault="00C0631E" w:rsidP="004A3D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47F6" w14:textId="77777777" w:rsidR="00C0631E" w:rsidRDefault="00C0631E" w:rsidP="004A3DCE">
      <w:pPr>
        <w:spacing w:line="240" w:lineRule="auto"/>
      </w:pPr>
      <w:r>
        <w:separator/>
      </w:r>
    </w:p>
  </w:footnote>
  <w:footnote w:type="continuationSeparator" w:id="0">
    <w:p w14:paraId="46E147F7" w14:textId="77777777" w:rsidR="00C0631E" w:rsidRDefault="00C0631E" w:rsidP="004A3D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4F4F"/>
    <w:multiLevelType w:val="hybridMultilevel"/>
    <w:tmpl w:val="EF1A7630"/>
    <w:lvl w:ilvl="0" w:tplc="9516DA30">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6ABC23E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27"/>
  <w:drawingGridVerticalSpacing w:val="174"/>
  <w:displayHorizontalDrawingGridEvery w:val="0"/>
  <w:displayVerticalDrawingGridEvery w:val="2"/>
  <w:doNotShadeFormData/>
  <w:characterSpacingControl w:val="doNotCompress"/>
  <w:hdrShapeDefaults>
    <o:shapedefaults v:ext="edit" spidmax="491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03"/>
    <w:rsid w:val="000033FE"/>
    <w:rsid w:val="000050FF"/>
    <w:rsid w:val="000060B9"/>
    <w:rsid w:val="000062A9"/>
    <w:rsid w:val="00014042"/>
    <w:rsid w:val="0001783F"/>
    <w:rsid w:val="00017FA1"/>
    <w:rsid w:val="00025596"/>
    <w:rsid w:val="00037519"/>
    <w:rsid w:val="000453C5"/>
    <w:rsid w:val="000566D5"/>
    <w:rsid w:val="00062383"/>
    <w:rsid w:val="000632D9"/>
    <w:rsid w:val="00070F2E"/>
    <w:rsid w:val="00075103"/>
    <w:rsid w:val="000812AE"/>
    <w:rsid w:val="000A2C13"/>
    <w:rsid w:val="000B0D63"/>
    <w:rsid w:val="000B5DEB"/>
    <w:rsid w:val="000B6F08"/>
    <w:rsid w:val="000C1EF1"/>
    <w:rsid w:val="000E0322"/>
    <w:rsid w:val="000E5381"/>
    <w:rsid w:val="00114612"/>
    <w:rsid w:val="0012389D"/>
    <w:rsid w:val="001242CE"/>
    <w:rsid w:val="00130360"/>
    <w:rsid w:val="00136774"/>
    <w:rsid w:val="00154589"/>
    <w:rsid w:val="00155CD2"/>
    <w:rsid w:val="00167A22"/>
    <w:rsid w:val="00186D89"/>
    <w:rsid w:val="001A0E1B"/>
    <w:rsid w:val="001A1004"/>
    <w:rsid w:val="001B5336"/>
    <w:rsid w:val="001C5AEB"/>
    <w:rsid w:val="001C5CBB"/>
    <w:rsid w:val="001C7539"/>
    <w:rsid w:val="001D1A66"/>
    <w:rsid w:val="001F1851"/>
    <w:rsid w:val="00202D89"/>
    <w:rsid w:val="002073F3"/>
    <w:rsid w:val="00212609"/>
    <w:rsid w:val="00227A0B"/>
    <w:rsid w:val="00230819"/>
    <w:rsid w:val="00234C08"/>
    <w:rsid w:val="00236B14"/>
    <w:rsid w:val="002501E5"/>
    <w:rsid w:val="00254995"/>
    <w:rsid w:val="002650C4"/>
    <w:rsid w:val="0026777A"/>
    <w:rsid w:val="0027504E"/>
    <w:rsid w:val="002840C0"/>
    <w:rsid w:val="0029223C"/>
    <w:rsid w:val="00295E72"/>
    <w:rsid w:val="00297EFC"/>
    <w:rsid w:val="002A73BE"/>
    <w:rsid w:val="002C6352"/>
    <w:rsid w:val="002F150B"/>
    <w:rsid w:val="002F1D84"/>
    <w:rsid w:val="00304D28"/>
    <w:rsid w:val="003217C1"/>
    <w:rsid w:val="0032402C"/>
    <w:rsid w:val="00332A39"/>
    <w:rsid w:val="003348EF"/>
    <w:rsid w:val="00335EF5"/>
    <w:rsid w:val="00340CD8"/>
    <w:rsid w:val="00346745"/>
    <w:rsid w:val="00366176"/>
    <w:rsid w:val="00392DC4"/>
    <w:rsid w:val="0039308E"/>
    <w:rsid w:val="003947A9"/>
    <w:rsid w:val="003976D0"/>
    <w:rsid w:val="003A16C0"/>
    <w:rsid w:val="003A5C61"/>
    <w:rsid w:val="003B09B8"/>
    <w:rsid w:val="003B2C01"/>
    <w:rsid w:val="003C2535"/>
    <w:rsid w:val="003D352A"/>
    <w:rsid w:val="003D4DCA"/>
    <w:rsid w:val="003E4C66"/>
    <w:rsid w:val="00401B99"/>
    <w:rsid w:val="00410383"/>
    <w:rsid w:val="0041479B"/>
    <w:rsid w:val="004232C3"/>
    <w:rsid w:val="00425680"/>
    <w:rsid w:val="00427274"/>
    <w:rsid w:val="00431215"/>
    <w:rsid w:val="0044192F"/>
    <w:rsid w:val="00450EA1"/>
    <w:rsid w:val="00460053"/>
    <w:rsid w:val="00477F9C"/>
    <w:rsid w:val="004A3DCE"/>
    <w:rsid w:val="004A400F"/>
    <w:rsid w:val="004B6561"/>
    <w:rsid w:val="004C018F"/>
    <w:rsid w:val="004C5B9B"/>
    <w:rsid w:val="004C6D57"/>
    <w:rsid w:val="004D7C54"/>
    <w:rsid w:val="004E2481"/>
    <w:rsid w:val="004E582C"/>
    <w:rsid w:val="004E5B1D"/>
    <w:rsid w:val="00503E66"/>
    <w:rsid w:val="00505D30"/>
    <w:rsid w:val="00511CCC"/>
    <w:rsid w:val="00511E49"/>
    <w:rsid w:val="005249BA"/>
    <w:rsid w:val="00526314"/>
    <w:rsid w:val="00533363"/>
    <w:rsid w:val="00546D2A"/>
    <w:rsid w:val="00547FFA"/>
    <w:rsid w:val="005527CF"/>
    <w:rsid w:val="00552F2A"/>
    <w:rsid w:val="00590061"/>
    <w:rsid w:val="005D1535"/>
    <w:rsid w:val="005D5D29"/>
    <w:rsid w:val="005E505D"/>
    <w:rsid w:val="005F4255"/>
    <w:rsid w:val="0060062B"/>
    <w:rsid w:val="0060099E"/>
    <w:rsid w:val="006047B7"/>
    <w:rsid w:val="00616564"/>
    <w:rsid w:val="006403D3"/>
    <w:rsid w:val="00647CC6"/>
    <w:rsid w:val="0065585A"/>
    <w:rsid w:val="00670BFD"/>
    <w:rsid w:val="006739A3"/>
    <w:rsid w:val="00675DDA"/>
    <w:rsid w:val="00683D3E"/>
    <w:rsid w:val="006A2FD2"/>
    <w:rsid w:val="006D7457"/>
    <w:rsid w:val="006F22C5"/>
    <w:rsid w:val="0071376C"/>
    <w:rsid w:val="00714FC3"/>
    <w:rsid w:val="007248D6"/>
    <w:rsid w:val="00741A18"/>
    <w:rsid w:val="007449EA"/>
    <w:rsid w:val="00753030"/>
    <w:rsid w:val="00760F5A"/>
    <w:rsid w:val="00765A7F"/>
    <w:rsid w:val="007845ED"/>
    <w:rsid w:val="0079358D"/>
    <w:rsid w:val="007A1FE3"/>
    <w:rsid w:val="007B0F22"/>
    <w:rsid w:val="007B5E3D"/>
    <w:rsid w:val="007B7FF5"/>
    <w:rsid w:val="007C3299"/>
    <w:rsid w:val="007D0A05"/>
    <w:rsid w:val="007E0A6D"/>
    <w:rsid w:val="007E13E9"/>
    <w:rsid w:val="007E3C14"/>
    <w:rsid w:val="008003D0"/>
    <w:rsid w:val="00805EA2"/>
    <w:rsid w:val="00814FCA"/>
    <w:rsid w:val="008159FD"/>
    <w:rsid w:val="008342B9"/>
    <w:rsid w:val="00841C92"/>
    <w:rsid w:val="00843E06"/>
    <w:rsid w:val="00857A08"/>
    <w:rsid w:val="00864012"/>
    <w:rsid w:val="008647CF"/>
    <w:rsid w:val="0087220E"/>
    <w:rsid w:val="00881F89"/>
    <w:rsid w:val="00885EC0"/>
    <w:rsid w:val="00892970"/>
    <w:rsid w:val="008A2480"/>
    <w:rsid w:val="008B062A"/>
    <w:rsid w:val="008B62C6"/>
    <w:rsid w:val="008B7653"/>
    <w:rsid w:val="008E7BE7"/>
    <w:rsid w:val="008F65B9"/>
    <w:rsid w:val="0090027F"/>
    <w:rsid w:val="009003EE"/>
    <w:rsid w:val="009015B3"/>
    <w:rsid w:val="009074FC"/>
    <w:rsid w:val="00923A37"/>
    <w:rsid w:val="00923A7E"/>
    <w:rsid w:val="0093781C"/>
    <w:rsid w:val="009472A9"/>
    <w:rsid w:val="00952893"/>
    <w:rsid w:val="00952C3C"/>
    <w:rsid w:val="00957356"/>
    <w:rsid w:val="00965DA7"/>
    <w:rsid w:val="00976AD4"/>
    <w:rsid w:val="00992CA1"/>
    <w:rsid w:val="00992DEF"/>
    <w:rsid w:val="00993E33"/>
    <w:rsid w:val="009A2B0D"/>
    <w:rsid w:val="009B6632"/>
    <w:rsid w:val="009B7007"/>
    <w:rsid w:val="009D623B"/>
    <w:rsid w:val="009E4D09"/>
    <w:rsid w:val="009F7178"/>
    <w:rsid w:val="00A03039"/>
    <w:rsid w:val="00A170D6"/>
    <w:rsid w:val="00A20C26"/>
    <w:rsid w:val="00A22DB2"/>
    <w:rsid w:val="00A26CFA"/>
    <w:rsid w:val="00A27853"/>
    <w:rsid w:val="00A347FA"/>
    <w:rsid w:val="00A36EF5"/>
    <w:rsid w:val="00A442BD"/>
    <w:rsid w:val="00A4525E"/>
    <w:rsid w:val="00A55A29"/>
    <w:rsid w:val="00A60D29"/>
    <w:rsid w:val="00A84AFB"/>
    <w:rsid w:val="00A857FD"/>
    <w:rsid w:val="00A872F7"/>
    <w:rsid w:val="00AA34DE"/>
    <w:rsid w:val="00AA3FB2"/>
    <w:rsid w:val="00AC4F88"/>
    <w:rsid w:val="00AD098D"/>
    <w:rsid w:val="00AD627A"/>
    <w:rsid w:val="00AF1817"/>
    <w:rsid w:val="00B014EF"/>
    <w:rsid w:val="00B06791"/>
    <w:rsid w:val="00B25837"/>
    <w:rsid w:val="00B4412E"/>
    <w:rsid w:val="00B51460"/>
    <w:rsid w:val="00B63091"/>
    <w:rsid w:val="00BA7049"/>
    <w:rsid w:val="00BC21C2"/>
    <w:rsid w:val="00BD0AE8"/>
    <w:rsid w:val="00BE3B50"/>
    <w:rsid w:val="00BF1F66"/>
    <w:rsid w:val="00BF4734"/>
    <w:rsid w:val="00C0631E"/>
    <w:rsid w:val="00C12218"/>
    <w:rsid w:val="00C15568"/>
    <w:rsid w:val="00C212E2"/>
    <w:rsid w:val="00C31A35"/>
    <w:rsid w:val="00C33B12"/>
    <w:rsid w:val="00C6190C"/>
    <w:rsid w:val="00C7004A"/>
    <w:rsid w:val="00C766D8"/>
    <w:rsid w:val="00C768E7"/>
    <w:rsid w:val="00C810BC"/>
    <w:rsid w:val="00C9291D"/>
    <w:rsid w:val="00CA3C4D"/>
    <w:rsid w:val="00CA5973"/>
    <w:rsid w:val="00CB2BE4"/>
    <w:rsid w:val="00CB375C"/>
    <w:rsid w:val="00CB5A5E"/>
    <w:rsid w:val="00CD309E"/>
    <w:rsid w:val="00D00AE7"/>
    <w:rsid w:val="00D07E2F"/>
    <w:rsid w:val="00D35CB3"/>
    <w:rsid w:val="00D460AA"/>
    <w:rsid w:val="00D61693"/>
    <w:rsid w:val="00D6294A"/>
    <w:rsid w:val="00D65D67"/>
    <w:rsid w:val="00D710EF"/>
    <w:rsid w:val="00D75B9E"/>
    <w:rsid w:val="00D936D7"/>
    <w:rsid w:val="00DA17A6"/>
    <w:rsid w:val="00DA195D"/>
    <w:rsid w:val="00DA224B"/>
    <w:rsid w:val="00DA4259"/>
    <w:rsid w:val="00DE08F6"/>
    <w:rsid w:val="00DE3817"/>
    <w:rsid w:val="00DF3728"/>
    <w:rsid w:val="00DF753C"/>
    <w:rsid w:val="00DF7822"/>
    <w:rsid w:val="00E15513"/>
    <w:rsid w:val="00E1658B"/>
    <w:rsid w:val="00E26666"/>
    <w:rsid w:val="00E26C5E"/>
    <w:rsid w:val="00E46A75"/>
    <w:rsid w:val="00E56ADB"/>
    <w:rsid w:val="00E67DB9"/>
    <w:rsid w:val="00E77BCD"/>
    <w:rsid w:val="00E91D21"/>
    <w:rsid w:val="00EA1464"/>
    <w:rsid w:val="00EA5661"/>
    <w:rsid w:val="00EB6A2F"/>
    <w:rsid w:val="00F01DDB"/>
    <w:rsid w:val="00F06897"/>
    <w:rsid w:val="00F25FB4"/>
    <w:rsid w:val="00F34789"/>
    <w:rsid w:val="00F52213"/>
    <w:rsid w:val="00F81E28"/>
    <w:rsid w:val="00F953F3"/>
    <w:rsid w:val="00FA5FDA"/>
    <w:rsid w:val="00FA6AAA"/>
    <w:rsid w:val="00FB41C6"/>
    <w:rsid w:val="00FB7FD4"/>
    <w:rsid w:val="00FE6F73"/>
    <w:rsid w:val="00FE7384"/>
    <w:rsid w:val="00FE7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6E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F3"/>
    <w:pPr>
      <w:widowControl w:val="0"/>
      <w:autoSpaceDE w:val="0"/>
      <w:autoSpaceDN w:val="0"/>
      <w:spacing w:line="396" w:lineRule="atLeast"/>
      <w:jc w:val="both"/>
    </w:pPr>
    <w:rPr>
      <w:rFonts w:ascii="ＭＳ ゴシック" w:eastAsia="ＭＳ ゴシック"/>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B6F08"/>
    <w:pPr>
      <w:autoSpaceDE/>
      <w:autoSpaceDN/>
      <w:spacing w:line="240" w:lineRule="auto"/>
      <w:jc w:val="center"/>
    </w:pPr>
    <w:rPr>
      <w:rFonts w:ascii="Century" w:eastAsia="ＭＳ 明朝"/>
      <w:spacing w:val="0"/>
      <w:kern w:val="2"/>
      <w:szCs w:val="24"/>
    </w:rPr>
  </w:style>
  <w:style w:type="table" w:styleId="a5">
    <w:name w:val="Table Grid"/>
    <w:basedOn w:val="a1"/>
    <w:uiPriority w:val="39"/>
    <w:rsid w:val="000B6F08"/>
    <w:pPr>
      <w:widowControl w:val="0"/>
      <w:jc w:val="both"/>
    </w:pPr>
    <w:rPr>
      <w:rFonts w:ascii="Century" w:eastAsia="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rsid w:val="00FE7905"/>
    <w:pPr>
      <w:jc w:val="right"/>
    </w:pPr>
    <w:rPr>
      <w:spacing w:val="0"/>
    </w:rPr>
  </w:style>
  <w:style w:type="character" w:styleId="a8">
    <w:name w:val="page number"/>
    <w:basedOn w:val="a0"/>
    <w:rsid w:val="004C5B9B"/>
  </w:style>
  <w:style w:type="paragraph" w:styleId="a9">
    <w:name w:val="header"/>
    <w:basedOn w:val="a"/>
    <w:link w:val="aa"/>
    <w:rsid w:val="004A3DCE"/>
    <w:pPr>
      <w:tabs>
        <w:tab w:val="center" w:pos="4252"/>
        <w:tab w:val="right" w:pos="8504"/>
      </w:tabs>
      <w:snapToGrid w:val="0"/>
    </w:pPr>
  </w:style>
  <w:style w:type="character" w:customStyle="1" w:styleId="aa">
    <w:name w:val="ヘッダー (文字)"/>
    <w:link w:val="a9"/>
    <w:rsid w:val="004A3DCE"/>
    <w:rPr>
      <w:spacing w:val="2"/>
      <w:sz w:val="21"/>
    </w:rPr>
  </w:style>
  <w:style w:type="paragraph" w:styleId="ab">
    <w:name w:val="footer"/>
    <w:basedOn w:val="a"/>
    <w:link w:val="ac"/>
    <w:uiPriority w:val="99"/>
    <w:rsid w:val="004A3DCE"/>
    <w:pPr>
      <w:tabs>
        <w:tab w:val="center" w:pos="4252"/>
        <w:tab w:val="right" w:pos="8504"/>
      </w:tabs>
      <w:snapToGrid w:val="0"/>
    </w:pPr>
  </w:style>
  <w:style w:type="character" w:customStyle="1" w:styleId="ac">
    <w:name w:val="フッター (文字)"/>
    <w:link w:val="ab"/>
    <w:uiPriority w:val="99"/>
    <w:rsid w:val="004A3DCE"/>
    <w:rPr>
      <w:spacing w:val="2"/>
      <w:sz w:val="21"/>
    </w:rPr>
  </w:style>
  <w:style w:type="paragraph" w:styleId="ad">
    <w:name w:val="Balloon Text"/>
    <w:basedOn w:val="a"/>
    <w:link w:val="ae"/>
    <w:rsid w:val="002650C4"/>
    <w:pPr>
      <w:spacing w:line="240" w:lineRule="auto"/>
    </w:pPr>
    <w:rPr>
      <w:rFonts w:ascii="Arial" w:hAnsi="Arial"/>
      <w:sz w:val="18"/>
      <w:szCs w:val="18"/>
    </w:rPr>
  </w:style>
  <w:style w:type="character" w:customStyle="1" w:styleId="ae">
    <w:name w:val="吹き出し (文字)"/>
    <w:link w:val="ad"/>
    <w:rsid w:val="002650C4"/>
    <w:rPr>
      <w:rFonts w:ascii="Arial" w:eastAsia="ＭＳ ゴシック" w:hAnsi="Arial" w:cs="Times New Roman"/>
      <w:spacing w:val="2"/>
      <w:sz w:val="18"/>
      <w:szCs w:val="18"/>
    </w:rPr>
  </w:style>
  <w:style w:type="character" w:styleId="af">
    <w:name w:val="Emphasis"/>
    <w:qFormat/>
    <w:rsid w:val="000453C5"/>
    <w:rPr>
      <w:i/>
      <w:iCs/>
    </w:rPr>
  </w:style>
  <w:style w:type="character" w:customStyle="1" w:styleId="a4">
    <w:name w:val="記 (文字)"/>
    <w:link w:val="a3"/>
    <w:rsid w:val="003A16C0"/>
    <w:rPr>
      <w:rFonts w:ascii="Century" w:eastAsia="ＭＳ 明朝"/>
      <w:kern w:val="2"/>
      <w:sz w:val="21"/>
      <w:szCs w:val="24"/>
    </w:rPr>
  </w:style>
  <w:style w:type="character" w:customStyle="1" w:styleId="a7">
    <w:name w:val="結語 (文字)"/>
    <w:link w:val="a6"/>
    <w:rsid w:val="003A16C0"/>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9726">
      <w:bodyDiv w:val="1"/>
      <w:marLeft w:val="0"/>
      <w:marRight w:val="0"/>
      <w:marTop w:val="0"/>
      <w:marBottom w:val="0"/>
      <w:divBdr>
        <w:top w:val="none" w:sz="0" w:space="0" w:color="auto"/>
        <w:left w:val="none" w:sz="0" w:space="0" w:color="auto"/>
        <w:bottom w:val="none" w:sz="0" w:space="0" w:color="auto"/>
        <w:right w:val="none" w:sz="0" w:space="0" w:color="auto"/>
      </w:divBdr>
    </w:div>
    <w:div w:id="31465390">
      <w:bodyDiv w:val="1"/>
      <w:marLeft w:val="0"/>
      <w:marRight w:val="0"/>
      <w:marTop w:val="0"/>
      <w:marBottom w:val="0"/>
      <w:divBdr>
        <w:top w:val="none" w:sz="0" w:space="0" w:color="auto"/>
        <w:left w:val="none" w:sz="0" w:space="0" w:color="auto"/>
        <w:bottom w:val="none" w:sz="0" w:space="0" w:color="auto"/>
        <w:right w:val="none" w:sz="0" w:space="0" w:color="auto"/>
      </w:divBdr>
    </w:div>
    <w:div w:id="170992400">
      <w:bodyDiv w:val="1"/>
      <w:marLeft w:val="0"/>
      <w:marRight w:val="0"/>
      <w:marTop w:val="0"/>
      <w:marBottom w:val="0"/>
      <w:divBdr>
        <w:top w:val="none" w:sz="0" w:space="0" w:color="auto"/>
        <w:left w:val="none" w:sz="0" w:space="0" w:color="auto"/>
        <w:bottom w:val="none" w:sz="0" w:space="0" w:color="auto"/>
        <w:right w:val="none" w:sz="0" w:space="0" w:color="auto"/>
      </w:divBdr>
    </w:div>
    <w:div w:id="14219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4F12-7517-4E3C-835E-0172FCC88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1A927-E883-4580-B9EE-C245A1EB592E}">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9b166c3-51d7-4b91-a2af-082d282e4f9a"/>
  </ds:schemaRefs>
</ds:datastoreItem>
</file>

<file path=customXml/itemProps3.xml><?xml version="1.0" encoding="utf-8"?>
<ds:datastoreItem xmlns:ds="http://schemas.openxmlformats.org/officeDocument/2006/customXml" ds:itemID="{6D614406-4456-4A73-88CC-AC2D9B9F82AC}">
  <ds:schemaRefs>
    <ds:schemaRef ds:uri="http://schemas.microsoft.com/sharepoint/v3/contenttype/forms"/>
  </ds:schemaRefs>
</ds:datastoreItem>
</file>

<file path=customXml/itemProps4.xml><?xml version="1.0" encoding="utf-8"?>
<ds:datastoreItem xmlns:ds="http://schemas.openxmlformats.org/officeDocument/2006/customXml" ds:itemID="{6DE349EA-3624-44D2-93EC-479303EB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3352</Words>
  <Characters>187</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2026-03-24T16:34:00Z</dcterms:created>
  <dcterms:modified xsi:type="dcterms:W3CDTF">2026-03-24T16:34:00Z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