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CF0A" w14:textId="0814600B" w:rsidR="00841021" w:rsidRPr="003E714D" w:rsidRDefault="00DD1BA6" w:rsidP="003E714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１用語の定義</w:t>
      </w:r>
    </w:p>
    <w:tbl>
      <w:tblPr>
        <w:tblW w:w="990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29"/>
        <w:gridCol w:w="285"/>
        <w:gridCol w:w="1025"/>
        <w:gridCol w:w="8285"/>
      </w:tblGrid>
      <w:tr w:rsidR="003E714D" w:rsidRPr="003E714D" w14:paraId="509D00C7" w14:textId="77777777" w:rsidTr="00841021">
        <w:trPr>
          <w:trHeight w:val="171"/>
        </w:trPr>
        <w:tc>
          <w:tcPr>
            <w:tcW w:w="1618" w:type="dxa"/>
            <w:gridSpan w:val="4"/>
            <w:tcBorders>
              <w:bottom w:val="nil"/>
            </w:tcBorders>
          </w:tcPr>
          <w:p w14:paraId="7C1C277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用語</w:t>
            </w:r>
          </w:p>
        </w:tc>
        <w:tc>
          <w:tcPr>
            <w:tcW w:w="8285" w:type="dxa"/>
            <w:tcBorders>
              <w:bottom w:val="dashed" w:sz="4" w:space="0" w:color="auto"/>
            </w:tcBorders>
          </w:tcPr>
          <w:p w14:paraId="5F22AEE9"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定義</w:t>
            </w:r>
          </w:p>
        </w:tc>
      </w:tr>
      <w:tr w:rsidR="003E714D" w:rsidRPr="003E714D" w14:paraId="662D510D" w14:textId="77777777" w:rsidTr="00841021">
        <w:trPr>
          <w:trHeight w:val="171"/>
        </w:trPr>
        <w:tc>
          <w:tcPr>
            <w:tcW w:w="1618" w:type="dxa"/>
            <w:gridSpan w:val="4"/>
            <w:tcBorders>
              <w:bottom w:val="nil"/>
            </w:tcBorders>
          </w:tcPr>
          <w:p w14:paraId="3233ADD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公共施設等 ※1</w:t>
            </w:r>
          </w:p>
        </w:tc>
        <w:tc>
          <w:tcPr>
            <w:tcW w:w="8285" w:type="dxa"/>
            <w:tcBorders>
              <w:bottom w:val="dashed" w:sz="4" w:space="0" w:color="auto"/>
            </w:tcBorders>
          </w:tcPr>
          <w:p w14:paraId="03A1830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公用施設その他の当該地方公共団体が所有する建築物その他の工作物をいう。なお、地方独立行政法人が保有する施設など、当該地方公共団体が所有していないが、維持管理・更新費等の財政負担を負うことが見込まれる施設を含む。</w:t>
            </w:r>
          </w:p>
        </w:tc>
      </w:tr>
      <w:tr w:rsidR="003E714D" w:rsidRPr="003E714D" w14:paraId="23477ADD" w14:textId="77777777" w:rsidTr="00841021">
        <w:trPr>
          <w:trHeight w:val="61"/>
        </w:trPr>
        <w:tc>
          <w:tcPr>
            <w:tcW w:w="308" w:type="dxa"/>
            <w:gridSpan w:val="2"/>
            <w:vMerge w:val="restart"/>
            <w:tcBorders>
              <w:top w:val="nil"/>
              <w:right w:val="dashed" w:sz="4" w:space="0" w:color="auto"/>
            </w:tcBorders>
          </w:tcPr>
          <w:p w14:paraId="738B5CED"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dashed" w:sz="4" w:space="0" w:color="auto"/>
            </w:tcBorders>
          </w:tcPr>
          <w:p w14:paraId="4478DDF1"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建物 ※2</w:t>
            </w:r>
          </w:p>
        </w:tc>
        <w:tc>
          <w:tcPr>
            <w:tcW w:w="8285" w:type="dxa"/>
            <w:tcBorders>
              <w:top w:val="dashed" w:sz="4" w:space="0" w:color="auto"/>
              <w:bottom w:val="dashed" w:sz="4" w:space="0" w:color="auto"/>
            </w:tcBorders>
          </w:tcPr>
          <w:p w14:paraId="6BE74B7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学校教育施設、文化施設、庁舎、病院等の建築物のうち、インフラ施設を除いたもの。</w:t>
            </w:r>
          </w:p>
        </w:tc>
      </w:tr>
      <w:tr w:rsidR="003E714D" w:rsidRPr="003E714D" w14:paraId="72EE579B" w14:textId="77777777" w:rsidTr="00841021">
        <w:trPr>
          <w:trHeight w:val="61"/>
        </w:trPr>
        <w:tc>
          <w:tcPr>
            <w:tcW w:w="308" w:type="dxa"/>
            <w:gridSpan w:val="2"/>
            <w:vMerge/>
            <w:tcBorders>
              <w:bottom w:val="single" w:sz="4" w:space="0" w:color="auto"/>
              <w:right w:val="dashed" w:sz="4" w:space="0" w:color="auto"/>
            </w:tcBorders>
          </w:tcPr>
          <w:p w14:paraId="0841275C"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single" w:sz="4" w:space="0" w:color="auto"/>
            </w:tcBorders>
          </w:tcPr>
          <w:p w14:paraId="468FBB4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インフラ</w:t>
            </w:r>
          </w:p>
          <w:p w14:paraId="131172BC"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施設 ※2</w:t>
            </w:r>
          </w:p>
        </w:tc>
        <w:tc>
          <w:tcPr>
            <w:tcW w:w="8285" w:type="dxa"/>
            <w:tcBorders>
              <w:top w:val="dashed" w:sz="4" w:space="0" w:color="auto"/>
            </w:tcBorders>
          </w:tcPr>
          <w:p w14:paraId="1F6B502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道路、橋りょう、農道、林道、河川、港湾、漁港、公園、護岸、治山、上水道、下水道等及びそれらと一体となった建築物。</w:t>
            </w:r>
          </w:p>
        </w:tc>
      </w:tr>
      <w:tr w:rsidR="003E714D" w:rsidRPr="003E714D" w14:paraId="0EF1B44B" w14:textId="77777777" w:rsidTr="00841021">
        <w:trPr>
          <w:trHeight w:val="61"/>
        </w:trPr>
        <w:tc>
          <w:tcPr>
            <w:tcW w:w="1618" w:type="dxa"/>
            <w:gridSpan w:val="4"/>
            <w:tcBorders>
              <w:top w:val="single" w:sz="4" w:space="0" w:color="auto"/>
              <w:left w:val="single" w:sz="4" w:space="0" w:color="auto"/>
              <w:bottom w:val="nil"/>
              <w:right w:val="single" w:sz="4" w:space="0" w:color="auto"/>
            </w:tcBorders>
          </w:tcPr>
          <w:p w14:paraId="3CA3D00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個別施設計画</w:t>
            </w:r>
          </w:p>
          <w:p w14:paraId="7370FDD9"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※3</w:t>
            </w:r>
          </w:p>
        </w:tc>
        <w:tc>
          <w:tcPr>
            <w:tcW w:w="8285" w:type="dxa"/>
            <w:tcBorders>
              <w:left w:val="single" w:sz="4" w:space="0" w:color="auto"/>
              <w:bottom w:val="dashed" w:sz="4" w:space="0" w:color="auto"/>
            </w:tcBorders>
          </w:tcPr>
          <w:p w14:paraId="50C77574"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当該地方公共団体における公共施設等総合管理計画に基づき、個別施設ごとの具体の対応方針を定める計画をいう。</w:t>
            </w:r>
          </w:p>
        </w:tc>
      </w:tr>
      <w:tr w:rsidR="003E714D" w:rsidRPr="003E714D" w14:paraId="04D6ACFC" w14:textId="77777777" w:rsidTr="00841021">
        <w:trPr>
          <w:trHeight w:val="61"/>
        </w:trPr>
        <w:tc>
          <w:tcPr>
            <w:tcW w:w="1618" w:type="dxa"/>
            <w:gridSpan w:val="4"/>
            <w:tcBorders>
              <w:top w:val="single" w:sz="4" w:space="0" w:color="auto"/>
              <w:left w:val="single" w:sz="4" w:space="0" w:color="auto"/>
              <w:bottom w:val="nil"/>
              <w:right w:val="single" w:sz="4" w:space="0" w:color="auto"/>
            </w:tcBorders>
          </w:tcPr>
          <w:p w14:paraId="699E49DB"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保全 ※4</w:t>
            </w:r>
          </w:p>
        </w:tc>
        <w:tc>
          <w:tcPr>
            <w:tcW w:w="8285" w:type="dxa"/>
            <w:tcBorders>
              <w:left w:val="single" w:sz="4" w:space="0" w:color="auto"/>
              <w:bottom w:val="dashed" w:sz="4" w:space="0" w:color="auto"/>
            </w:tcBorders>
          </w:tcPr>
          <w:p w14:paraId="788441A1"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建築物の当初の性能の維持・確保のほか、現行法令や社会的・経済的な要請として必要とされる性能を維持・確保できるよう建築物を良好な状態に保つこと。</w:t>
            </w:r>
          </w:p>
        </w:tc>
      </w:tr>
      <w:tr w:rsidR="003E714D" w:rsidRPr="003E714D" w14:paraId="59B145BB" w14:textId="77777777" w:rsidTr="00841021">
        <w:trPr>
          <w:trHeight w:val="61"/>
        </w:trPr>
        <w:tc>
          <w:tcPr>
            <w:tcW w:w="308" w:type="dxa"/>
            <w:gridSpan w:val="2"/>
            <w:vMerge w:val="restart"/>
            <w:tcBorders>
              <w:top w:val="nil"/>
              <w:right w:val="dashed" w:sz="4" w:space="0" w:color="auto"/>
            </w:tcBorders>
          </w:tcPr>
          <w:p w14:paraId="3AB6FDD0" w14:textId="77777777" w:rsidR="003E714D" w:rsidRPr="00841021" w:rsidRDefault="003E714D" w:rsidP="003E714D">
            <w:pPr>
              <w:ind w:left="180" w:hangingChars="100" w:hanging="180"/>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nil"/>
            </w:tcBorders>
          </w:tcPr>
          <w:p w14:paraId="1933EC3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維持管理・</w:t>
            </w:r>
          </w:p>
          <w:p w14:paraId="77FA5AD6"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修繕 ※1</w:t>
            </w:r>
          </w:p>
        </w:tc>
        <w:tc>
          <w:tcPr>
            <w:tcW w:w="8285" w:type="dxa"/>
            <w:tcBorders>
              <w:top w:val="dashed" w:sz="4" w:space="0" w:color="auto"/>
              <w:bottom w:val="nil"/>
            </w:tcBorders>
          </w:tcPr>
          <w:p w14:paraId="5A7BC7E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施設、設備、構造物等の機能の維持のために必要となる点検・調査、補修、修繕などをいう。</w:t>
            </w:r>
          </w:p>
        </w:tc>
      </w:tr>
      <w:tr w:rsidR="003E714D" w:rsidRPr="003E714D" w14:paraId="32DB5F47" w14:textId="77777777" w:rsidTr="00841021">
        <w:trPr>
          <w:trHeight w:val="61"/>
        </w:trPr>
        <w:tc>
          <w:tcPr>
            <w:tcW w:w="308" w:type="dxa"/>
            <w:gridSpan w:val="2"/>
            <w:vMerge/>
            <w:tcBorders>
              <w:bottom w:val="single" w:sz="4" w:space="0" w:color="auto"/>
              <w:right w:val="dashed" w:sz="4" w:space="0" w:color="auto"/>
            </w:tcBorders>
          </w:tcPr>
          <w:p w14:paraId="00CCFC17" w14:textId="77777777" w:rsidR="003E714D" w:rsidRPr="00841021" w:rsidRDefault="003E714D" w:rsidP="003E714D">
            <w:pPr>
              <w:rPr>
                <w:rFonts w:ascii="ＭＳ ゴシック" w:eastAsia="ＭＳ ゴシック" w:hAnsi="ＭＳ ゴシック" w:cs="Times New Roman"/>
                <w:sz w:val="18"/>
                <w:szCs w:val="18"/>
              </w:rPr>
            </w:pPr>
          </w:p>
        </w:tc>
        <w:tc>
          <w:tcPr>
            <w:tcW w:w="285" w:type="dxa"/>
            <w:tcBorders>
              <w:top w:val="nil"/>
              <w:left w:val="dashed" w:sz="4" w:space="0" w:color="auto"/>
              <w:bottom w:val="nil"/>
              <w:right w:val="dashed" w:sz="4" w:space="0" w:color="auto"/>
            </w:tcBorders>
          </w:tcPr>
          <w:p w14:paraId="52EFBA13" w14:textId="77777777" w:rsidR="003E714D" w:rsidRPr="00841021" w:rsidRDefault="003E714D" w:rsidP="003E714D">
            <w:pPr>
              <w:rPr>
                <w:rFonts w:ascii="ＭＳ ゴシック" w:eastAsia="ＭＳ ゴシック" w:hAnsi="ＭＳ ゴシック" w:cs="Times New Roman"/>
                <w:sz w:val="18"/>
                <w:szCs w:val="18"/>
              </w:rPr>
            </w:pPr>
          </w:p>
        </w:tc>
        <w:tc>
          <w:tcPr>
            <w:tcW w:w="1025" w:type="dxa"/>
            <w:tcBorders>
              <w:top w:val="dashed" w:sz="4" w:space="0" w:color="auto"/>
              <w:left w:val="dashed" w:sz="4" w:space="0" w:color="auto"/>
              <w:bottom w:val="dashed" w:sz="4" w:space="0" w:color="auto"/>
            </w:tcBorders>
          </w:tcPr>
          <w:p w14:paraId="51C23BD3"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 xml:space="preserve">補修 </w:t>
            </w:r>
            <w:r w:rsidRPr="00841021">
              <w:rPr>
                <w:rFonts w:ascii="ＭＳ ゴシック" w:eastAsia="ＭＳ ゴシック" w:hAnsi="ＭＳ ゴシック" w:cs="Times New Roman" w:hint="eastAsia"/>
                <w:sz w:val="18"/>
                <w:szCs w:val="18"/>
              </w:rPr>
              <w:t>※4</w:t>
            </w:r>
          </w:p>
        </w:tc>
        <w:tc>
          <w:tcPr>
            <w:tcW w:w="8285" w:type="dxa"/>
            <w:tcBorders>
              <w:top w:val="dashed" w:sz="4" w:space="0" w:color="auto"/>
              <w:bottom w:val="dashed" w:sz="4" w:space="0" w:color="auto"/>
            </w:tcBorders>
          </w:tcPr>
          <w:p w14:paraId="237DF98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建築物の機能・性能を実用上支障のない状態（許容できる性能レベル）まで回復させること。</w:t>
            </w:r>
          </w:p>
        </w:tc>
      </w:tr>
      <w:tr w:rsidR="003E714D" w:rsidRPr="003E714D" w14:paraId="7A33E8D9" w14:textId="77777777" w:rsidTr="00841021">
        <w:trPr>
          <w:trHeight w:val="61"/>
        </w:trPr>
        <w:tc>
          <w:tcPr>
            <w:tcW w:w="308" w:type="dxa"/>
            <w:gridSpan w:val="2"/>
            <w:vMerge/>
            <w:tcBorders>
              <w:bottom w:val="single" w:sz="4" w:space="0" w:color="auto"/>
              <w:right w:val="dashed" w:sz="4" w:space="0" w:color="auto"/>
            </w:tcBorders>
          </w:tcPr>
          <w:p w14:paraId="24E30475" w14:textId="77777777" w:rsidR="003E714D" w:rsidRPr="00841021" w:rsidRDefault="003E714D" w:rsidP="003E714D">
            <w:pPr>
              <w:rPr>
                <w:rFonts w:ascii="ＭＳ ゴシック" w:eastAsia="ＭＳ ゴシック" w:hAnsi="ＭＳ ゴシック" w:cs="Times New Roman"/>
                <w:sz w:val="18"/>
                <w:szCs w:val="18"/>
              </w:rPr>
            </w:pPr>
          </w:p>
        </w:tc>
        <w:tc>
          <w:tcPr>
            <w:tcW w:w="285" w:type="dxa"/>
            <w:tcBorders>
              <w:top w:val="nil"/>
              <w:left w:val="dashed" w:sz="4" w:space="0" w:color="auto"/>
              <w:bottom w:val="dashed" w:sz="4" w:space="0" w:color="auto"/>
              <w:right w:val="dashed" w:sz="4" w:space="0" w:color="auto"/>
            </w:tcBorders>
          </w:tcPr>
          <w:p w14:paraId="342EB1EE" w14:textId="77777777" w:rsidR="003E714D" w:rsidRPr="00841021" w:rsidRDefault="003E714D" w:rsidP="003E714D">
            <w:pPr>
              <w:rPr>
                <w:rFonts w:ascii="ＭＳ ゴシック" w:eastAsia="ＭＳ ゴシック" w:hAnsi="ＭＳ ゴシック" w:cs="Times New Roman"/>
                <w:sz w:val="18"/>
                <w:szCs w:val="18"/>
              </w:rPr>
            </w:pPr>
          </w:p>
        </w:tc>
        <w:tc>
          <w:tcPr>
            <w:tcW w:w="1025" w:type="dxa"/>
            <w:tcBorders>
              <w:top w:val="dashed" w:sz="4" w:space="0" w:color="auto"/>
              <w:left w:val="dashed" w:sz="4" w:space="0" w:color="auto"/>
              <w:bottom w:val="dashed" w:sz="4" w:space="0" w:color="auto"/>
            </w:tcBorders>
          </w:tcPr>
          <w:p w14:paraId="7E6CBE7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 xml:space="preserve">修繕 </w:t>
            </w:r>
            <w:r w:rsidRPr="00841021">
              <w:rPr>
                <w:rFonts w:ascii="ＭＳ ゴシック" w:eastAsia="ＭＳ ゴシック" w:hAnsi="ＭＳ ゴシック" w:cs="Times New Roman" w:hint="eastAsia"/>
                <w:sz w:val="18"/>
                <w:szCs w:val="18"/>
              </w:rPr>
              <w:t>※4</w:t>
            </w:r>
          </w:p>
        </w:tc>
        <w:tc>
          <w:tcPr>
            <w:tcW w:w="8285" w:type="dxa"/>
            <w:tcBorders>
              <w:top w:val="dashed" w:sz="4" w:space="0" w:color="auto"/>
              <w:bottom w:val="dashed" w:sz="4" w:space="0" w:color="auto"/>
            </w:tcBorders>
          </w:tcPr>
          <w:p w14:paraId="2CD4C91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bCs/>
                <w:sz w:val="18"/>
                <w:szCs w:val="18"/>
              </w:rPr>
              <w:t>建築物の機能・性能を当初の性能水準まで回復させること。</w:t>
            </w:r>
          </w:p>
        </w:tc>
      </w:tr>
      <w:tr w:rsidR="003E714D" w:rsidRPr="003E714D" w14:paraId="3D584D26" w14:textId="77777777" w:rsidTr="00841021">
        <w:trPr>
          <w:trHeight w:val="61"/>
        </w:trPr>
        <w:tc>
          <w:tcPr>
            <w:tcW w:w="308" w:type="dxa"/>
            <w:gridSpan w:val="2"/>
            <w:vMerge/>
            <w:tcBorders>
              <w:bottom w:val="single" w:sz="4" w:space="0" w:color="auto"/>
              <w:right w:val="dashed" w:sz="4" w:space="0" w:color="auto"/>
            </w:tcBorders>
          </w:tcPr>
          <w:p w14:paraId="3478B715" w14:textId="77777777" w:rsidR="003E714D" w:rsidRPr="00841021" w:rsidRDefault="003E714D" w:rsidP="003E714D">
            <w:pPr>
              <w:rPr>
                <w:rFonts w:ascii="ＭＳ ゴシック" w:eastAsia="ＭＳ ゴシック" w:hAnsi="ＭＳ ゴシック" w:cs="Times New Roman"/>
                <w:sz w:val="18"/>
                <w:szCs w:val="18"/>
              </w:rPr>
            </w:pPr>
          </w:p>
        </w:tc>
        <w:tc>
          <w:tcPr>
            <w:tcW w:w="1310" w:type="dxa"/>
            <w:gridSpan w:val="2"/>
            <w:tcBorders>
              <w:top w:val="dashed" w:sz="4" w:space="0" w:color="auto"/>
              <w:left w:val="dashed" w:sz="4" w:space="0" w:color="auto"/>
              <w:bottom w:val="single" w:sz="4" w:space="0" w:color="auto"/>
            </w:tcBorders>
          </w:tcPr>
          <w:p w14:paraId="161469F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改修 ※1</w:t>
            </w:r>
          </w:p>
        </w:tc>
        <w:tc>
          <w:tcPr>
            <w:tcW w:w="8285" w:type="dxa"/>
            <w:tcBorders>
              <w:top w:val="dashed" w:sz="4" w:space="0" w:color="auto"/>
              <w:bottom w:val="single" w:sz="4" w:space="0" w:color="auto"/>
            </w:tcBorders>
          </w:tcPr>
          <w:p w14:paraId="2832BBB8"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公共施設等を直すこと。なお、改修を行った後の効用が当初の効用を上回るものをいう。例えば、耐震改修、長寿命化改修など。転用も含む。</w:t>
            </w:r>
          </w:p>
        </w:tc>
      </w:tr>
      <w:tr w:rsidR="003E714D" w:rsidRPr="003E714D" w14:paraId="55EFF6C1" w14:textId="77777777" w:rsidTr="00841021">
        <w:trPr>
          <w:trHeight w:val="231"/>
        </w:trPr>
        <w:tc>
          <w:tcPr>
            <w:tcW w:w="1618" w:type="dxa"/>
            <w:gridSpan w:val="4"/>
            <w:tcBorders>
              <w:bottom w:val="single" w:sz="4" w:space="0" w:color="auto"/>
            </w:tcBorders>
          </w:tcPr>
          <w:p w14:paraId="7F94735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更新 ※1</w:t>
            </w:r>
          </w:p>
        </w:tc>
        <w:tc>
          <w:tcPr>
            <w:tcW w:w="8285" w:type="dxa"/>
            <w:tcBorders>
              <w:top w:val="single" w:sz="4" w:space="0" w:color="auto"/>
              <w:bottom w:val="single" w:sz="4" w:space="0" w:color="auto"/>
            </w:tcBorders>
          </w:tcPr>
          <w:p w14:paraId="7D197D7C"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老朽化等に伴い機能が低下した施設等を取り替え、同程度の機能に再整備すること。除却も含む。</w:t>
            </w:r>
          </w:p>
        </w:tc>
      </w:tr>
      <w:tr w:rsidR="003E714D" w:rsidRPr="003E714D" w14:paraId="35B6489D" w14:textId="77777777" w:rsidTr="00841021">
        <w:trPr>
          <w:trHeight w:val="231"/>
        </w:trPr>
        <w:tc>
          <w:tcPr>
            <w:tcW w:w="1618" w:type="dxa"/>
            <w:gridSpan w:val="4"/>
            <w:tcBorders>
              <w:bottom w:val="single" w:sz="4" w:space="0" w:color="auto"/>
            </w:tcBorders>
          </w:tcPr>
          <w:p w14:paraId="71DA3BE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予防保全 ※4</w:t>
            </w:r>
          </w:p>
        </w:tc>
        <w:tc>
          <w:tcPr>
            <w:tcW w:w="8285" w:type="dxa"/>
            <w:tcBorders>
              <w:top w:val="single" w:sz="4" w:space="0" w:color="auto"/>
              <w:bottom w:val="single" w:sz="4" w:space="0" w:color="auto"/>
            </w:tcBorders>
          </w:tcPr>
          <w:p w14:paraId="5C39EFE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建築物の部分等に不具合・故障が生じる前に修繕等を行い、性能・機能を所定の状態に維持すること。</w:t>
            </w:r>
          </w:p>
        </w:tc>
      </w:tr>
      <w:tr w:rsidR="003E714D" w:rsidRPr="003E714D" w14:paraId="60FAB05C" w14:textId="77777777" w:rsidTr="00841021">
        <w:trPr>
          <w:trHeight w:val="61"/>
        </w:trPr>
        <w:tc>
          <w:tcPr>
            <w:tcW w:w="1618" w:type="dxa"/>
            <w:gridSpan w:val="4"/>
            <w:tcBorders>
              <w:bottom w:val="single" w:sz="4" w:space="0" w:color="auto"/>
            </w:tcBorders>
          </w:tcPr>
          <w:p w14:paraId="2D0C8FF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事後保全 ※4</w:t>
            </w:r>
          </w:p>
        </w:tc>
        <w:tc>
          <w:tcPr>
            <w:tcW w:w="8285" w:type="dxa"/>
            <w:tcBorders>
              <w:bottom w:val="single" w:sz="4" w:space="0" w:color="auto"/>
            </w:tcBorders>
          </w:tcPr>
          <w:p w14:paraId="55FCDEC3"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劣化や不具合が生じてから措置を行うこと。</w:t>
            </w:r>
          </w:p>
        </w:tc>
      </w:tr>
      <w:tr w:rsidR="003E714D" w:rsidRPr="003E714D" w14:paraId="0CAE007F" w14:textId="77777777" w:rsidTr="00841021">
        <w:trPr>
          <w:trHeight w:val="61"/>
        </w:trPr>
        <w:tc>
          <w:tcPr>
            <w:tcW w:w="1618" w:type="dxa"/>
            <w:gridSpan w:val="4"/>
            <w:tcBorders>
              <w:top w:val="single" w:sz="4" w:space="0" w:color="auto"/>
              <w:left w:val="single" w:sz="4" w:space="0" w:color="auto"/>
              <w:bottom w:val="single" w:sz="4" w:space="0" w:color="auto"/>
              <w:right w:val="single" w:sz="4" w:space="0" w:color="auto"/>
            </w:tcBorders>
          </w:tcPr>
          <w:p w14:paraId="0C4CAB3E"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sz w:val="18"/>
                <w:szCs w:val="18"/>
              </w:rPr>
              <w:t>PPP</w:t>
            </w:r>
            <w:r w:rsidRPr="00841021">
              <w:rPr>
                <w:rFonts w:ascii="ＭＳ ゴシック" w:eastAsia="ＭＳ ゴシック" w:hAnsi="ＭＳ ゴシック" w:cs="Times New Roman" w:hint="eastAsia"/>
                <w:sz w:val="18"/>
                <w:szCs w:val="18"/>
              </w:rPr>
              <w:t xml:space="preserve"> ※1</w:t>
            </w:r>
          </w:p>
        </w:tc>
        <w:tc>
          <w:tcPr>
            <w:tcW w:w="8285" w:type="dxa"/>
            <w:tcBorders>
              <w:top w:val="single" w:sz="4" w:space="0" w:color="auto"/>
              <w:left w:val="single" w:sz="4" w:space="0" w:color="auto"/>
              <w:bottom w:val="single" w:sz="4" w:space="0" w:color="auto"/>
              <w:right w:val="single" w:sz="4" w:space="0" w:color="auto"/>
            </w:tcBorders>
          </w:tcPr>
          <w:p w14:paraId="745219A0"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Public Private Partnership の略。公共サービスの提供に民間が参画する手法を幅広く捉えた概念で、民間資本や民間のノウハウを利用し、効率化や公共サービスの向上を目指すもの。</w:t>
            </w:r>
          </w:p>
        </w:tc>
      </w:tr>
      <w:tr w:rsidR="003E714D" w:rsidRPr="003E714D" w14:paraId="050989FD" w14:textId="77777777" w:rsidTr="00841021">
        <w:trPr>
          <w:trHeight w:val="61"/>
        </w:trPr>
        <w:tc>
          <w:tcPr>
            <w:tcW w:w="1618" w:type="dxa"/>
            <w:gridSpan w:val="4"/>
            <w:tcBorders>
              <w:top w:val="single" w:sz="4" w:space="0" w:color="auto"/>
              <w:left w:val="single" w:sz="4" w:space="0" w:color="auto"/>
              <w:bottom w:val="single" w:sz="4" w:space="0" w:color="auto"/>
              <w:right w:val="single" w:sz="4" w:space="0" w:color="auto"/>
            </w:tcBorders>
          </w:tcPr>
          <w:p w14:paraId="0A55B4DF"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sz w:val="18"/>
                <w:szCs w:val="18"/>
              </w:rPr>
              <w:t>PFI</w:t>
            </w:r>
            <w:r w:rsidRPr="00841021">
              <w:rPr>
                <w:rFonts w:ascii="ＭＳ ゴシック" w:eastAsia="ＭＳ ゴシック" w:hAnsi="ＭＳ ゴシック" w:cs="Times New Roman" w:hint="eastAsia"/>
                <w:sz w:val="18"/>
                <w:szCs w:val="18"/>
              </w:rPr>
              <w:t xml:space="preserve"> ※1</w:t>
            </w:r>
          </w:p>
        </w:tc>
        <w:tc>
          <w:tcPr>
            <w:tcW w:w="8285" w:type="dxa"/>
            <w:tcBorders>
              <w:top w:val="single" w:sz="4" w:space="0" w:color="auto"/>
              <w:left w:val="single" w:sz="4" w:space="0" w:color="auto"/>
              <w:bottom w:val="single" w:sz="4" w:space="0" w:color="auto"/>
              <w:right w:val="single" w:sz="4" w:space="0" w:color="auto"/>
            </w:tcBorders>
          </w:tcPr>
          <w:p w14:paraId="15089359"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Private Finance Initiative の略。公共施設等の建設、維持管理、運営等を民間の資金、経営能力及び技術的能力を活用することで、効率化やサービス向上を図る公共事業の手法をいう。</w:t>
            </w:r>
          </w:p>
        </w:tc>
      </w:tr>
      <w:tr w:rsidR="003E714D" w:rsidRPr="003E714D" w14:paraId="52446BC6" w14:textId="77777777" w:rsidTr="00841021">
        <w:trPr>
          <w:trHeight w:val="61"/>
        </w:trPr>
        <w:tc>
          <w:tcPr>
            <w:tcW w:w="1618" w:type="dxa"/>
            <w:gridSpan w:val="4"/>
            <w:tcBorders>
              <w:top w:val="nil"/>
              <w:left w:val="single" w:sz="4" w:space="0" w:color="auto"/>
              <w:bottom w:val="nil"/>
              <w:right w:val="single" w:sz="4" w:space="0" w:color="auto"/>
            </w:tcBorders>
          </w:tcPr>
          <w:p w14:paraId="59FF5B6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会計区分 ※5</w:t>
            </w:r>
          </w:p>
        </w:tc>
        <w:tc>
          <w:tcPr>
            <w:tcW w:w="8285" w:type="dxa"/>
            <w:tcBorders>
              <w:top w:val="nil"/>
              <w:left w:val="single" w:sz="4" w:space="0" w:color="auto"/>
              <w:bottom w:val="dashed" w:sz="4" w:space="0" w:color="auto"/>
              <w:right w:val="single" w:sz="4" w:space="0" w:color="auto"/>
            </w:tcBorders>
          </w:tcPr>
          <w:p w14:paraId="3462EDAA"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地方公共団体の会計は、一般会計及び特別会計に区分して経理されており、その中には、一般行政活動に係るものと公営事業会計に係るものがある。</w:t>
            </w:r>
          </w:p>
        </w:tc>
      </w:tr>
      <w:tr w:rsidR="003E714D" w:rsidRPr="003E714D" w14:paraId="530DFAAD" w14:textId="77777777" w:rsidTr="00841021">
        <w:trPr>
          <w:trHeight w:val="61"/>
        </w:trPr>
        <w:tc>
          <w:tcPr>
            <w:tcW w:w="279" w:type="dxa"/>
            <w:tcBorders>
              <w:top w:val="nil"/>
              <w:left w:val="single" w:sz="4" w:space="0" w:color="auto"/>
              <w:bottom w:val="nil"/>
              <w:right w:val="dashed" w:sz="4" w:space="0" w:color="auto"/>
            </w:tcBorders>
          </w:tcPr>
          <w:p w14:paraId="25E75CAE" w14:textId="77777777" w:rsidR="003E714D" w:rsidRPr="00841021" w:rsidRDefault="003E714D" w:rsidP="003E714D">
            <w:pPr>
              <w:rPr>
                <w:rFonts w:ascii="ＭＳ ゴシック" w:eastAsia="ＭＳ ゴシック" w:hAnsi="ＭＳ ゴシック" w:cs="Times New Roman"/>
                <w:sz w:val="18"/>
                <w:szCs w:val="18"/>
              </w:rPr>
            </w:pPr>
          </w:p>
        </w:tc>
        <w:tc>
          <w:tcPr>
            <w:tcW w:w="1339" w:type="dxa"/>
            <w:gridSpan w:val="3"/>
            <w:tcBorders>
              <w:top w:val="dashed" w:sz="4" w:space="0" w:color="auto"/>
              <w:left w:val="dashed" w:sz="4" w:space="0" w:color="auto"/>
              <w:bottom w:val="dashed" w:sz="4" w:space="0" w:color="auto"/>
              <w:right w:val="single" w:sz="4" w:space="0" w:color="auto"/>
            </w:tcBorders>
          </w:tcPr>
          <w:p w14:paraId="37DB3935"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普通会計</w:t>
            </w:r>
          </w:p>
          <w:p w14:paraId="702E705B"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※5</w:t>
            </w:r>
          </w:p>
        </w:tc>
        <w:tc>
          <w:tcPr>
            <w:tcW w:w="8285" w:type="dxa"/>
            <w:tcBorders>
              <w:top w:val="dashed" w:sz="4" w:space="0" w:color="auto"/>
              <w:left w:val="single" w:sz="4" w:space="0" w:color="auto"/>
              <w:bottom w:val="dashed" w:sz="4" w:space="0" w:color="auto"/>
              <w:right w:val="single" w:sz="4" w:space="0" w:color="auto"/>
            </w:tcBorders>
          </w:tcPr>
          <w:p w14:paraId="4099458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一般会計と特別会計のうち一般行政活動に係るものを一つの会計で経理されたものとみなして整理した会計の呼称。個々の地方公共団体ごとに各会計の範囲が異なっているため、財政状況の統一的な把握及び比較が困難であることから、地方財政状況調査上、便宜的に用いられる会計区分。</w:t>
            </w:r>
          </w:p>
        </w:tc>
      </w:tr>
      <w:tr w:rsidR="003E714D" w:rsidRPr="003E714D" w14:paraId="386C3D86" w14:textId="77777777" w:rsidTr="00841021">
        <w:trPr>
          <w:trHeight w:val="68"/>
        </w:trPr>
        <w:tc>
          <w:tcPr>
            <w:tcW w:w="279" w:type="dxa"/>
            <w:tcBorders>
              <w:top w:val="nil"/>
              <w:left w:val="single" w:sz="4" w:space="0" w:color="auto"/>
              <w:bottom w:val="single" w:sz="4" w:space="0" w:color="auto"/>
              <w:right w:val="dashed" w:sz="4" w:space="0" w:color="auto"/>
            </w:tcBorders>
          </w:tcPr>
          <w:p w14:paraId="5A56B17D" w14:textId="77777777" w:rsidR="003E714D" w:rsidRPr="00841021" w:rsidRDefault="003E714D" w:rsidP="003E714D">
            <w:pPr>
              <w:rPr>
                <w:rFonts w:ascii="ＭＳ ゴシック" w:eastAsia="ＭＳ ゴシック" w:hAnsi="ＭＳ ゴシック" w:cs="Times New Roman"/>
                <w:sz w:val="18"/>
                <w:szCs w:val="18"/>
              </w:rPr>
            </w:pPr>
          </w:p>
        </w:tc>
        <w:tc>
          <w:tcPr>
            <w:tcW w:w="1339" w:type="dxa"/>
            <w:gridSpan w:val="3"/>
            <w:tcBorders>
              <w:top w:val="dashed" w:sz="4" w:space="0" w:color="auto"/>
              <w:left w:val="dashed" w:sz="4" w:space="0" w:color="auto"/>
              <w:bottom w:val="single" w:sz="4" w:space="0" w:color="auto"/>
              <w:right w:val="single" w:sz="4" w:space="0" w:color="auto"/>
            </w:tcBorders>
          </w:tcPr>
          <w:p w14:paraId="4AE3DECD"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公営事業</w:t>
            </w:r>
          </w:p>
          <w:p w14:paraId="22E748DF"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会計 ※5</w:t>
            </w:r>
          </w:p>
        </w:tc>
        <w:tc>
          <w:tcPr>
            <w:tcW w:w="8285" w:type="dxa"/>
            <w:tcBorders>
              <w:top w:val="dashed" w:sz="4" w:space="0" w:color="auto"/>
              <w:left w:val="single" w:sz="4" w:space="0" w:color="auto"/>
              <w:bottom w:val="single" w:sz="4" w:space="0" w:color="auto"/>
              <w:right w:val="single" w:sz="4" w:space="0" w:color="auto"/>
            </w:tcBorders>
          </w:tcPr>
          <w:p w14:paraId="1DE36A28" w14:textId="77777777" w:rsidR="003E714D" w:rsidRPr="00841021" w:rsidRDefault="003E714D" w:rsidP="003E714D">
            <w:pPr>
              <w:rPr>
                <w:rFonts w:ascii="ＭＳ ゴシック" w:eastAsia="ＭＳ ゴシック" w:hAnsi="ＭＳ ゴシック" w:cs="Times New Roman"/>
                <w:sz w:val="18"/>
                <w:szCs w:val="18"/>
              </w:rPr>
            </w:pPr>
            <w:r w:rsidRPr="00841021">
              <w:rPr>
                <w:rFonts w:ascii="ＭＳ ゴシック" w:eastAsia="ＭＳ ゴシック" w:hAnsi="ＭＳ ゴシック" w:cs="Times New Roman" w:hint="eastAsia"/>
                <w:sz w:val="18"/>
                <w:szCs w:val="18"/>
              </w:rPr>
              <w:t>大阪府の場合、企業会計、港湾整備事業及び国民健康保険に係る会計の総称。</w:t>
            </w:r>
          </w:p>
        </w:tc>
      </w:tr>
    </w:tbl>
    <w:p w14:paraId="2B8111FA" w14:textId="1FDB6C45"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※1 令和５年10月 総務省指針「公共施設等総合管理計画の策定等に関する指針の改訂について」</w:t>
      </w:r>
    </w:p>
    <w:p w14:paraId="119B6490"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※2 平成30年４月 総務省事務連絡「公共施設等の適正管理の更なる推進について」</w:t>
      </w:r>
    </w:p>
    <w:p w14:paraId="116D9965"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※3 令和７年４月 総務省「令和７年度地方債同意等基準運用要綱」</w:t>
      </w:r>
    </w:p>
    <w:p w14:paraId="4E5488EE" w14:textId="77777777" w:rsidR="003E714D" w:rsidRPr="003E714D" w:rsidRDefault="003E714D" w:rsidP="003E714D">
      <w:pPr>
        <w:rPr>
          <w:rFonts w:ascii="ＭＳ ゴシック" w:eastAsia="ＭＳ ゴシック" w:hAnsi="ＭＳ ゴシック" w:cs="Times New Roman"/>
          <w:szCs w:val="21"/>
        </w:rPr>
      </w:pPr>
      <w:r w:rsidRPr="003E714D">
        <w:rPr>
          <w:rFonts w:ascii="ＭＳ ゴシック" w:eastAsia="ＭＳ ゴシック" w:hAnsi="ＭＳ ゴシック" w:cs="Times New Roman" w:hint="eastAsia"/>
          <w:szCs w:val="21"/>
        </w:rPr>
        <w:t xml:space="preserve">※4 </w:t>
      </w:r>
      <w:r w:rsidRPr="003E714D">
        <w:rPr>
          <w:rFonts w:ascii="ＭＳ ゴシック" w:eastAsia="ＭＳ ゴシック" w:hAnsi="ＭＳ ゴシック" w:cs="Times New Roman" w:hint="eastAsia"/>
          <w:bCs/>
          <w:szCs w:val="21"/>
        </w:rPr>
        <w:t>令和７年３月</w:t>
      </w:r>
      <w:r w:rsidRPr="003E714D">
        <w:rPr>
          <w:rFonts w:ascii="ＭＳ ゴシック" w:eastAsia="ＭＳ ゴシック" w:hAnsi="ＭＳ ゴシック" w:cs="Times New Roman"/>
          <w:bCs/>
          <w:szCs w:val="21"/>
        </w:rPr>
        <w:t xml:space="preserve"> </w:t>
      </w:r>
      <w:r w:rsidRPr="003E714D">
        <w:rPr>
          <w:rFonts w:ascii="ＭＳ ゴシック" w:eastAsia="ＭＳ ゴシック" w:hAnsi="ＭＳ ゴシック" w:cs="Times New Roman" w:hint="eastAsia"/>
          <w:bCs/>
          <w:szCs w:val="21"/>
        </w:rPr>
        <w:t>国土交通省「国家機関の建築物等の保全の現況」</w:t>
      </w:r>
    </w:p>
    <w:p w14:paraId="706A2D05" w14:textId="12456966" w:rsidR="003E714D" w:rsidRPr="00E517E3" w:rsidRDefault="003E714D">
      <w:pPr>
        <w:rPr>
          <w:rFonts w:ascii="ＭＳ ゴシック" w:eastAsia="ＭＳ ゴシック" w:hAnsi="ＭＳ ゴシック" w:cs="Times New Roman"/>
          <w:bCs/>
          <w:szCs w:val="21"/>
        </w:rPr>
      </w:pPr>
      <w:r w:rsidRPr="003E714D">
        <w:rPr>
          <w:rFonts w:ascii="ＭＳ ゴシック" w:eastAsia="ＭＳ ゴシック" w:hAnsi="ＭＳ ゴシック" w:cs="Times New Roman" w:hint="eastAsia"/>
          <w:szCs w:val="21"/>
        </w:rPr>
        <w:t>※5</w:t>
      </w:r>
      <w:r w:rsidRPr="003E714D">
        <w:rPr>
          <w:rFonts w:ascii="ＭＳ ゴシック" w:eastAsia="ＭＳ ゴシック" w:hAnsi="ＭＳ ゴシック" w:cs="Times New Roman"/>
          <w:szCs w:val="21"/>
        </w:rPr>
        <w:t xml:space="preserve"> </w:t>
      </w:r>
      <w:r w:rsidRPr="003E714D">
        <w:rPr>
          <w:rFonts w:ascii="ＭＳ ゴシック" w:eastAsia="ＭＳ ゴシック" w:hAnsi="ＭＳ ゴシック" w:cs="Times New Roman" w:hint="eastAsia"/>
          <w:bCs/>
          <w:szCs w:val="21"/>
        </w:rPr>
        <w:t>令和７年３月 総務省「地方財政の状況」・令和７年９月 大阪府「財政ノート」</w:t>
      </w:r>
    </w:p>
    <w:sectPr w:rsidR="003E714D" w:rsidRPr="00E517E3" w:rsidSect="00DD471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7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E9C" w14:textId="77777777" w:rsidR="00CC2413" w:rsidRDefault="00CC2413" w:rsidP="00CC2413">
      <w:r>
        <w:separator/>
      </w:r>
    </w:p>
  </w:endnote>
  <w:endnote w:type="continuationSeparator" w:id="0">
    <w:p w14:paraId="021430E9" w14:textId="77777777" w:rsidR="00CC2413" w:rsidRDefault="00CC2413" w:rsidP="00CC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0B42" w14:textId="77777777" w:rsidR="00FE2BEF" w:rsidRDefault="00FE2B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11AE" w14:textId="6167AAEB" w:rsidR="008D65FE" w:rsidRDefault="008D65FE" w:rsidP="00FE2BEF">
    <w:pPr>
      <w:pStyle w:val="a6"/>
    </w:pPr>
  </w:p>
  <w:p w14:paraId="323E2E9F" w14:textId="7AD463CC" w:rsidR="00E96C8F" w:rsidRDefault="00FE2BEF" w:rsidP="00FE2BEF">
    <w:pPr>
      <w:pStyle w:val="a6"/>
      <w:tabs>
        <w:tab w:val="left" w:pos="135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8B9C" w14:textId="77777777" w:rsidR="00FE2BEF" w:rsidRDefault="00FE2B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45D" w14:textId="77777777" w:rsidR="00CC2413" w:rsidRDefault="00CC2413" w:rsidP="00CC2413">
      <w:r>
        <w:separator/>
      </w:r>
    </w:p>
  </w:footnote>
  <w:footnote w:type="continuationSeparator" w:id="0">
    <w:p w14:paraId="33CE6F57" w14:textId="77777777" w:rsidR="00CC2413" w:rsidRDefault="00CC2413" w:rsidP="00CC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65C" w14:textId="77777777" w:rsidR="00FE2BEF" w:rsidRDefault="00FE2B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0F9" w14:textId="77777777" w:rsidR="00FE2BEF" w:rsidRDefault="00FE2BE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1D0" w14:textId="77777777" w:rsidR="00FE2BEF" w:rsidRDefault="00FE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56692"/>
    <w:multiLevelType w:val="hybridMultilevel"/>
    <w:tmpl w:val="A6D27390"/>
    <w:lvl w:ilvl="0" w:tplc="BDF4F20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A4197"/>
    <w:multiLevelType w:val="hybridMultilevel"/>
    <w:tmpl w:val="A68A8064"/>
    <w:lvl w:ilvl="0" w:tplc="EAC66882">
      <w:start w:val="1"/>
      <w:numFmt w:val="decimalFullWidth"/>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D"/>
    <w:rsid w:val="001642A3"/>
    <w:rsid w:val="00204299"/>
    <w:rsid w:val="003E714D"/>
    <w:rsid w:val="003E7D95"/>
    <w:rsid w:val="00551C45"/>
    <w:rsid w:val="00592BCD"/>
    <w:rsid w:val="005A43FA"/>
    <w:rsid w:val="005B575D"/>
    <w:rsid w:val="0070598D"/>
    <w:rsid w:val="0082218E"/>
    <w:rsid w:val="00841021"/>
    <w:rsid w:val="008D128B"/>
    <w:rsid w:val="008D65FE"/>
    <w:rsid w:val="008F365F"/>
    <w:rsid w:val="0095689A"/>
    <w:rsid w:val="00A37E2E"/>
    <w:rsid w:val="00C91B96"/>
    <w:rsid w:val="00CC2413"/>
    <w:rsid w:val="00D3076A"/>
    <w:rsid w:val="00DD1BA6"/>
    <w:rsid w:val="00DD234E"/>
    <w:rsid w:val="00DD471D"/>
    <w:rsid w:val="00E01FB5"/>
    <w:rsid w:val="00E517E3"/>
    <w:rsid w:val="00E96C8F"/>
    <w:rsid w:val="00ED2483"/>
    <w:rsid w:val="00F86C32"/>
    <w:rsid w:val="00FE2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14F553"/>
  <w15:chartTrackingRefBased/>
  <w15:docId w15:val="{80944FC7-108F-4761-88BA-5F42C93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2413"/>
    <w:pPr>
      <w:tabs>
        <w:tab w:val="center" w:pos="4252"/>
        <w:tab w:val="right" w:pos="8504"/>
      </w:tabs>
      <w:snapToGrid w:val="0"/>
    </w:pPr>
  </w:style>
  <w:style w:type="character" w:customStyle="1" w:styleId="a5">
    <w:name w:val="ヘッダー (文字)"/>
    <w:basedOn w:val="a0"/>
    <w:link w:val="a4"/>
    <w:uiPriority w:val="99"/>
    <w:rsid w:val="00CC2413"/>
  </w:style>
  <w:style w:type="paragraph" w:styleId="a6">
    <w:name w:val="footer"/>
    <w:basedOn w:val="a"/>
    <w:link w:val="a7"/>
    <w:uiPriority w:val="99"/>
    <w:unhideWhenUsed/>
    <w:rsid w:val="00CC2413"/>
    <w:pPr>
      <w:tabs>
        <w:tab w:val="center" w:pos="4252"/>
        <w:tab w:val="right" w:pos="8504"/>
      </w:tabs>
      <w:snapToGrid w:val="0"/>
    </w:pPr>
  </w:style>
  <w:style w:type="character" w:customStyle="1" w:styleId="a7">
    <w:name w:val="フッター (文字)"/>
    <w:basedOn w:val="a0"/>
    <w:link w:val="a6"/>
    <w:uiPriority w:val="99"/>
    <w:rsid w:val="00CC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8F3FA-0046-477A-AE07-E2D6F8D0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俊輔</dc:creator>
  <cp:keywords/>
  <dc:description/>
  <cp:lastModifiedBy>中辻　克仁</cp:lastModifiedBy>
  <cp:revision>25</cp:revision>
  <cp:lastPrinted>2026-03-12T05:09:00Z</cp:lastPrinted>
  <dcterms:created xsi:type="dcterms:W3CDTF">2026-03-12T04:57:00Z</dcterms:created>
  <dcterms:modified xsi:type="dcterms:W3CDTF">2026-03-16T06:56:00Z</dcterms:modified>
</cp:coreProperties>
</file>