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0E" w:rsidRPr="00EB4A5E" w:rsidRDefault="004F410E" w:rsidP="00CC277B">
      <w:pPr>
        <w:autoSpaceDE w:val="0"/>
        <w:autoSpaceDN w:val="0"/>
        <w:adjustRightInd w:val="0"/>
        <w:spacing w:line="300" w:lineRule="atLeast"/>
        <w:jc w:val="left"/>
        <w:rPr>
          <w:rFonts w:asciiTheme="minorEastAsia" w:cs="ＭＳ 明朝"/>
          <w:color w:val="000000"/>
          <w:kern w:val="0"/>
          <w:sz w:val="20"/>
          <w:szCs w:val="20"/>
        </w:rPr>
      </w:pPr>
      <w:bookmarkStart w:id="0" w:name="_GoBack"/>
      <w:bookmarkEnd w:id="0"/>
      <w:r w:rsidRPr="00EB4A5E">
        <w:rPr>
          <w:rFonts w:asciiTheme="minorEastAsia" w:hAnsiTheme="minorEastAsia" w:cs="ＭＳ 明朝" w:hint="eastAsia"/>
          <w:b/>
          <w:color w:val="000000"/>
          <w:kern w:val="0"/>
          <w:szCs w:val="21"/>
        </w:rPr>
        <w:t>○障害者の日常生活及び社会生活を総合的に支援するための法律</w:t>
      </w:r>
      <w:r w:rsidR="00582909" w:rsidRPr="00EB4A5E">
        <w:rPr>
          <w:rFonts w:asciiTheme="minorEastAsia" w:hAnsiTheme="minorEastAsia" w:cs="ＭＳ 明朝" w:hint="eastAsia"/>
          <w:b/>
          <w:color w:val="000000"/>
          <w:kern w:val="0"/>
          <w:szCs w:val="21"/>
        </w:rPr>
        <w:t>（抄）</w:t>
      </w:r>
      <w:r w:rsidR="003D760B">
        <w:rPr>
          <w:rFonts w:asciiTheme="minorEastAsia" w:hAnsiTheme="minorEastAsia" w:cs="ＭＳ 明朝" w:hint="eastAsia"/>
          <w:color w:val="000000"/>
          <w:kern w:val="0"/>
          <w:szCs w:val="21"/>
        </w:rPr>
        <w:t xml:space="preserve">　　</w:t>
      </w:r>
      <w:r w:rsidRPr="00EB4A5E">
        <w:rPr>
          <w:rFonts w:asciiTheme="minorEastAsia" w:hAnsiTheme="minorEastAsia" w:cs="ＭＳ 明朝" w:hint="eastAsia"/>
          <w:color w:val="000000"/>
          <w:kern w:val="0"/>
          <w:sz w:val="20"/>
          <w:szCs w:val="20"/>
        </w:rPr>
        <w:t>（平成十七年十一月七日）</w:t>
      </w:r>
    </w:p>
    <w:p w:rsidR="004F410E" w:rsidRPr="00EB4A5E" w:rsidRDefault="004F410E">
      <w:pPr>
        <w:autoSpaceDE w:val="0"/>
        <w:autoSpaceDN w:val="0"/>
        <w:adjustRightInd w:val="0"/>
        <w:spacing w:line="300" w:lineRule="atLeast"/>
        <w:jc w:val="righ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（法律第百二十三号）</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第八章　審査請求</w:t>
      </w:r>
    </w:p>
    <w:p w:rsidR="00276857" w:rsidRPr="00EB4A5E" w:rsidRDefault="00EB4A5E"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 xml:space="preserve"> </w:t>
      </w:r>
      <w:r w:rsidR="00276857" w:rsidRPr="00EB4A5E">
        <w:rPr>
          <w:rFonts w:asciiTheme="minorEastAsia" w:hAnsiTheme="minorEastAsia" w:cs="ＭＳ 明朝"/>
          <w:color w:val="000000"/>
          <w:kern w:val="0"/>
          <w:sz w:val="20"/>
          <w:szCs w:val="20"/>
        </w:rPr>
        <w:t>(</w:t>
      </w:r>
      <w:r w:rsidR="00276857" w:rsidRPr="00EB4A5E">
        <w:rPr>
          <w:rFonts w:asciiTheme="minorEastAsia" w:hAnsiTheme="minorEastAsia" w:cs="ＭＳ 明朝" w:hint="eastAsia"/>
          <w:color w:val="000000"/>
          <w:kern w:val="0"/>
          <w:sz w:val="20"/>
          <w:szCs w:val="20"/>
        </w:rPr>
        <w:t>審査請求</w:t>
      </w:r>
      <w:r w:rsidR="00276857" w:rsidRPr="00EB4A5E">
        <w:rPr>
          <w:rFonts w:asciiTheme="minorEastAsia" w:hAnsiTheme="minorEastAsia" w:cs="ＭＳ 明朝"/>
          <w:color w:val="000000"/>
          <w:kern w:val="0"/>
          <w:sz w:val="20"/>
          <w:szCs w:val="20"/>
        </w:rPr>
        <w:t>)</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第九十七条　市町村の介護給付費等又は地域相談支援給付費等に係る処分に不服がある障害者又は障害児の保護者は、都道府県知事に対して審査請求をすることができる。</w:t>
      </w:r>
    </w:p>
    <w:p w:rsid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２　前項の審査請求は、時効の中断に関しては、裁判上の請求とみなす。</w:t>
      </w:r>
    </w:p>
    <w:p w:rsidR="00276857" w:rsidRPr="00EB4A5E" w:rsidRDefault="00EB4A5E"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 xml:space="preserve"> </w:t>
      </w:r>
      <w:r w:rsidR="00276857" w:rsidRPr="00EB4A5E">
        <w:rPr>
          <w:rFonts w:asciiTheme="minorEastAsia" w:hAnsiTheme="minorEastAsia" w:cs="ＭＳ 明朝"/>
          <w:color w:val="000000"/>
          <w:kern w:val="0"/>
          <w:sz w:val="20"/>
          <w:szCs w:val="20"/>
        </w:rPr>
        <w:t>(</w:t>
      </w:r>
      <w:r w:rsidR="00276857" w:rsidRPr="00EB4A5E">
        <w:rPr>
          <w:rFonts w:asciiTheme="minorEastAsia" w:hAnsiTheme="minorEastAsia" w:cs="ＭＳ 明朝" w:hint="eastAsia"/>
          <w:color w:val="000000"/>
          <w:kern w:val="0"/>
          <w:sz w:val="20"/>
          <w:szCs w:val="20"/>
        </w:rPr>
        <w:t>不服審査会</w:t>
      </w:r>
      <w:r w:rsidR="00276857" w:rsidRPr="00EB4A5E">
        <w:rPr>
          <w:rFonts w:asciiTheme="minorEastAsia" w:hAnsiTheme="minorEastAsia" w:cs="ＭＳ 明朝"/>
          <w:color w:val="000000"/>
          <w:kern w:val="0"/>
          <w:sz w:val="20"/>
          <w:szCs w:val="20"/>
        </w:rPr>
        <w:t>)</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第九十八条　都道府県知事は、条例で定めるところにより、前条第一項の審査請求の事件を取り扱わせるため、障害者介護給付費等不服審査会</w:t>
      </w: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以下「不服審査会」という。</w:t>
      </w: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を置くことができる。</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２　不服審査会の委員の定数は、政令で定める基準に従い、条例で定める員数とする。</w:t>
      </w:r>
    </w:p>
    <w:p w:rsid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３　委員は、人格が高潔であって、介護給付費等又は地域相談支援給付費等に関する処分の審理に関し公正かつ中立な判断をすることができ、かつ、障害者等の保健又は福祉に関する学識経験を有する者のうちから、都道府県知事が任命する。</w:t>
      </w:r>
    </w:p>
    <w:p w:rsidR="00276857" w:rsidRPr="00EB4A5E" w:rsidRDefault="00EB4A5E"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 xml:space="preserve"> </w:t>
      </w:r>
      <w:r w:rsidR="00276857" w:rsidRPr="00EB4A5E">
        <w:rPr>
          <w:rFonts w:asciiTheme="minorEastAsia" w:hAnsiTheme="minorEastAsia" w:cs="ＭＳ 明朝"/>
          <w:color w:val="000000"/>
          <w:kern w:val="0"/>
          <w:sz w:val="20"/>
          <w:szCs w:val="20"/>
        </w:rPr>
        <w:t>(</w:t>
      </w:r>
      <w:r w:rsidR="00276857" w:rsidRPr="00EB4A5E">
        <w:rPr>
          <w:rFonts w:asciiTheme="minorEastAsia" w:hAnsiTheme="minorEastAsia" w:cs="ＭＳ 明朝" w:hint="eastAsia"/>
          <w:color w:val="000000"/>
          <w:kern w:val="0"/>
          <w:sz w:val="20"/>
          <w:szCs w:val="20"/>
        </w:rPr>
        <w:t>委員の任期</w:t>
      </w:r>
      <w:r w:rsidR="00276857" w:rsidRPr="00EB4A5E">
        <w:rPr>
          <w:rFonts w:asciiTheme="minorEastAsia" w:hAnsiTheme="minorEastAsia" w:cs="ＭＳ 明朝"/>
          <w:color w:val="000000"/>
          <w:kern w:val="0"/>
          <w:sz w:val="20"/>
          <w:szCs w:val="20"/>
        </w:rPr>
        <w:t>)</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第九十九条　委員の任期は、三年とする。ただし、補欠の委員の任期は、前任者の残任期間とする。</w:t>
      </w:r>
    </w:p>
    <w:p w:rsidR="00EB4A5E" w:rsidRP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２　委員は、再任されることができる。</w:t>
      </w:r>
    </w:p>
    <w:p w:rsidR="00276857" w:rsidRPr="00EB4A5E" w:rsidRDefault="00276857"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会長</w:t>
      </w:r>
      <w:r w:rsidRPr="00EB4A5E">
        <w:rPr>
          <w:rFonts w:asciiTheme="minorEastAsia" w:hAnsiTheme="minorEastAsia" w:cs="ＭＳ 明朝"/>
          <w:color w:val="000000"/>
          <w:kern w:val="0"/>
          <w:sz w:val="20"/>
          <w:szCs w:val="20"/>
        </w:rPr>
        <w:t>)</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第百条　不服審査会に、委員のうちから委員が選挙する会長一人を置く。</w:t>
      </w:r>
    </w:p>
    <w:p w:rsidR="00EB4A5E" w:rsidRP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２　会長に事故があるときは、前項の規定に準じて選挙された者が、その職務を代行する。</w:t>
      </w:r>
    </w:p>
    <w:p w:rsidR="00276857" w:rsidRPr="00EB4A5E" w:rsidRDefault="00276857"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審査請求の期間及び方式</w:t>
      </w:r>
      <w:r w:rsidRPr="00EB4A5E">
        <w:rPr>
          <w:rFonts w:asciiTheme="minorEastAsia" w:hAnsiTheme="minorEastAsia" w:cs="ＭＳ 明朝"/>
          <w:color w:val="000000"/>
          <w:kern w:val="0"/>
          <w:sz w:val="20"/>
          <w:szCs w:val="20"/>
        </w:rPr>
        <w:t>)</w:t>
      </w:r>
    </w:p>
    <w:p w:rsid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第百一条　審査請求は、処分があったことを知った日の翌日から起算して三月以内に、文書又は口頭でしなければならない。ただし、正当な理由により、この期間内に審査請求をすることができなかったことを疎明したときは、この限りでない。</w:t>
      </w:r>
    </w:p>
    <w:p w:rsidR="00276857" w:rsidRPr="00EB4A5E" w:rsidRDefault="00EB4A5E"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 xml:space="preserve"> </w:t>
      </w:r>
      <w:r w:rsidR="00276857" w:rsidRPr="00EB4A5E">
        <w:rPr>
          <w:rFonts w:asciiTheme="minorEastAsia" w:hAnsiTheme="minorEastAsia" w:cs="ＭＳ 明朝"/>
          <w:color w:val="000000"/>
          <w:kern w:val="0"/>
          <w:sz w:val="20"/>
          <w:szCs w:val="20"/>
        </w:rPr>
        <w:t>(</w:t>
      </w:r>
      <w:r w:rsidR="00276857" w:rsidRPr="00EB4A5E">
        <w:rPr>
          <w:rFonts w:asciiTheme="minorEastAsia" w:hAnsiTheme="minorEastAsia" w:cs="ＭＳ 明朝" w:hint="eastAsia"/>
          <w:color w:val="000000"/>
          <w:kern w:val="0"/>
          <w:sz w:val="20"/>
          <w:szCs w:val="20"/>
        </w:rPr>
        <w:t>市町村に対する通知</w:t>
      </w:r>
      <w:r w:rsidR="00276857" w:rsidRPr="00EB4A5E">
        <w:rPr>
          <w:rFonts w:asciiTheme="minorEastAsia" w:hAnsiTheme="minorEastAsia" w:cs="ＭＳ 明朝"/>
          <w:color w:val="000000"/>
          <w:kern w:val="0"/>
          <w:sz w:val="20"/>
          <w:szCs w:val="20"/>
        </w:rPr>
        <w:t>)</w:t>
      </w:r>
    </w:p>
    <w:p w:rsid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第百二条　都道府県知事は、審査請求がされたときは、行政不服審査法</w:t>
      </w: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平成二十六年法律第六十八号</w:t>
      </w: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第二十四条の規定により当該審査請求を却下する場合を除き、原処分をした市町村及びその他の利害関係人に通知しなければならない。</w:t>
      </w:r>
    </w:p>
    <w:p w:rsidR="00276857" w:rsidRPr="00EB4A5E" w:rsidRDefault="00EB4A5E"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 xml:space="preserve"> </w:t>
      </w:r>
      <w:r w:rsidR="00276857" w:rsidRPr="00EB4A5E">
        <w:rPr>
          <w:rFonts w:asciiTheme="minorEastAsia" w:hAnsiTheme="minorEastAsia" w:cs="ＭＳ 明朝"/>
          <w:color w:val="000000"/>
          <w:kern w:val="0"/>
          <w:sz w:val="20"/>
          <w:szCs w:val="20"/>
        </w:rPr>
        <w:t>(</w:t>
      </w:r>
      <w:r w:rsidR="00276857" w:rsidRPr="00EB4A5E">
        <w:rPr>
          <w:rFonts w:asciiTheme="minorEastAsia" w:hAnsiTheme="minorEastAsia" w:cs="ＭＳ 明朝" w:hint="eastAsia"/>
          <w:color w:val="000000"/>
          <w:kern w:val="0"/>
          <w:sz w:val="20"/>
          <w:szCs w:val="20"/>
        </w:rPr>
        <w:t>審理のための処分</w:t>
      </w:r>
      <w:r w:rsidR="00276857" w:rsidRPr="00EB4A5E">
        <w:rPr>
          <w:rFonts w:asciiTheme="minorEastAsia" w:hAnsiTheme="minorEastAsia" w:cs="ＭＳ 明朝"/>
          <w:color w:val="000000"/>
          <w:kern w:val="0"/>
          <w:sz w:val="20"/>
          <w:szCs w:val="20"/>
        </w:rPr>
        <w:t>)</w:t>
      </w:r>
    </w:p>
    <w:p w:rsidR="00276857" w:rsidRPr="00EB4A5E" w:rsidRDefault="00276857" w:rsidP="00276857">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第百三条　都道府県知事は、審理を行うため必要があると認めるときは、審査請求人若しくは関係人に対して報告若しくは意見を求め、その出頭を命じて審問し、又は医師その他都道府県知事の指定する者</w:t>
      </w: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次項において「医師等」という。</w:t>
      </w: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に診断その他の調査をさせることができる。</w:t>
      </w:r>
    </w:p>
    <w:p w:rsidR="00EB4A5E" w:rsidRP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２　都道府県は、前項の規定により出頭した関係人又は診断その他の調査をした医師等に対し、政令で定めるところにより、旅費、日当及び宿泊料又は報酬を支給しなければならない。</w:t>
      </w:r>
    </w:p>
    <w:p w:rsidR="00276857" w:rsidRPr="00EB4A5E" w:rsidRDefault="00276857"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政令等への委任</w:t>
      </w:r>
      <w:r w:rsidRPr="00EB4A5E">
        <w:rPr>
          <w:rFonts w:asciiTheme="minorEastAsia" w:hAnsiTheme="minorEastAsia" w:cs="ＭＳ 明朝"/>
          <w:color w:val="000000"/>
          <w:kern w:val="0"/>
          <w:sz w:val="20"/>
          <w:szCs w:val="20"/>
        </w:rPr>
        <w:t>)</w:t>
      </w:r>
    </w:p>
    <w:p w:rsidR="00EB4A5E" w:rsidRPr="00EB4A5E" w:rsidRDefault="00276857" w:rsidP="00C627CD">
      <w:pPr>
        <w:autoSpaceDE w:val="0"/>
        <w:autoSpaceDN w:val="0"/>
        <w:adjustRightInd w:val="0"/>
        <w:spacing w:line="300" w:lineRule="atLeast"/>
        <w:ind w:left="200" w:hanging="200"/>
        <w:jc w:val="left"/>
        <w:rPr>
          <w:rFonts w:asciiTheme="minorEastAsia" w:cs="ＭＳ 明朝"/>
          <w:color w:val="000000"/>
          <w:kern w:val="0"/>
          <w:sz w:val="20"/>
          <w:szCs w:val="20"/>
        </w:rPr>
      </w:pPr>
      <w:r w:rsidRPr="00EB4A5E">
        <w:rPr>
          <w:rFonts w:asciiTheme="minorEastAsia" w:hAnsiTheme="minorEastAsia" w:cs="ＭＳ 明朝" w:hint="eastAsia"/>
          <w:color w:val="000000"/>
          <w:kern w:val="0"/>
          <w:sz w:val="20"/>
          <w:szCs w:val="20"/>
        </w:rPr>
        <w:t>第百四条　この章及び行政不服審査法に定めるもののほか、審査請求の手続に関し必要な事項は政令で、不服審査会に関し必要な事項は当該不服審査会を設置した都道府県の条例で定める。</w:t>
      </w:r>
    </w:p>
    <w:p w:rsidR="00276857" w:rsidRPr="00EB4A5E" w:rsidRDefault="00276857" w:rsidP="00276857">
      <w:pPr>
        <w:autoSpaceDE w:val="0"/>
        <w:autoSpaceDN w:val="0"/>
        <w:adjustRightInd w:val="0"/>
        <w:spacing w:line="300" w:lineRule="atLeast"/>
        <w:ind w:left="200" w:hanging="200"/>
        <w:jc w:val="left"/>
        <w:rPr>
          <w:rFonts w:asciiTheme="minorEastAsia" w:hAnsiTheme="minorEastAsia" w:cs="ＭＳ 明朝"/>
          <w:color w:val="000000"/>
          <w:kern w:val="0"/>
          <w:sz w:val="20"/>
          <w:szCs w:val="20"/>
        </w:rPr>
      </w:pPr>
      <w:r w:rsidRPr="00EB4A5E">
        <w:rPr>
          <w:rFonts w:asciiTheme="minorEastAsia" w:hAnsiTheme="minorEastAsia" w:cs="ＭＳ 明朝"/>
          <w:color w:val="000000"/>
          <w:kern w:val="0"/>
          <w:sz w:val="20"/>
          <w:szCs w:val="20"/>
        </w:rPr>
        <w:t>(</w:t>
      </w:r>
      <w:r w:rsidRPr="00EB4A5E">
        <w:rPr>
          <w:rFonts w:asciiTheme="minorEastAsia" w:hAnsiTheme="minorEastAsia" w:cs="ＭＳ 明朝" w:hint="eastAsia"/>
          <w:color w:val="000000"/>
          <w:kern w:val="0"/>
          <w:sz w:val="20"/>
          <w:szCs w:val="20"/>
        </w:rPr>
        <w:t>審査請求と訴訟との関係</w:t>
      </w:r>
      <w:r w:rsidRPr="00EB4A5E">
        <w:rPr>
          <w:rFonts w:asciiTheme="minorEastAsia" w:hAnsiTheme="minorEastAsia" w:cs="ＭＳ 明朝"/>
          <w:color w:val="000000"/>
          <w:kern w:val="0"/>
          <w:sz w:val="20"/>
          <w:szCs w:val="20"/>
        </w:rPr>
        <w:t>)</w:t>
      </w:r>
    </w:p>
    <w:p w:rsidR="00276857" w:rsidRPr="00F97DDB" w:rsidRDefault="00276857" w:rsidP="00276857">
      <w:pPr>
        <w:autoSpaceDE w:val="0"/>
        <w:autoSpaceDN w:val="0"/>
        <w:adjustRightInd w:val="0"/>
        <w:spacing w:line="300" w:lineRule="atLeast"/>
        <w:ind w:left="200" w:hanging="200"/>
        <w:jc w:val="left"/>
        <w:rPr>
          <w:rFonts w:asciiTheme="minorEastAsia" w:cs="ＭＳ 明朝"/>
          <w:color w:val="000000" w:themeColor="text1"/>
          <w:kern w:val="0"/>
          <w:sz w:val="20"/>
          <w:szCs w:val="20"/>
        </w:rPr>
      </w:pPr>
      <w:r w:rsidRPr="00EB4A5E">
        <w:rPr>
          <w:rFonts w:asciiTheme="minorEastAsia" w:hAnsiTheme="minorEastAsia" w:cs="ＭＳ 明朝" w:hint="eastAsia"/>
          <w:color w:val="000000"/>
          <w:kern w:val="0"/>
          <w:sz w:val="20"/>
          <w:szCs w:val="20"/>
        </w:rPr>
        <w:t>第</w:t>
      </w:r>
      <w:r w:rsidRPr="00421EED">
        <w:rPr>
          <w:rFonts w:asciiTheme="minorEastAsia" w:hAnsiTheme="minorEastAsia" w:cs="ＭＳ 明朝" w:hint="eastAsia"/>
          <w:color w:val="000000" w:themeColor="text1"/>
          <w:kern w:val="0"/>
          <w:sz w:val="20"/>
          <w:szCs w:val="20"/>
        </w:rPr>
        <w:t>百五条　第九十七条第一項に規定する処分の取消しの訴えは、当該処分についての審査請求に対する裁決を</w:t>
      </w:r>
      <w:r w:rsidRPr="00F97DDB">
        <w:rPr>
          <w:rFonts w:asciiTheme="minorEastAsia" w:hAnsiTheme="minorEastAsia" w:cs="ＭＳ 明朝" w:hint="eastAsia"/>
          <w:color w:val="000000" w:themeColor="text1"/>
          <w:kern w:val="0"/>
          <w:sz w:val="20"/>
          <w:szCs w:val="20"/>
        </w:rPr>
        <w:t>経た後でなければ、提起することができない。</w:t>
      </w:r>
    </w:p>
    <w:p w:rsidR="00EB4A5E" w:rsidRPr="00F97DDB" w:rsidRDefault="00EB4A5E" w:rsidP="00C627CD">
      <w:pPr>
        <w:autoSpaceDE w:val="0"/>
        <w:autoSpaceDN w:val="0"/>
        <w:adjustRightInd w:val="0"/>
        <w:spacing w:line="300" w:lineRule="atLeast"/>
        <w:jc w:val="left"/>
        <w:rPr>
          <w:rFonts w:ascii="ＭＳ 明朝" w:eastAsia="ＭＳ 明朝" w:cs="ＭＳ 明朝"/>
          <w:color w:val="000000" w:themeColor="text1"/>
          <w:kern w:val="0"/>
          <w:sz w:val="20"/>
          <w:szCs w:val="20"/>
        </w:rPr>
      </w:pPr>
    </w:p>
    <w:p w:rsidR="00EB4A5E" w:rsidRPr="00F97DDB" w:rsidRDefault="00EB4A5E" w:rsidP="00EB4A5E">
      <w:pPr>
        <w:autoSpaceDE w:val="0"/>
        <w:autoSpaceDN w:val="0"/>
        <w:adjustRightInd w:val="0"/>
        <w:spacing w:line="300" w:lineRule="atLeast"/>
        <w:ind w:left="200" w:hanging="200"/>
        <w:jc w:val="left"/>
        <w:rPr>
          <w:rFonts w:ascii="ＭＳ 明朝" w:eastAsia="ＭＳ 明朝" w:cs="ＭＳ 明朝"/>
          <w:color w:val="000000" w:themeColor="text1"/>
          <w:kern w:val="0"/>
          <w:sz w:val="20"/>
          <w:szCs w:val="20"/>
        </w:rPr>
      </w:pPr>
      <w:r w:rsidRPr="00F97DDB">
        <w:rPr>
          <w:rFonts w:ascii="ＭＳ 明朝" w:hAnsi="ＭＳ 明朝" w:cs="ＭＳ 明朝" w:hint="eastAsia"/>
          <w:color w:val="000000" w:themeColor="text1"/>
          <w:kern w:val="0"/>
          <w:sz w:val="20"/>
          <w:szCs w:val="20"/>
        </w:rPr>
        <w:t>第十章　罰則</w:t>
      </w:r>
    </w:p>
    <w:p w:rsidR="00EB4A5E" w:rsidRPr="00421EED" w:rsidRDefault="00EB4A5E" w:rsidP="00EB4A5E">
      <w:pPr>
        <w:autoSpaceDE w:val="0"/>
        <w:autoSpaceDN w:val="0"/>
        <w:adjustRightInd w:val="0"/>
        <w:spacing w:line="300" w:lineRule="atLeast"/>
        <w:ind w:left="200" w:hangingChars="100" w:hanging="200"/>
        <w:jc w:val="left"/>
        <w:rPr>
          <w:rFonts w:asciiTheme="minorEastAsia" w:cs="ＭＳ 明朝"/>
          <w:color w:val="000000" w:themeColor="text1"/>
          <w:kern w:val="0"/>
          <w:sz w:val="20"/>
          <w:szCs w:val="20"/>
        </w:rPr>
      </w:pPr>
      <w:r w:rsidRPr="00F97DDB">
        <w:rPr>
          <w:rFonts w:ascii="ＭＳ 明朝" w:hAnsi="ＭＳ 明朝" w:cs="ＭＳ 明朝" w:hint="eastAsia"/>
          <w:color w:val="000000" w:themeColor="text1"/>
          <w:kern w:val="0"/>
          <w:sz w:val="20"/>
          <w:szCs w:val="20"/>
        </w:rPr>
        <w:t>第百九条　市町村審査会、都道府県審査会若しくは不服審査会の委員若しくは連合会の役員若しくは職員又はこれらの者であった者が、正当な理由なしに、職務上知り得た自立支援給付対象サービス等を行った者の業務上の秘密又は個人の秘密を漏らしたときは、一年以下の懲役又は百万円以下の罰金に処する。</w:t>
      </w:r>
    </w:p>
    <w:sectPr w:rsidR="00EB4A5E" w:rsidRPr="00421EED">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04" w:rsidRDefault="00436604" w:rsidP="006B71EA">
      <w:r>
        <w:separator/>
      </w:r>
    </w:p>
  </w:endnote>
  <w:endnote w:type="continuationSeparator" w:id="0">
    <w:p w:rsidR="00436604" w:rsidRDefault="00436604" w:rsidP="006B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EA" w:rsidRDefault="006B7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EA" w:rsidRDefault="006B71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EA" w:rsidRDefault="006B7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04" w:rsidRDefault="00436604" w:rsidP="006B71EA">
      <w:r>
        <w:separator/>
      </w:r>
    </w:p>
  </w:footnote>
  <w:footnote w:type="continuationSeparator" w:id="0">
    <w:p w:rsidR="00436604" w:rsidRDefault="00436604" w:rsidP="006B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EA" w:rsidRDefault="006B71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EA" w:rsidRDefault="006B71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EA" w:rsidRDefault="006B71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11"/>
    <w:rsid w:val="002233B1"/>
    <w:rsid w:val="00276857"/>
    <w:rsid w:val="003D760B"/>
    <w:rsid w:val="00421EED"/>
    <w:rsid w:val="00436604"/>
    <w:rsid w:val="00452011"/>
    <w:rsid w:val="00491D7D"/>
    <w:rsid w:val="004F13B2"/>
    <w:rsid w:val="004F410E"/>
    <w:rsid w:val="00582909"/>
    <w:rsid w:val="006B71EA"/>
    <w:rsid w:val="007A5414"/>
    <w:rsid w:val="00996460"/>
    <w:rsid w:val="00C627CD"/>
    <w:rsid w:val="00CC277B"/>
    <w:rsid w:val="00EB4A5E"/>
    <w:rsid w:val="00F9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71EA"/>
    <w:pPr>
      <w:tabs>
        <w:tab w:val="center" w:pos="4252"/>
        <w:tab w:val="right" w:pos="8504"/>
      </w:tabs>
      <w:snapToGrid w:val="0"/>
    </w:pPr>
  </w:style>
  <w:style w:type="character" w:customStyle="1" w:styleId="a4">
    <w:name w:val="ヘッダー (文字)"/>
    <w:basedOn w:val="a0"/>
    <w:link w:val="a3"/>
    <w:uiPriority w:val="99"/>
    <w:locked/>
    <w:rsid w:val="006B71EA"/>
    <w:rPr>
      <w:rFonts w:cs="Times New Roman"/>
      <w:sz w:val="22"/>
      <w:szCs w:val="22"/>
    </w:rPr>
  </w:style>
  <w:style w:type="paragraph" w:styleId="a5">
    <w:name w:val="footer"/>
    <w:basedOn w:val="a"/>
    <w:link w:val="a6"/>
    <w:uiPriority w:val="99"/>
    <w:rsid w:val="006B71EA"/>
    <w:pPr>
      <w:tabs>
        <w:tab w:val="center" w:pos="4252"/>
        <w:tab w:val="right" w:pos="8504"/>
      </w:tabs>
      <w:snapToGrid w:val="0"/>
    </w:pPr>
  </w:style>
  <w:style w:type="character" w:customStyle="1" w:styleId="a6">
    <w:name w:val="フッター (文字)"/>
    <w:basedOn w:val="a0"/>
    <w:link w:val="a5"/>
    <w:uiPriority w:val="99"/>
    <w:locked/>
    <w:rsid w:val="006B71E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2022-06-09T05:07:00Z</dcterms:created>
  <dcterms:modified xsi:type="dcterms:W3CDTF">2022-06-09T05:07:00Z</dcterms:modified>
</cp:coreProperties>
</file>