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74A8" w14:textId="6334E5DA" w:rsidR="00BF2096" w:rsidRPr="00946F99" w:rsidRDefault="001E0B79" w:rsidP="00B30538">
      <w:pPr>
        <w:jc w:val="center"/>
        <w:rPr>
          <w:rFonts w:asciiTheme="minorEastAsia" w:hAnsiTheme="minorEastAsia" w:cs="Meiryo UI"/>
          <w:b/>
          <w:sz w:val="28"/>
          <w:szCs w:val="28"/>
        </w:rPr>
      </w:pPr>
      <w:r w:rsidRPr="00946F99">
        <w:rPr>
          <w:rFonts w:asciiTheme="minorEastAsia" w:hAnsiTheme="minorEastAsia" w:cs="Meiryo UI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C9839" wp14:editId="1A072C62">
                <wp:simplePos x="0" y="0"/>
                <wp:positionH relativeFrom="column">
                  <wp:posOffset>2657475</wp:posOffset>
                </wp:positionH>
                <wp:positionV relativeFrom="paragraph">
                  <wp:posOffset>-628650</wp:posOffset>
                </wp:positionV>
                <wp:extent cx="800100" cy="628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AEE0" w14:textId="7B3BEF90" w:rsidR="001E0B79" w:rsidRDefault="001E0B79" w:rsidP="001E0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562603F" w14:textId="77777777" w:rsidR="00143D02" w:rsidRPr="001E0B79" w:rsidRDefault="00143D02" w:rsidP="001E0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C9839" id="正方形/長方形 2" o:spid="_x0000_s1026" style="position:absolute;left:0;text-align:left;margin-left:209.25pt;margin-top:-49.5pt;width:63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" fillcolor="white [3201]" stroked="f" strokeweight="2pt">
                <v:textbox>
                  <w:txbxContent>
                    <w:p w14:paraId="03CBAEE0" w14:textId="7B3BEF90" w:rsidR="001E0B79" w:rsidRDefault="001E0B79" w:rsidP="001E0B79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562603F" w14:textId="77777777" w:rsidR="00143D02" w:rsidRPr="001E0B79" w:rsidRDefault="00143D02" w:rsidP="001E0B7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36FC" w:rsidRPr="00946F99">
        <w:rPr>
          <w:rFonts w:asciiTheme="minorEastAsia" w:hAnsiTheme="minorEastAsia" w:cs="Meiryo UI" w:hint="eastAsia"/>
          <w:b/>
          <w:sz w:val="32"/>
          <w:szCs w:val="28"/>
        </w:rPr>
        <w:t>令和</w:t>
      </w:r>
      <w:r w:rsidR="00946F99" w:rsidRPr="00946F99">
        <w:rPr>
          <w:rFonts w:asciiTheme="minorEastAsia" w:hAnsiTheme="minorEastAsia" w:cs="Meiryo UI" w:hint="eastAsia"/>
          <w:b/>
          <w:sz w:val="32"/>
          <w:szCs w:val="28"/>
        </w:rPr>
        <w:t>４</w:t>
      </w:r>
      <w:r w:rsidR="00A91111" w:rsidRPr="00946F99">
        <w:rPr>
          <w:rFonts w:asciiTheme="minorEastAsia" w:hAnsiTheme="minorEastAsia" w:cs="Meiryo UI" w:hint="eastAsia"/>
          <w:b/>
          <w:sz w:val="32"/>
          <w:szCs w:val="28"/>
        </w:rPr>
        <w:t>年度第</w:t>
      </w:r>
      <w:r w:rsidR="003636FC" w:rsidRPr="00946F99">
        <w:rPr>
          <w:rFonts w:asciiTheme="minorEastAsia" w:hAnsiTheme="minorEastAsia" w:cs="Meiryo UI" w:hint="eastAsia"/>
          <w:b/>
          <w:sz w:val="32"/>
          <w:szCs w:val="28"/>
        </w:rPr>
        <w:t>１</w:t>
      </w:r>
      <w:r w:rsidR="00A91111" w:rsidRPr="00946F99">
        <w:rPr>
          <w:rFonts w:asciiTheme="minorEastAsia" w:hAnsiTheme="minorEastAsia" w:cs="Meiryo UI" w:hint="eastAsia"/>
          <w:b/>
          <w:sz w:val="32"/>
          <w:szCs w:val="28"/>
        </w:rPr>
        <w:t>回大阪府まち・ひと・しごと創生推進審議会</w:t>
      </w:r>
    </w:p>
    <w:p w14:paraId="58E306E7" w14:textId="77777777" w:rsidR="00A91111" w:rsidRPr="001707A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14:paraId="188CBCC4" w14:textId="1EA9C1AB" w:rsidR="00A91111" w:rsidRPr="00946F99" w:rsidRDefault="00E47326" w:rsidP="00946F99">
      <w:pPr>
        <w:ind w:firstLineChars="2100" w:firstLine="5460"/>
        <w:jc w:val="left"/>
        <w:rPr>
          <w:rFonts w:asciiTheme="minorEastAsia" w:hAnsiTheme="minorEastAsia" w:cs="Meiryo UI"/>
          <w:sz w:val="26"/>
          <w:szCs w:val="26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>と　き：令和</w:t>
      </w:r>
      <w:r w:rsidR="00946F99" w:rsidRPr="00946F99">
        <w:rPr>
          <w:rFonts w:asciiTheme="minorEastAsia" w:hAnsiTheme="minorEastAsia" w:cs="Meiryo UI" w:hint="eastAsia"/>
          <w:sz w:val="26"/>
          <w:szCs w:val="26"/>
        </w:rPr>
        <w:t>４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年</w:t>
      </w:r>
      <w:r w:rsidRPr="00946F99">
        <w:rPr>
          <w:rFonts w:asciiTheme="minorEastAsia" w:hAnsiTheme="minorEastAsia" w:cs="Meiryo UI" w:hint="eastAsia"/>
          <w:sz w:val="26"/>
          <w:szCs w:val="26"/>
        </w:rPr>
        <w:t>８</w:t>
      </w:r>
      <w:r w:rsidR="001707AC" w:rsidRPr="00946F99">
        <w:rPr>
          <w:rFonts w:asciiTheme="minorEastAsia" w:hAnsiTheme="minorEastAsia" w:cs="Meiryo UI" w:hint="eastAsia"/>
          <w:sz w:val="26"/>
          <w:szCs w:val="26"/>
        </w:rPr>
        <w:t>月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２</w:t>
      </w:r>
      <w:r w:rsidR="00946F99" w:rsidRPr="00946F99">
        <w:rPr>
          <w:rFonts w:asciiTheme="minorEastAsia" w:hAnsiTheme="minorEastAsia" w:cs="Meiryo UI" w:hint="eastAsia"/>
          <w:sz w:val="26"/>
          <w:szCs w:val="26"/>
        </w:rPr>
        <w:t>４</w:t>
      </w:r>
      <w:r w:rsidR="001707AC" w:rsidRPr="00946F99">
        <w:rPr>
          <w:rFonts w:asciiTheme="minorEastAsia" w:hAnsiTheme="minorEastAsia" w:cs="Meiryo UI" w:hint="eastAsia"/>
          <w:sz w:val="26"/>
          <w:szCs w:val="26"/>
        </w:rPr>
        <w:t>日（</w:t>
      </w:r>
      <w:r w:rsidR="00946F99" w:rsidRPr="00946F99">
        <w:rPr>
          <w:rFonts w:asciiTheme="minorEastAsia" w:hAnsiTheme="minorEastAsia" w:cs="Meiryo UI" w:hint="eastAsia"/>
          <w:sz w:val="26"/>
          <w:szCs w:val="26"/>
        </w:rPr>
        <w:t>水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）</w:t>
      </w:r>
    </w:p>
    <w:p w14:paraId="6A326472" w14:textId="5E6D0D9C" w:rsidR="00A91111" w:rsidRPr="00946F99" w:rsidRDefault="00977396" w:rsidP="00946F99">
      <w:pPr>
        <w:ind w:rightChars="-151" w:right="-317" w:firstLineChars="2400" w:firstLine="6240"/>
        <w:jc w:val="left"/>
        <w:rPr>
          <w:rFonts w:asciiTheme="minorEastAsia" w:hAnsiTheme="minorEastAsia" w:cs="Meiryo UI"/>
          <w:sz w:val="26"/>
          <w:szCs w:val="26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 xml:space="preserve">　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１</w:t>
      </w:r>
      <w:r w:rsidR="00946F99" w:rsidRPr="00946F99">
        <w:rPr>
          <w:rFonts w:asciiTheme="minorEastAsia" w:hAnsiTheme="minorEastAsia" w:cs="Meiryo UI" w:hint="eastAsia"/>
          <w:sz w:val="26"/>
          <w:szCs w:val="26"/>
        </w:rPr>
        <w:t>３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時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００</w:t>
      </w:r>
      <w:r w:rsidR="00A63F31" w:rsidRPr="00946F99">
        <w:rPr>
          <w:rFonts w:asciiTheme="minorEastAsia" w:hAnsiTheme="minorEastAsia" w:cs="Meiryo UI" w:hint="eastAsia"/>
          <w:sz w:val="26"/>
          <w:szCs w:val="26"/>
        </w:rPr>
        <w:t>分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～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１</w:t>
      </w:r>
      <w:r w:rsidR="00946F99" w:rsidRPr="00946F99">
        <w:rPr>
          <w:rFonts w:asciiTheme="minorEastAsia" w:hAnsiTheme="minorEastAsia" w:cs="Meiryo UI" w:hint="eastAsia"/>
          <w:sz w:val="26"/>
          <w:szCs w:val="26"/>
        </w:rPr>
        <w:t>５</w:t>
      </w:r>
      <w:r w:rsidR="005C367D" w:rsidRPr="00946F99">
        <w:rPr>
          <w:rFonts w:asciiTheme="minorEastAsia" w:hAnsiTheme="minorEastAsia" w:cs="Meiryo UI" w:hint="eastAsia"/>
          <w:sz w:val="26"/>
          <w:szCs w:val="26"/>
        </w:rPr>
        <w:t>時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００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分</w:t>
      </w:r>
    </w:p>
    <w:p w14:paraId="2A4460ED" w14:textId="2D65A645" w:rsidR="00A63F31" w:rsidRDefault="004872E0" w:rsidP="00946F99">
      <w:pPr>
        <w:ind w:firstLineChars="2100" w:firstLine="5460"/>
        <w:jc w:val="left"/>
        <w:rPr>
          <w:rFonts w:asciiTheme="minorEastAsia" w:hAnsiTheme="minorEastAsia" w:cs="Meiryo UI"/>
          <w:sz w:val="24"/>
          <w:szCs w:val="24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>ところ：</w:t>
      </w:r>
      <w:r w:rsidR="00946F99" w:rsidRPr="00946F99">
        <w:rPr>
          <w:rFonts w:asciiTheme="minorEastAsia" w:hAnsiTheme="minorEastAsia" w:cs="Meiryo UI" w:hint="eastAsia"/>
          <w:sz w:val="26"/>
          <w:szCs w:val="26"/>
        </w:rPr>
        <w:t>國民會舘　武藤記念ホール</w:t>
      </w:r>
    </w:p>
    <w:p w14:paraId="1C473313" w14:textId="2FA85DA3"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691D155F" w14:textId="77777777" w:rsidR="00946F99" w:rsidRPr="00B30538" w:rsidRDefault="00946F99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27F249C" w14:textId="3E77CC94" w:rsidR="00A91111" w:rsidRPr="00946F99" w:rsidRDefault="00A91111" w:rsidP="00B30538">
      <w:pPr>
        <w:jc w:val="center"/>
        <w:rPr>
          <w:rFonts w:asciiTheme="minorEastAsia" w:hAnsiTheme="minorEastAsia" w:cs="Meiryo UI"/>
          <w:b/>
          <w:sz w:val="32"/>
          <w:szCs w:val="28"/>
        </w:rPr>
      </w:pPr>
      <w:r w:rsidRPr="00946F99">
        <w:rPr>
          <w:rFonts w:asciiTheme="minorEastAsia" w:hAnsiTheme="minorEastAsia" w:cs="Meiryo UI" w:hint="eastAsia"/>
          <w:b/>
          <w:sz w:val="32"/>
          <w:szCs w:val="28"/>
        </w:rPr>
        <w:t xml:space="preserve">次　</w:t>
      </w:r>
      <w:r w:rsidR="00B66F44" w:rsidRPr="00946F99">
        <w:rPr>
          <w:rFonts w:asciiTheme="minorEastAsia" w:hAnsiTheme="minorEastAsia" w:cs="Meiryo UI" w:hint="eastAsia"/>
          <w:b/>
          <w:sz w:val="32"/>
          <w:szCs w:val="28"/>
        </w:rPr>
        <w:t xml:space="preserve">　　</w:t>
      </w:r>
      <w:r w:rsidRPr="00946F99">
        <w:rPr>
          <w:rFonts w:asciiTheme="minorEastAsia" w:hAnsiTheme="minorEastAsia" w:cs="Meiryo UI" w:hint="eastAsia"/>
          <w:b/>
          <w:sz w:val="32"/>
          <w:szCs w:val="28"/>
        </w:rPr>
        <w:t xml:space="preserve">　第</w:t>
      </w:r>
    </w:p>
    <w:p w14:paraId="12AC642B" w14:textId="77777777" w:rsidR="00B30538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14:paraId="7A8B83E2" w14:textId="77777777" w:rsidR="00A91111" w:rsidRPr="00946F99" w:rsidRDefault="00A91111" w:rsidP="00991FCB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>１．開会</w:t>
      </w:r>
    </w:p>
    <w:p w14:paraId="554F7321" w14:textId="77777777" w:rsidR="00E47326" w:rsidRPr="00946F99" w:rsidRDefault="00E47326" w:rsidP="00855128">
      <w:pPr>
        <w:ind w:firstLineChars="109" w:firstLine="283"/>
        <w:jc w:val="left"/>
        <w:rPr>
          <w:rFonts w:asciiTheme="minorEastAsia" w:hAnsiTheme="minorEastAsia" w:cs="Meiryo UI"/>
          <w:sz w:val="26"/>
          <w:szCs w:val="26"/>
        </w:rPr>
      </w:pPr>
    </w:p>
    <w:p w14:paraId="68913406" w14:textId="100E5F91" w:rsidR="002A33C2" w:rsidRPr="00946F99" w:rsidRDefault="00946F99" w:rsidP="00991FCB">
      <w:pPr>
        <w:ind w:firstLineChars="100" w:firstLine="260"/>
        <w:jc w:val="left"/>
        <w:rPr>
          <w:rFonts w:asciiTheme="minorEastAsia" w:hAnsiTheme="minorEastAsia" w:cs="Meiryo UI"/>
          <w:color w:val="000000" w:themeColor="text1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２</w:t>
      </w:r>
      <w:r w:rsidR="00991FCB" w:rsidRPr="00946F99">
        <w:rPr>
          <w:rFonts w:asciiTheme="minorEastAsia" w:hAnsiTheme="minorEastAsia" w:cs="Meiryo UI" w:hint="eastAsia"/>
          <w:sz w:val="26"/>
          <w:szCs w:val="26"/>
        </w:rPr>
        <w:t>．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【議題</w:t>
      </w:r>
      <w:r w:rsidRPr="00946F99">
        <w:rPr>
          <w:rFonts w:asciiTheme="minorEastAsia" w:hAnsiTheme="minorEastAsia" w:cs="Meiryo UI" w:hint="eastAsia"/>
          <w:sz w:val="26"/>
          <w:szCs w:val="26"/>
        </w:rPr>
        <w:t>１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】</w:t>
      </w:r>
      <w:r w:rsidR="00E47326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第２期戦略の具体的目標の進捗状況</w:t>
      </w:r>
      <w:r w:rsidR="002A33C2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と令和</w:t>
      </w:r>
      <w:r w:rsidR="0062582F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３</w:t>
      </w:r>
      <w:r w:rsidR="002A33C2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年度事業の効果検証</w:t>
      </w:r>
    </w:p>
    <w:p w14:paraId="2585B016" w14:textId="77777777" w:rsidR="002A33C2" w:rsidRPr="00946F99" w:rsidRDefault="002A33C2" w:rsidP="002A33C2">
      <w:pPr>
        <w:ind w:firstLineChars="109" w:firstLine="283"/>
        <w:jc w:val="left"/>
        <w:rPr>
          <w:rFonts w:asciiTheme="minorEastAsia" w:hAnsiTheme="minorEastAsia" w:cs="Meiryo UI"/>
          <w:color w:val="000000" w:themeColor="text1"/>
          <w:sz w:val="26"/>
          <w:szCs w:val="26"/>
        </w:rPr>
      </w:pPr>
    </w:p>
    <w:p w14:paraId="14C0F0AB" w14:textId="4E609C5E" w:rsidR="00B30538" w:rsidRPr="00946F99" w:rsidRDefault="00946F99" w:rsidP="002A33C2">
      <w:pPr>
        <w:ind w:firstLineChars="109" w:firstLine="283"/>
        <w:jc w:val="left"/>
        <w:rPr>
          <w:rFonts w:asciiTheme="minorEastAsia" w:hAnsiTheme="minorEastAsia" w:cs="Meiryo UI"/>
          <w:color w:val="000000" w:themeColor="text1"/>
          <w:sz w:val="26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３</w:t>
      </w:r>
      <w:r w:rsidR="002A33C2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．</w:t>
      </w:r>
      <w:r w:rsidR="009C3550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【議題</w:t>
      </w:r>
      <w:r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２</w:t>
      </w:r>
      <w:r w:rsidR="009C3550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】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第２期戦略における令和</w:t>
      </w:r>
      <w:r w:rsidR="0062582F">
        <w:rPr>
          <w:rFonts w:asciiTheme="minorEastAsia" w:hAnsiTheme="minorEastAsia" w:cs="Meiryo UI" w:hint="eastAsia"/>
          <w:sz w:val="26"/>
          <w:szCs w:val="26"/>
        </w:rPr>
        <w:t>４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年度事業の活動指標の一部追加等</w:t>
      </w:r>
    </w:p>
    <w:p w14:paraId="48DD9E32" w14:textId="77777777" w:rsidR="009325EC" w:rsidRPr="00946F99" w:rsidRDefault="009325EC" w:rsidP="00855128">
      <w:pPr>
        <w:ind w:firstLineChars="109" w:firstLine="283"/>
        <w:jc w:val="left"/>
        <w:rPr>
          <w:rFonts w:asciiTheme="minorEastAsia" w:hAnsiTheme="minorEastAsia" w:cs="Meiryo UI"/>
          <w:sz w:val="26"/>
          <w:szCs w:val="26"/>
        </w:rPr>
      </w:pPr>
    </w:p>
    <w:p w14:paraId="790AC857" w14:textId="138C1FBE" w:rsidR="00E47326" w:rsidRPr="009C3550" w:rsidRDefault="00946F99" w:rsidP="00855128">
      <w:pPr>
        <w:ind w:firstLineChars="109" w:firstLine="283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４</w:t>
      </w:r>
      <w:r w:rsidR="00283777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．</w:t>
      </w:r>
      <w:r w:rsidR="00E47326" w:rsidRPr="00946F99">
        <w:rPr>
          <w:rFonts w:asciiTheme="minorEastAsia" w:hAnsiTheme="minorEastAsia" w:cs="Meiryo UI" w:hint="eastAsia"/>
          <w:sz w:val="26"/>
          <w:szCs w:val="26"/>
        </w:rPr>
        <w:t>その他</w:t>
      </w:r>
    </w:p>
    <w:p w14:paraId="2DB4AC31" w14:textId="77777777" w:rsidR="00E47326" w:rsidRPr="009C3550" w:rsidRDefault="00E47326" w:rsidP="00E47326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14:paraId="073E8D93" w14:textId="77777777" w:rsidR="004C06F3" w:rsidRDefault="00283777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9B1" wp14:editId="422C5774">
                <wp:simplePos x="0" y="0"/>
                <wp:positionH relativeFrom="column">
                  <wp:posOffset>116205</wp:posOffset>
                </wp:positionH>
                <wp:positionV relativeFrom="paragraph">
                  <wp:posOffset>123825</wp:posOffset>
                </wp:positionV>
                <wp:extent cx="6048375" cy="3238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4B81C" id="正方形/長方形 1" o:spid="_x0000_s1026" style="position:absolute;left:0;text-align:left;margin-left:9.15pt;margin-top:9.75pt;width:476.2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" filled="f" strokecolor="black [3213]"/>
            </w:pict>
          </mc:Fallback>
        </mc:AlternateContent>
      </w:r>
    </w:p>
    <w:p w14:paraId="05C9F59B" w14:textId="0C730E34" w:rsidR="00373D27" w:rsidRPr="00DD60DD" w:rsidRDefault="00373D27" w:rsidP="00946F99">
      <w:pPr>
        <w:ind w:firstLineChars="200" w:firstLine="520"/>
        <w:rPr>
          <w:rFonts w:asciiTheme="minorEastAsia" w:hAnsiTheme="minorEastAsia" w:cs="Meiryo UI"/>
          <w:sz w:val="26"/>
          <w:szCs w:val="26"/>
          <w:u w:val="single"/>
        </w:rPr>
      </w:pPr>
      <w:r w:rsidRPr="00DD60DD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14:paraId="34F4968A" w14:textId="77777777" w:rsidR="0067256B" w:rsidRPr="00DD60DD" w:rsidRDefault="0067256B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</w:p>
    <w:p w14:paraId="2FDFED70" w14:textId="77777777" w:rsidR="00373D27" w:rsidRPr="00DD60DD" w:rsidRDefault="00373D27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 次第</w:t>
      </w:r>
    </w:p>
    <w:p w14:paraId="3CA4A905" w14:textId="77777777" w:rsidR="00373D27" w:rsidRPr="00DD60DD" w:rsidRDefault="00373D27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 配席図</w:t>
      </w:r>
    </w:p>
    <w:p w14:paraId="13F4FBA9" w14:textId="77777777" w:rsidR="003165C9" w:rsidRPr="00DD60DD" w:rsidRDefault="00373D27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 委員名簿</w:t>
      </w:r>
    </w:p>
    <w:p w14:paraId="386749E0" w14:textId="49EAE132" w:rsidR="00E2798B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</w:t>
      </w: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資料</w:t>
      </w:r>
      <w:r w:rsidR="00C672E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１</w:t>
      </w:r>
      <w:r w:rsidR="008A4DF0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</w:t>
      </w:r>
      <w:r w:rsidR="00E4732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第２期戦略の具体的目標の進捗状況</w:t>
      </w:r>
      <w:r w:rsidR="002A33C2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と令和</w:t>
      </w:r>
      <w:r w:rsidR="00FA4C0C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３</w:t>
      </w:r>
      <w:bookmarkStart w:id="0" w:name="_GoBack"/>
      <w:bookmarkEnd w:id="0"/>
      <w:r w:rsidR="002A33C2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年度事業の効果検証</w:t>
      </w:r>
    </w:p>
    <w:p w14:paraId="7E5AE3FB" w14:textId="0600D859" w:rsidR="00C672E6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・ </w:t>
      </w:r>
      <w:r w:rsidR="00C672E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資料２ 第２期戦略の概要</w:t>
      </w:r>
    </w:p>
    <w:p w14:paraId="0F7B68E0" w14:textId="5013DEDD" w:rsidR="0067256B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・ </w:t>
      </w:r>
      <w:r w:rsidR="00C672E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資料</w:t>
      </w: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３</w:t>
      </w:r>
      <w:r w:rsidR="003E4335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</w:t>
      </w:r>
      <w:r w:rsidR="00537470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第２期戦略における令和４</w:t>
      </w:r>
      <w:r w:rsidR="009C3550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年度事業の活動指標の一部追加等</w:t>
      </w:r>
    </w:p>
    <w:p w14:paraId="3064A248" w14:textId="51E7538A" w:rsidR="00283777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・ </w:t>
      </w:r>
      <w:r w:rsidR="00E4732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参考資料１</w:t>
      </w:r>
      <w:r w:rsidR="00331973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　具体的目標の進捗管理に係る参考指標</w:t>
      </w:r>
    </w:p>
    <w:p w14:paraId="1FB2607A" w14:textId="7ECF7C53" w:rsidR="00331973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・ </w:t>
      </w:r>
      <w:r w:rsidR="00331973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参考資料２　大阪府まち・ひと・しごと創生推進審議会規則</w:t>
      </w:r>
    </w:p>
    <w:p w14:paraId="192BE444" w14:textId="77777777" w:rsidR="00283777" w:rsidRDefault="00283777" w:rsidP="00696107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p w14:paraId="43E0C42B" w14:textId="77777777" w:rsidR="00331973" w:rsidRPr="00283777" w:rsidRDefault="00331973" w:rsidP="00696107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331973" w:rsidRPr="00283777" w:rsidSect="00946F99">
      <w:pgSz w:w="11906" w:h="16838"/>
      <w:pgMar w:top="1440" w:right="1077" w:bottom="1440" w:left="1077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8EE1" w14:textId="77777777" w:rsidR="008E5929" w:rsidRDefault="008E5929" w:rsidP="008E5929">
      <w:r>
        <w:separator/>
      </w:r>
    </w:p>
  </w:endnote>
  <w:endnote w:type="continuationSeparator" w:id="0">
    <w:p w14:paraId="740D5F33" w14:textId="77777777"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E4F1" w14:textId="77777777" w:rsidR="008E5929" w:rsidRDefault="008E5929" w:rsidP="008E5929">
      <w:r>
        <w:separator/>
      </w:r>
    </w:p>
  </w:footnote>
  <w:footnote w:type="continuationSeparator" w:id="0">
    <w:p w14:paraId="58D6109F" w14:textId="77777777"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DAACAF68"/>
    <w:lvl w:ilvl="0" w:tplc="243C5CE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45A23"/>
    <w:rsid w:val="00083F2F"/>
    <w:rsid w:val="000D68BB"/>
    <w:rsid w:val="001037F6"/>
    <w:rsid w:val="00141C38"/>
    <w:rsid w:val="00143D02"/>
    <w:rsid w:val="00163844"/>
    <w:rsid w:val="001707AC"/>
    <w:rsid w:val="001B14FB"/>
    <w:rsid w:val="001D6C81"/>
    <w:rsid w:val="001E0B79"/>
    <w:rsid w:val="00283777"/>
    <w:rsid w:val="002951DD"/>
    <w:rsid w:val="00295FE2"/>
    <w:rsid w:val="002A33C2"/>
    <w:rsid w:val="002A7703"/>
    <w:rsid w:val="00302E0D"/>
    <w:rsid w:val="003165C9"/>
    <w:rsid w:val="00331973"/>
    <w:rsid w:val="00351821"/>
    <w:rsid w:val="003636FC"/>
    <w:rsid w:val="00365402"/>
    <w:rsid w:val="00373D27"/>
    <w:rsid w:val="003747DB"/>
    <w:rsid w:val="003B6B2C"/>
    <w:rsid w:val="003E4335"/>
    <w:rsid w:val="003F1659"/>
    <w:rsid w:val="00416772"/>
    <w:rsid w:val="00460C8C"/>
    <w:rsid w:val="004872E0"/>
    <w:rsid w:val="004C06F3"/>
    <w:rsid w:val="005161DE"/>
    <w:rsid w:val="00537470"/>
    <w:rsid w:val="0054551C"/>
    <w:rsid w:val="005C367D"/>
    <w:rsid w:val="005D19E6"/>
    <w:rsid w:val="00600F69"/>
    <w:rsid w:val="0062582F"/>
    <w:rsid w:val="00651AA6"/>
    <w:rsid w:val="0067165D"/>
    <w:rsid w:val="0067256B"/>
    <w:rsid w:val="00696107"/>
    <w:rsid w:val="006A5386"/>
    <w:rsid w:val="007024CB"/>
    <w:rsid w:val="007F3790"/>
    <w:rsid w:val="0082638E"/>
    <w:rsid w:val="008328B0"/>
    <w:rsid w:val="00855128"/>
    <w:rsid w:val="008A4DF0"/>
    <w:rsid w:val="008E5929"/>
    <w:rsid w:val="009325EC"/>
    <w:rsid w:val="0094258A"/>
    <w:rsid w:val="00946F99"/>
    <w:rsid w:val="00974E5F"/>
    <w:rsid w:val="00977396"/>
    <w:rsid w:val="00991FCB"/>
    <w:rsid w:val="009A340E"/>
    <w:rsid w:val="009A43D2"/>
    <w:rsid w:val="009A7C7C"/>
    <w:rsid w:val="009C3550"/>
    <w:rsid w:val="00A32DC3"/>
    <w:rsid w:val="00A578A1"/>
    <w:rsid w:val="00A63F31"/>
    <w:rsid w:val="00A665C1"/>
    <w:rsid w:val="00A91111"/>
    <w:rsid w:val="00B30538"/>
    <w:rsid w:val="00B37D81"/>
    <w:rsid w:val="00B417D9"/>
    <w:rsid w:val="00B65586"/>
    <w:rsid w:val="00B66F44"/>
    <w:rsid w:val="00B75CBB"/>
    <w:rsid w:val="00B77FE8"/>
    <w:rsid w:val="00BA2D7C"/>
    <w:rsid w:val="00BB5DBC"/>
    <w:rsid w:val="00BF2096"/>
    <w:rsid w:val="00C02B6C"/>
    <w:rsid w:val="00C0413B"/>
    <w:rsid w:val="00C2004C"/>
    <w:rsid w:val="00C23326"/>
    <w:rsid w:val="00C672E6"/>
    <w:rsid w:val="00C8692A"/>
    <w:rsid w:val="00CD5A38"/>
    <w:rsid w:val="00CD7472"/>
    <w:rsid w:val="00CE2E6B"/>
    <w:rsid w:val="00D00FAB"/>
    <w:rsid w:val="00D468EC"/>
    <w:rsid w:val="00DC0AAA"/>
    <w:rsid w:val="00DD60DD"/>
    <w:rsid w:val="00DE67ED"/>
    <w:rsid w:val="00E2798B"/>
    <w:rsid w:val="00E47326"/>
    <w:rsid w:val="00E8107B"/>
    <w:rsid w:val="00E94184"/>
    <w:rsid w:val="00F02B3E"/>
    <w:rsid w:val="00F56BC7"/>
    <w:rsid w:val="00F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  <w15:docId w15:val="{06E948E4-ABE9-465E-8792-D5400A3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水谷　祐子</cp:lastModifiedBy>
  <cp:revision>75</cp:revision>
  <cp:lastPrinted>2022-07-13T11:23:00Z</cp:lastPrinted>
  <dcterms:created xsi:type="dcterms:W3CDTF">2015-08-11T23:33:00Z</dcterms:created>
  <dcterms:modified xsi:type="dcterms:W3CDTF">2022-07-13T11:24:00Z</dcterms:modified>
</cp:coreProperties>
</file>