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5F9" w:rsidRPr="00F915F9" w:rsidRDefault="00F915F9" w:rsidP="00F54810">
      <w:pPr>
        <w:widowControl/>
        <w:jc w:val="right"/>
        <w:rPr>
          <w:rFonts w:ascii="Meiryo UI" w:eastAsia="Meiryo UI" w:hAnsi="Meiryo UI" w:cs="Meiryo UI"/>
          <w:szCs w:val="21"/>
        </w:rPr>
      </w:pPr>
      <w:r>
        <w:rPr>
          <w:noProof/>
        </w:rPr>
        <mc:AlternateContent>
          <mc:Choice Requires="wps">
            <w:drawing>
              <wp:anchor distT="0" distB="0" distL="114300" distR="114300" simplePos="0" relativeHeight="251659264" behindDoc="0" locked="0" layoutInCell="1" allowOverlap="1" wp14:anchorId="5EE20B23" wp14:editId="20D21FA6">
                <wp:simplePos x="0" y="0"/>
                <wp:positionH relativeFrom="column">
                  <wp:posOffset>5429250</wp:posOffset>
                </wp:positionH>
                <wp:positionV relativeFrom="paragraph">
                  <wp:posOffset>-108747</wp:posOffset>
                </wp:positionV>
                <wp:extent cx="990600" cy="435935"/>
                <wp:effectExtent l="0" t="0" r="19050" b="21590"/>
                <wp:wrapNone/>
                <wp:docPr id="2" name="正方形/長方形 1"/>
                <wp:cNvGraphicFramePr/>
                <a:graphic xmlns:a="http://schemas.openxmlformats.org/drawingml/2006/main">
                  <a:graphicData uri="http://schemas.microsoft.com/office/word/2010/wordprocessingShape">
                    <wps:wsp>
                      <wps:cNvSpPr/>
                      <wps:spPr>
                        <a:xfrm>
                          <a:off x="0" y="0"/>
                          <a:ext cx="990600" cy="43593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15F9" w:rsidRPr="00F915F9" w:rsidRDefault="00F54810" w:rsidP="00F54810">
                            <w:pPr>
                              <w:pStyle w:val="Web"/>
                              <w:spacing w:before="0" w:beforeAutospacing="0" w:after="0" w:afterAutospacing="0" w:line="360" w:lineRule="exact"/>
                              <w:jc w:val="center"/>
                              <w:rPr>
                                <w:rFonts w:ascii="Meiryo UI" w:eastAsia="Meiryo UI" w:hAnsi="Meiryo UI" w:cs="Meiryo UI"/>
                                <w:sz w:val="22"/>
                              </w:rPr>
                            </w:pPr>
                            <w:r>
                              <w:rPr>
                                <w:rFonts w:ascii="Meiryo UI" w:eastAsia="Meiryo UI" w:hAnsi="Meiryo UI" w:cs="Meiryo UI" w:hint="eastAsia"/>
                                <w:b/>
                                <w:bCs/>
                                <w:color w:val="000000" w:themeColor="text1"/>
                                <w:sz w:val="28"/>
                                <w:szCs w:val="32"/>
                              </w:rPr>
                              <w:t>資料３</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7.5pt;margin-top:-8.55pt;width:78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" fillcolor="white [3212]" strokecolor="black [3213]" strokeweight="1.5pt">
                <v:textbox>
                  <w:txbxContent>
                    <w:p w:rsidR="00F915F9" w:rsidRPr="00F915F9" w:rsidRDefault="00F54810" w:rsidP="00F54810">
                      <w:pPr>
                        <w:pStyle w:val="Web"/>
                        <w:spacing w:before="0" w:beforeAutospacing="0" w:after="0" w:afterAutospacing="0" w:line="360" w:lineRule="exact"/>
                        <w:jc w:val="center"/>
                        <w:rPr>
                          <w:rFonts w:ascii="Meiryo UI" w:eastAsia="Meiryo UI" w:hAnsi="Meiryo UI" w:cs="Meiryo UI"/>
                          <w:sz w:val="22"/>
                        </w:rPr>
                      </w:pPr>
                      <w:r>
                        <w:rPr>
                          <w:rFonts w:ascii="Meiryo UI" w:eastAsia="Meiryo UI" w:hAnsi="Meiryo UI" w:cs="Meiryo UI" w:hint="eastAsia"/>
                          <w:b/>
                          <w:bCs/>
                          <w:color w:val="000000" w:themeColor="text1"/>
                          <w:sz w:val="28"/>
                          <w:szCs w:val="32"/>
                        </w:rPr>
                        <w:t>資料３</w:t>
                      </w:r>
                    </w:p>
                  </w:txbxContent>
                </v:textbox>
              </v:rect>
            </w:pict>
          </mc:Fallback>
        </mc:AlternateContent>
      </w:r>
    </w:p>
    <w:p w:rsidR="00F915F9" w:rsidRDefault="00F915F9" w:rsidP="00421581">
      <w:pPr>
        <w:jc w:val="center"/>
        <w:rPr>
          <w:rFonts w:ascii="Meiryo UI" w:eastAsia="Meiryo UI" w:hAnsi="Meiryo UI" w:cs="Meiryo UI"/>
          <w:sz w:val="28"/>
          <w:szCs w:val="21"/>
        </w:rPr>
      </w:pPr>
      <w:r>
        <w:rPr>
          <w:rFonts w:ascii="Meiryo UI" w:eastAsia="Meiryo UI" w:hAnsi="Meiryo UI" w:cs="Meiryo UI" w:hint="eastAsia"/>
          <w:sz w:val="28"/>
          <w:szCs w:val="21"/>
        </w:rPr>
        <w:t>地方創生交付金</w:t>
      </w:r>
      <w:r w:rsidR="00421581">
        <w:rPr>
          <w:rFonts w:ascii="Meiryo UI" w:eastAsia="Meiryo UI" w:hAnsi="Meiryo UI" w:cs="Meiryo UI" w:hint="eastAsia"/>
          <w:sz w:val="28"/>
          <w:szCs w:val="21"/>
        </w:rPr>
        <w:t>（H30年度）申請</w:t>
      </w:r>
      <w:r>
        <w:rPr>
          <w:rFonts w:ascii="Meiryo UI" w:eastAsia="Meiryo UI" w:hAnsi="Meiryo UI" w:cs="Meiryo UI" w:hint="eastAsia"/>
          <w:sz w:val="28"/>
          <w:szCs w:val="21"/>
        </w:rPr>
        <w:t>事業について</w:t>
      </w:r>
    </w:p>
    <w:p w:rsidR="00F54810" w:rsidRDefault="00F54810" w:rsidP="00F54810">
      <w:pPr>
        <w:ind w:right="840"/>
        <w:rPr>
          <w:rFonts w:ascii="Meiryo UI" w:eastAsia="Meiryo UI" w:hAnsi="Meiryo UI" w:cs="Meiryo UI"/>
          <w:szCs w:val="21"/>
        </w:rPr>
      </w:pPr>
    </w:p>
    <w:p w:rsidR="00F54810" w:rsidRDefault="00F54810" w:rsidP="00F54810">
      <w:pPr>
        <w:ind w:right="840"/>
        <w:rPr>
          <w:rFonts w:ascii="Meiryo UI" w:eastAsia="Meiryo UI" w:hAnsi="Meiryo UI" w:cs="Meiryo UI"/>
          <w:szCs w:val="21"/>
        </w:rPr>
      </w:pPr>
      <w:r>
        <w:rPr>
          <w:rFonts w:ascii="Meiryo UI" w:eastAsia="Meiryo UI" w:hAnsi="Meiryo UI" w:cs="Meiryo UI" w:hint="eastAsia"/>
          <w:szCs w:val="21"/>
        </w:rPr>
        <w:t>以下6事業について、平成30年1月末に申請済（4月1日に交付決定の予定）</w:t>
      </w:r>
    </w:p>
    <w:p w:rsidR="00C86D93" w:rsidRPr="00F54810" w:rsidRDefault="00F54810" w:rsidP="00F54810">
      <w:pPr>
        <w:ind w:rightChars="-149" w:right="-313"/>
        <w:jc w:val="right"/>
        <w:rPr>
          <w:rFonts w:ascii="Meiryo UI" w:eastAsia="Meiryo UI" w:hAnsi="Meiryo UI" w:cs="Meiryo UI"/>
          <w:szCs w:val="21"/>
        </w:rPr>
      </w:pPr>
      <w:r>
        <w:rPr>
          <w:rFonts w:ascii="Meiryo UI" w:eastAsia="Meiryo UI" w:hAnsi="Meiryo UI" w:cs="Meiryo UI" w:hint="eastAsia"/>
          <w:szCs w:val="21"/>
        </w:rPr>
        <w:t>（単位：千円）</w:t>
      </w:r>
    </w:p>
    <w:tbl>
      <w:tblPr>
        <w:tblStyle w:val="a5"/>
        <w:tblW w:w="10348" w:type="dxa"/>
        <w:tblInd w:w="-34" w:type="dxa"/>
        <w:tblLayout w:type="fixed"/>
        <w:tblLook w:val="04A0" w:firstRow="1" w:lastRow="0" w:firstColumn="1" w:lastColumn="0" w:noHBand="0" w:noVBand="1"/>
      </w:tblPr>
      <w:tblGrid>
        <w:gridCol w:w="426"/>
        <w:gridCol w:w="8221"/>
        <w:gridCol w:w="1701"/>
      </w:tblGrid>
      <w:tr w:rsidR="004A191E" w:rsidRPr="00C7642A" w:rsidTr="00421581">
        <w:trPr>
          <w:trHeight w:val="753"/>
        </w:trPr>
        <w:tc>
          <w:tcPr>
            <w:tcW w:w="8647" w:type="dxa"/>
            <w:gridSpan w:val="2"/>
            <w:shd w:val="clear" w:color="auto" w:fill="BFBFBF" w:themeFill="background1" w:themeFillShade="BF"/>
            <w:vAlign w:val="center"/>
          </w:tcPr>
          <w:p w:rsidR="004A191E" w:rsidRPr="00C7642A" w:rsidRDefault="004A191E" w:rsidP="00F915F9">
            <w:pPr>
              <w:jc w:val="center"/>
              <w:rPr>
                <w:rFonts w:ascii="Meiryo UI" w:eastAsia="Meiryo UI" w:hAnsi="Meiryo UI" w:cs="Meiryo UI"/>
                <w:szCs w:val="21"/>
              </w:rPr>
            </w:pPr>
            <w:r w:rsidRPr="00C7642A">
              <w:rPr>
                <w:rFonts w:ascii="Meiryo UI" w:eastAsia="Meiryo UI" w:hAnsi="Meiryo UI" w:cs="Meiryo UI" w:hint="eastAsia"/>
                <w:szCs w:val="21"/>
              </w:rPr>
              <w:t>事業</w:t>
            </w:r>
          </w:p>
        </w:tc>
        <w:tc>
          <w:tcPr>
            <w:tcW w:w="1701" w:type="dxa"/>
            <w:shd w:val="clear" w:color="auto" w:fill="BFBFBF" w:themeFill="background1" w:themeFillShade="BF"/>
            <w:vAlign w:val="center"/>
          </w:tcPr>
          <w:p w:rsidR="004A191E" w:rsidRDefault="00421581" w:rsidP="004A191E">
            <w:pPr>
              <w:jc w:val="center"/>
              <w:rPr>
                <w:rFonts w:ascii="Meiryo UI" w:eastAsia="Meiryo UI" w:hAnsi="Meiryo UI" w:cs="Meiryo UI"/>
                <w:szCs w:val="21"/>
              </w:rPr>
            </w:pPr>
            <w:r>
              <w:rPr>
                <w:rFonts w:ascii="Meiryo UI" w:eastAsia="Meiryo UI" w:hAnsi="Meiryo UI" w:cs="Meiryo UI" w:hint="eastAsia"/>
                <w:szCs w:val="21"/>
              </w:rPr>
              <w:t>交付金</w:t>
            </w:r>
            <w:r w:rsidR="00BB7226">
              <w:rPr>
                <w:rFonts w:ascii="Meiryo UI" w:eastAsia="Meiryo UI" w:hAnsi="Meiryo UI" w:cs="Meiryo UI" w:hint="eastAsia"/>
                <w:szCs w:val="21"/>
              </w:rPr>
              <w:t>申請</w:t>
            </w:r>
            <w:r w:rsidR="004A191E">
              <w:rPr>
                <w:rFonts w:ascii="Meiryo UI" w:eastAsia="Meiryo UI" w:hAnsi="Meiryo UI" w:cs="Meiryo UI" w:hint="eastAsia"/>
                <w:szCs w:val="21"/>
              </w:rPr>
              <w:t>額</w:t>
            </w:r>
          </w:p>
          <w:p w:rsidR="004A191E" w:rsidRDefault="004A191E" w:rsidP="00421581">
            <w:pPr>
              <w:jc w:val="center"/>
              <w:rPr>
                <w:rFonts w:ascii="Meiryo UI" w:eastAsia="Meiryo UI" w:hAnsi="Meiryo UI" w:cs="Meiryo UI"/>
                <w:szCs w:val="21"/>
              </w:rPr>
            </w:pPr>
            <w:r>
              <w:rPr>
                <w:rFonts w:ascii="Meiryo UI" w:eastAsia="Meiryo UI" w:hAnsi="Meiryo UI" w:cs="Meiryo UI" w:hint="eastAsia"/>
                <w:szCs w:val="21"/>
              </w:rPr>
              <w:t>(総事業額)</w:t>
            </w:r>
          </w:p>
        </w:tc>
      </w:tr>
      <w:tr w:rsidR="004A191E" w:rsidRPr="00C7642A" w:rsidTr="00D6257F">
        <w:trPr>
          <w:trHeight w:val="1768"/>
        </w:trPr>
        <w:tc>
          <w:tcPr>
            <w:tcW w:w="426" w:type="dxa"/>
            <w:vAlign w:val="center"/>
          </w:tcPr>
          <w:p w:rsidR="004A191E" w:rsidRPr="00C7642A" w:rsidRDefault="004A191E" w:rsidP="00F915F9">
            <w:pPr>
              <w:jc w:val="center"/>
              <w:rPr>
                <w:rFonts w:ascii="Meiryo UI" w:eastAsia="Meiryo UI" w:hAnsi="Meiryo UI" w:cs="Meiryo UI"/>
                <w:b/>
                <w:sz w:val="28"/>
                <w:szCs w:val="21"/>
              </w:rPr>
            </w:pPr>
            <w:r w:rsidRPr="00C7642A">
              <w:rPr>
                <w:rFonts w:ascii="Meiryo UI" w:eastAsia="Meiryo UI" w:hAnsi="Meiryo UI" w:cs="Meiryo UI" w:hint="eastAsia"/>
                <w:b/>
                <w:sz w:val="28"/>
                <w:szCs w:val="21"/>
              </w:rPr>
              <w:t>①</w:t>
            </w:r>
          </w:p>
        </w:tc>
        <w:tc>
          <w:tcPr>
            <w:tcW w:w="8221" w:type="dxa"/>
            <w:vAlign w:val="center"/>
          </w:tcPr>
          <w:p w:rsidR="004A191E" w:rsidRPr="00C7642A" w:rsidRDefault="004A191E" w:rsidP="00F915F9">
            <w:pPr>
              <w:rPr>
                <w:rFonts w:ascii="Meiryo UI" w:eastAsia="Meiryo UI" w:hAnsi="Meiryo UI" w:cs="Meiryo UI"/>
                <w:b/>
                <w:szCs w:val="21"/>
              </w:rPr>
            </w:pPr>
            <w:r w:rsidRPr="00C7642A">
              <w:rPr>
                <w:rFonts w:ascii="Meiryo UI" w:eastAsia="Meiryo UI" w:hAnsi="Meiryo UI" w:cs="Meiryo UI" w:hint="eastAsia"/>
                <w:b/>
                <w:szCs w:val="21"/>
              </w:rPr>
              <w:t>大阪版DMO推進・連携事業</w:t>
            </w:r>
            <w:r w:rsidR="00B466B1">
              <w:rPr>
                <w:rFonts w:ascii="Meiryo UI" w:eastAsia="Meiryo UI" w:hAnsi="Meiryo UI" w:cs="Meiryo UI" w:hint="eastAsia"/>
                <w:b/>
                <w:szCs w:val="21"/>
              </w:rPr>
              <w:t>（平成28～32年度）</w:t>
            </w:r>
            <w:r w:rsidR="00673B06">
              <w:rPr>
                <w:rFonts w:ascii="Meiryo UI" w:eastAsia="Meiryo UI" w:hAnsi="Meiryo UI" w:cs="Meiryo UI" w:hint="eastAsia"/>
                <w:b/>
                <w:szCs w:val="21"/>
              </w:rPr>
              <w:t xml:space="preserve">　</w:t>
            </w:r>
            <w:r w:rsidR="00673B06" w:rsidRPr="00673B06">
              <w:rPr>
                <w:rFonts w:ascii="Meiryo UI" w:eastAsia="Meiryo UI" w:hAnsi="Meiryo UI" w:cs="Meiryo UI" w:hint="eastAsia"/>
                <w:b/>
                <w:szCs w:val="21"/>
                <w:bdr w:val="single" w:sz="4" w:space="0" w:color="auto"/>
              </w:rPr>
              <w:t>継続</w:t>
            </w:r>
          </w:p>
          <w:p w:rsidR="00BB7226" w:rsidRPr="00483E95" w:rsidRDefault="00BB7226" w:rsidP="00483E95">
            <w:pPr>
              <w:spacing w:line="300" w:lineRule="exact"/>
              <w:ind w:left="210" w:hangingChars="100" w:hanging="210"/>
              <w:rPr>
                <w:rFonts w:ascii="Meiryo UI" w:eastAsia="Meiryo UI" w:hAnsi="Meiryo UI" w:cs="Meiryo UI"/>
                <w:szCs w:val="21"/>
              </w:rPr>
            </w:pPr>
            <w:r w:rsidRPr="00483E95">
              <w:rPr>
                <w:rFonts w:ascii="Meiryo UI" w:eastAsia="Meiryo UI" w:hAnsi="Meiryo UI" w:cs="Meiryo UI" w:hint="eastAsia"/>
                <w:szCs w:val="21"/>
              </w:rPr>
              <w:t>・ 大阪観光局を中心に、マーケティングリサーチの手法を用いて、都市の機能を活かした観光戦略を策定。「観光地経営」の視点に立った観光地域づくりを推進。</w:t>
            </w:r>
          </w:p>
          <w:p w:rsidR="004A191E" w:rsidRPr="00C7642A" w:rsidRDefault="00BB7226" w:rsidP="00483E95">
            <w:pPr>
              <w:spacing w:line="300" w:lineRule="exact"/>
              <w:ind w:left="210" w:hangingChars="100" w:hanging="210"/>
              <w:rPr>
                <w:rFonts w:ascii="Meiryo UI" w:eastAsia="Meiryo UI" w:hAnsi="Meiryo UI" w:cs="Meiryo UI"/>
                <w:szCs w:val="21"/>
              </w:rPr>
            </w:pPr>
            <w:r w:rsidRPr="00483E95">
              <w:rPr>
                <w:rFonts w:ascii="Meiryo UI" w:eastAsia="Meiryo UI" w:hAnsi="Meiryo UI" w:cs="Meiryo UI" w:hint="eastAsia"/>
                <w:szCs w:val="21"/>
              </w:rPr>
              <w:t>・ 広域連携事業として、大阪市、泉佐野市、東大阪市と共同申請し、広域連携事業としては、総事業費額441,908千円として実施。</w:t>
            </w:r>
          </w:p>
        </w:tc>
        <w:tc>
          <w:tcPr>
            <w:tcW w:w="1701" w:type="dxa"/>
            <w:vAlign w:val="center"/>
          </w:tcPr>
          <w:p w:rsidR="004A191E" w:rsidRDefault="00BB7226" w:rsidP="004A191E">
            <w:pPr>
              <w:jc w:val="center"/>
              <w:rPr>
                <w:rFonts w:ascii="Meiryo UI" w:eastAsia="Meiryo UI" w:hAnsi="Meiryo UI" w:cs="Meiryo UI"/>
                <w:szCs w:val="21"/>
              </w:rPr>
            </w:pPr>
            <w:r>
              <w:rPr>
                <w:rFonts w:ascii="Meiryo UI" w:eastAsia="Meiryo UI" w:hAnsi="Meiryo UI" w:cs="Meiryo UI" w:hint="eastAsia"/>
                <w:szCs w:val="21"/>
              </w:rPr>
              <w:t>70,000</w:t>
            </w:r>
          </w:p>
          <w:p w:rsidR="004A191E" w:rsidRPr="00C7642A" w:rsidRDefault="004A191E" w:rsidP="004A191E">
            <w:pPr>
              <w:jc w:val="center"/>
              <w:rPr>
                <w:rFonts w:ascii="Meiryo UI" w:eastAsia="Meiryo UI" w:hAnsi="Meiryo UI" w:cs="Meiryo UI"/>
                <w:szCs w:val="21"/>
              </w:rPr>
            </w:pPr>
            <w:r>
              <w:rPr>
                <w:rFonts w:ascii="Meiryo UI" w:eastAsia="Meiryo UI" w:hAnsi="Meiryo UI" w:cs="Meiryo UI" w:hint="eastAsia"/>
                <w:szCs w:val="21"/>
              </w:rPr>
              <w:t>(</w:t>
            </w:r>
            <w:r w:rsidR="00BB7226">
              <w:rPr>
                <w:rFonts w:ascii="Meiryo UI" w:eastAsia="Meiryo UI" w:hAnsi="Meiryo UI" w:cs="Meiryo UI" w:hint="eastAsia"/>
                <w:szCs w:val="21"/>
              </w:rPr>
              <w:t>140,000</w:t>
            </w:r>
            <w:r>
              <w:rPr>
                <w:rFonts w:ascii="Meiryo UI" w:eastAsia="Meiryo UI" w:hAnsi="Meiryo UI" w:cs="Meiryo UI" w:hint="eastAsia"/>
                <w:szCs w:val="21"/>
              </w:rPr>
              <w:t>)</w:t>
            </w:r>
          </w:p>
        </w:tc>
      </w:tr>
      <w:tr w:rsidR="004A191E" w:rsidRPr="00C7642A" w:rsidTr="00D6257F">
        <w:trPr>
          <w:trHeight w:val="1538"/>
        </w:trPr>
        <w:tc>
          <w:tcPr>
            <w:tcW w:w="426" w:type="dxa"/>
            <w:vAlign w:val="center"/>
          </w:tcPr>
          <w:p w:rsidR="004A191E" w:rsidRPr="00C7642A" w:rsidRDefault="004A191E" w:rsidP="00F915F9">
            <w:pPr>
              <w:jc w:val="center"/>
              <w:rPr>
                <w:rFonts w:ascii="Meiryo UI" w:eastAsia="Meiryo UI" w:hAnsi="Meiryo UI" w:cs="Meiryo UI"/>
                <w:b/>
                <w:sz w:val="28"/>
                <w:szCs w:val="21"/>
              </w:rPr>
            </w:pPr>
            <w:r w:rsidRPr="00C7642A">
              <w:rPr>
                <w:rFonts w:ascii="Meiryo UI" w:eastAsia="Meiryo UI" w:hAnsi="Meiryo UI" w:cs="Meiryo UI" w:hint="eastAsia"/>
                <w:b/>
                <w:sz w:val="28"/>
                <w:szCs w:val="21"/>
              </w:rPr>
              <w:t>②</w:t>
            </w:r>
          </w:p>
        </w:tc>
        <w:tc>
          <w:tcPr>
            <w:tcW w:w="8221" w:type="dxa"/>
            <w:vAlign w:val="center"/>
          </w:tcPr>
          <w:p w:rsidR="004A191E" w:rsidRPr="00B959A1" w:rsidRDefault="004A191E" w:rsidP="00F915F9">
            <w:pPr>
              <w:rPr>
                <w:rFonts w:ascii="Meiryo UI" w:eastAsia="Meiryo UI" w:hAnsi="Meiryo UI" w:cs="Meiryo UI"/>
                <w:b/>
                <w:color w:val="000000" w:themeColor="text1"/>
                <w:szCs w:val="21"/>
              </w:rPr>
            </w:pPr>
            <w:r w:rsidRPr="00B959A1">
              <w:rPr>
                <w:rFonts w:ascii="Meiryo UI" w:eastAsia="Meiryo UI" w:hAnsi="Meiryo UI" w:cs="Meiryo UI" w:hint="eastAsia"/>
                <w:b/>
                <w:color w:val="000000" w:themeColor="text1"/>
                <w:szCs w:val="21"/>
              </w:rPr>
              <w:t>若者安定就職応援事業</w:t>
            </w:r>
            <w:r w:rsidR="00B466B1" w:rsidRPr="00B959A1">
              <w:rPr>
                <w:rFonts w:ascii="Meiryo UI" w:eastAsia="Meiryo UI" w:hAnsi="Meiryo UI" w:cs="Meiryo UI" w:hint="eastAsia"/>
                <w:b/>
                <w:color w:val="000000" w:themeColor="text1"/>
                <w:szCs w:val="21"/>
              </w:rPr>
              <w:t>（平成28～30年度）</w:t>
            </w:r>
            <w:r w:rsidR="00673B06" w:rsidRPr="00B959A1">
              <w:rPr>
                <w:rFonts w:ascii="Meiryo UI" w:eastAsia="Meiryo UI" w:hAnsi="Meiryo UI" w:cs="Meiryo UI" w:hint="eastAsia"/>
                <w:b/>
                <w:color w:val="000000" w:themeColor="text1"/>
                <w:szCs w:val="21"/>
              </w:rPr>
              <w:t xml:space="preserve">　</w:t>
            </w:r>
            <w:r w:rsidR="00673B06" w:rsidRPr="00B959A1">
              <w:rPr>
                <w:rFonts w:ascii="Meiryo UI" w:eastAsia="Meiryo UI" w:hAnsi="Meiryo UI" w:cs="Meiryo UI" w:hint="eastAsia"/>
                <w:b/>
                <w:color w:val="000000" w:themeColor="text1"/>
                <w:szCs w:val="21"/>
                <w:bdr w:val="single" w:sz="4" w:space="0" w:color="auto"/>
              </w:rPr>
              <w:t>継続</w:t>
            </w:r>
          </w:p>
          <w:p w:rsidR="004A191E" w:rsidRPr="00B959A1" w:rsidRDefault="00D6257F" w:rsidP="00483E95">
            <w:pPr>
              <w:spacing w:line="300" w:lineRule="exact"/>
              <w:ind w:left="210" w:hangingChars="100" w:hanging="210"/>
              <w:rPr>
                <w:rFonts w:ascii="Meiryo UI" w:eastAsia="Meiryo UI" w:hAnsi="Meiryo UI" w:cs="Meiryo UI"/>
                <w:color w:val="000000" w:themeColor="text1"/>
                <w:szCs w:val="21"/>
              </w:rPr>
            </w:pPr>
            <w:r w:rsidRPr="00B959A1">
              <w:rPr>
                <w:rFonts w:ascii="Meiryo UI" w:eastAsia="Meiryo UI" w:hAnsi="Meiryo UI" w:cs="Meiryo UI" w:hint="eastAsia"/>
                <w:color w:val="000000" w:themeColor="text1"/>
                <w:szCs w:val="21"/>
              </w:rPr>
              <w:t>・　金融機関等と連携して合同企業説明会等を開催し、人材不足状況にある府内中小企業と大学生等若者とのマッチングを促進。また、ものづくり企業等での高校生のインターンシップを実施。</w:t>
            </w:r>
          </w:p>
        </w:tc>
        <w:tc>
          <w:tcPr>
            <w:tcW w:w="1701" w:type="dxa"/>
            <w:vAlign w:val="center"/>
          </w:tcPr>
          <w:p w:rsidR="004A191E" w:rsidRDefault="00AE001C" w:rsidP="004A191E">
            <w:pPr>
              <w:jc w:val="center"/>
              <w:rPr>
                <w:rFonts w:ascii="Meiryo UI" w:eastAsia="Meiryo UI" w:hAnsi="Meiryo UI" w:cs="Meiryo UI"/>
                <w:szCs w:val="21"/>
              </w:rPr>
            </w:pPr>
            <w:r>
              <w:rPr>
                <w:rFonts w:ascii="Meiryo UI" w:eastAsia="Meiryo UI" w:hAnsi="Meiryo UI" w:cs="Meiryo UI" w:hint="eastAsia"/>
                <w:szCs w:val="21"/>
              </w:rPr>
              <w:t>9,426</w:t>
            </w:r>
          </w:p>
          <w:p w:rsidR="004A191E" w:rsidRPr="00C7642A" w:rsidRDefault="004A191E" w:rsidP="004A191E">
            <w:pPr>
              <w:jc w:val="center"/>
              <w:rPr>
                <w:rFonts w:ascii="Meiryo UI" w:eastAsia="Meiryo UI" w:hAnsi="Meiryo UI" w:cs="Meiryo UI"/>
                <w:szCs w:val="21"/>
              </w:rPr>
            </w:pPr>
            <w:r>
              <w:rPr>
                <w:rFonts w:ascii="Meiryo UI" w:eastAsia="Meiryo UI" w:hAnsi="Meiryo UI" w:cs="Meiryo UI" w:hint="eastAsia"/>
                <w:szCs w:val="21"/>
              </w:rPr>
              <w:t>(</w:t>
            </w:r>
            <w:r w:rsidR="00AE001C">
              <w:rPr>
                <w:rFonts w:ascii="Meiryo UI" w:eastAsia="Meiryo UI" w:hAnsi="Meiryo UI" w:cs="Meiryo UI" w:hint="eastAsia"/>
                <w:szCs w:val="21"/>
              </w:rPr>
              <w:t>18,852</w:t>
            </w:r>
            <w:r>
              <w:rPr>
                <w:rFonts w:ascii="Meiryo UI" w:eastAsia="Meiryo UI" w:hAnsi="Meiryo UI" w:cs="Meiryo UI" w:hint="eastAsia"/>
                <w:szCs w:val="21"/>
              </w:rPr>
              <w:t>)</w:t>
            </w:r>
          </w:p>
        </w:tc>
      </w:tr>
      <w:tr w:rsidR="007761E0" w:rsidRPr="00C7642A" w:rsidTr="00D6257F">
        <w:trPr>
          <w:trHeight w:val="1830"/>
        </w:trPr>
        <w:tc>
          <w:tcPr>
            <w:tcW w:w="426" w:type="dxa"/>
            <w:vAlign w:val="center"/>
          </w:tcPr>
          <w:p w:rsidR="007761E0" w:rsidRPr="00C7642A" w:rsidRDefault="007761E0" w:rsidP="00F915F9">
            <w:pPr>
              <w:jc w:val="center"/>
              <w:rPr>
                <w:rFonts w:ascii="Meiryo UI" w:eastAsia="Meiryo UI" w:hAnsi="Meiryo UI" w:cs="Meiryo UI"/>
                <w:b/>
                <w:sz w:val="28"/>
                <w:szCs w:val="21"/>
              </w:rPr>
            </w:pPr>
            <w:r w:rsidRPr="00C7642A">
              <w:rPr>
                <w:rFonts w:ascii="Meiryo UI" w:eastAsia="Meiryo UI" w:hAnsi="Meiryo UI" w:cs="Meiryo UI" w:hint="eastAsia"/>
                <w:b/>
                <w:sz w:val="28"/>
                <w:szCs w:val="21"/>
              </w:rPr>
              <w:t>③</w:t>
            </w:r>
          </w:p>
        </w:tc>
        <w:tc>
          <w:tcPr>
            <w:tcW w:w="8221" w:type="dxa"/>
            <w:vAlign w:val="center"/>
          </w:tcPr>
          <w:p w:rsidR="007761E0" w:rsidRPr="00B959A1" w:rsidRDefault="007761E0" w:rsidP="00927707">
            <w:pPr>
              <w:rPr>
                <w:rFonts w:ascii="Meiryo UI" w:eastAsia="Meiryo UI" w:hAnsi="Meiryo UI" w:cs="Meiryo UI"/>
                <w:b/>
                <w:color w:val="000000" w:themeColor="text1"/>
                <w:szCs w:val="21"/>
              </w:rPr>
            </w:pPr>
            <w:r w:rsidRPr="00B959A1">
              <w:rPr>
                <w:rFonts w:ascii="Meiryo UI" w:eastAsia="Meiryo UI" w:hAnsi="Meiryo UI" w:cs="Meiryo UI" w:hint="eastAsia"/>
                <w:b/>
                <w:color w:val="000000" w:themeColor="text1"/>
                <w:szCs w:val="21"/>
              </w:rPr>
              <w:t>大阪産業成長促進事業</w:t>
            </w:r>
            <w:r w:rsidR="008C5809" w:rsidRPr="00B959A1">
              <w:rPr>
                <w:rFonts w:ascii="Meiryo UI" w:eastAsia="Meiryo UI" w:hAnsi="Meiryo UI" w:cs="Meiryo UI" w:hint="eastAsia"/>
                <w:b/>
                <w:color w:val="000000" w:themeColor="text1"/>
                <w:szCs w:val="21"/>
              </w:rPr>
              <w:t>（平成28～30年度）</w:t>
            </w:r>
            <w:r w:rsidR="00673B06" w:rsidRPr="00B959A1">
              <w:rPr>
                <w:rFonts w:ascii="Meiryo UI" w:eastAsia="Meiryo UI" w:hAnsi="Meiryo UI" w:cs="Meiryo UI" w:hint="eastAsia"/>
                <w:b/>
                <w:color w:val="000000" w:themeColor="text1"/>
                <w:szCs w:val="21"/>
              </w:rPr>
              <w:t xml:space="preserve">　</w:t>
            </w:r>
            <w:r w:rsidR="00673B06" w:rsidRPr="00B959A1">
              <w:rPr>
                <w:rFonts w:ascii="Meiryo UI" w:eastAsia="Meiryo UI" w:hAnsi="Meiryo UI" w:cs="Meiryo UI" w:hint="eastAsia"/>
                <w:b/>
                <w:color w:val="000000" w:themeColor="text1"/>
                <w:szCs w:val="21"/>
                <w:bdr w:val="single" w:sz="4" w:space="0" w:color="auto"/>
              </w:rPr>
              <w:t>継続</w:t>
            </w:r>
          </w:p>
          <w:p w:rsidR="00AE001C" w:rsidRPr="00B959A1" w:rsidRDefault="00AE001C" w:rsidP="00483E95">
            <w:pPr>
              <w:spacing w:line="300" w:lineRule="exact"/>
              <w:ind w:left="210" w:hangingChars="100" w:hanging="210"/>
              <w:rPr>
                <w:rFonts w:ascii="Meiryo UI" w:eastAsia="Meiryo UI" w:hAnsi="Meiryo UI" w:cs="Meiryo UI"/>
                <w:color w:val="000000" w:themeColor="text1"/>
                <w:szCs w:val="21"/>
              </w:rPr>
            </w:pPr>
            <w:r w:rsidRPr="00B959A1">
              <w:rPr>
                <w:rFonts w:ascii="Meiryo UI" w:eastAsia="Meiryo UI" w:hAnsi="Meiryo UI" w:cs="Meiryo UI" w:hint="eastAsia"/>
                <w:color w:val="000000" w:themeColor="text1"/>
                <w:szCs w:val="21"/>
              </w:rPr>
              <w:t>・　株式上場をめざす成長志向のベンチャー創業者に対し、既に成功した起業家等による個別指導等の支援を実施し、成功者が次の挑戦者を支援するベンチャーエコシステムの構築を促進。</w:t>
            </w:r>
          </w:p>
          <w:p w:rsidR="00DB058B" w:rsidRPr="00B959A1" w:rsidRDefault="00D6257F" w:rsidP="00D6257F">
            <w:pPr>
              <w:spacing w:line="300" w:lineRule="exact"/>
              <w:ind w:left="210" w:hangingChars="100" w:hanging="210"/>
              <w:rPr>
                <w:rFonts w:ascii="Meiryo UI" w:eastAsia="Meiryo UI" w:hAnsi="Meiryo UI" w:cs="Meiryo UI"/>
                <w:color w:val="000000" w:themeColor="text1"/>
                <w:szCs w:val="21"/>
              </w:rPr>
            </w:pPr>
            <w:r w:rsidRPr="00B959A1">
              <w:rPr>
                <w:rFonts w:ascii="Meiryo UI" w:eastAsia="Meiryo UI" w:hAnsi="Meiryo UI" w:cs="Meiryo UI" w:hint="eastAsia"/>
                <w:color w:val="000000" w:themeColor="text1"/>
                <w:szCs w:val="21"/>
              </w:rPr>
              <w:t>・　府内中小企業の魅力などを効果的に発信し、東京圏を中心とした優秀な人材などと府内中小企業との就職マッチングを促進する。</w:t>
            </w:r>
          </w:p>
        </w:tc>
        <w:tc>
          <w:tcPr>
            <w:tcW w:w="1701" w:type="dxa"/>
            <w:vAlign w:val="center"/>
          </w:tcPr>
          <w:p w:rsidR="007761E0" w:rsidRDefault="008371D9" w:rsidP="004A191E">
            <w:pPr>
              <w:jc w:val="center"/>
              <w:rPr>
                <w:rFonts w:ascii="Meiryo UI" w:eastAsia="Meiryo UI" w:hAnsi="Meiryo UI" w:cs="Meiryo UI"/>
                <w:szCs w:val="21"/>
              </w:rPr>
            </w:pPr>
            <w:r>
              <w:rPr>
                <w:rFonts w:ascii="Meiryo UI" w:eastAsia="Meiryo UI" w:hAnsi="Meiryo UI" w:cs="Meiryo UI" w:hint="eastAsia"/>
                <w:szCs w:val="21"/>
              </w:rPr>
              <w:t>12,639</w:t>
            </w:r>
          </w:p>
          <w:p w:rsidR="007761E0" w:rsidRPr="00C7642A" w:rsidRDefault="007761E0" w:rsidP="004A191E">
            <w:pPr>
              <w:jc w:val="center"/>
              <w:rPr>
                <w:rFonts w:ascii="Meiryo UI" w:eastAsia="Meiryo UI" w:hAnsi="Meiryo UI" w:cs="Meiryo UI"/>
                <w:szCs w:val="21"/>
              </w:rPr>
            </w:pPr>
            <w:r>
              <w:rPr>
                <w:rFonts w:ascii="Meiryo UI" w:eastAsia="Meiryo UI" w:hAnsi="Meiryo UI" w:cs="Meiryo UI" w:hint="eastAsia"/>
                <w:szCs w:val="21"/>
              </w:rPr>
              <w:t>(</w:t>
            </w:r>
            <w:r w:rsidR="008371D9">
              <w:rPr>
                <w:rFonts w:ascii="Meiryo UI" w:eastAsia="Meiryo UI" w:hAnsi="Meiryo UI" w:cs="Meiryo UI" w:hint="eastAsia"/>
                <w:szCs w:val="21"/>
              </w:rPr>
              <w:t>25,278</w:t>
            </w:r>
            <w:r>
              <w:rPr>
                <w:rFonts w:ascii="Meiryo UI" w:eastAsia="Meiryo UI" w:hAnsi="Meiryo UI" w:cs="Meiryo UI" w:hint="eastAsia"/>
                <w:szCs w:val="21"/>
              </w:rPr>
              <w:t>)</w:t>
            </w:r>
          </w:p>
        </w:tc>
      </w:tr>
      <w:tr w:rsidR="007761E0" w:rsidRPr="00C7642A" w:rsidTr="00421581">
        <w:trPr>
          <w:trHeight w:val="1706"/>
        </w:trPr>
        <w:tc>
          <w:tcPr>
            <w:tcW w:w="426" w:type="dxa"/>
            <w:vAlign w:val="center"/>
          </w:tcPr>
          <w:p w:rsidR="007761E0" w:rsidRPr="00C7642A" w:rsidRDefault="007761E0" w:rsidP="00F915F9">
            <w:pPr>
              <w:jc w:val="center"/>
              <w:rPr>
                <w:rFonts w:ascii="Meiryo UI" w:eastAsia="Meiryo UI" w:hAnsi="Meiryo UI" w:cs="Meiryo UI"/>
                <w:b/>
                <w:sz w:val="28"/>
                <w:szCs w:val="21"/>
              </w:rPr>
            </w:pPr>
            <w:r w:rsidRPr="00C7642A">
              <w:rPr>
                <w:rFonts w:ascii="Meiryo UI" w:eastAsia="Meiryo UI" w:hAnsi="Meiryo UI" w:cs="Meiryo UI" w:hint="eastAsia"/>
                <w:b/>
                <w:sz w:val="28"/>
                <w:szCs w:val="21"/>
              </w:rPr>
              <w:t>④</w:t>
            </w:r>
          </w:p>
        </w:tc>
        <w:tc>
          <w:tcPr>
            <w:tcW w:w="8221" w:type="dxa"/>
            <w:vAlign w:val="center"/>
          </w:tcPr>
          <w:p w:rsidR="007761E0" w:rsidRPr="00B959A1" w:rsidRDefault="007761E0" w:rsidP="00927707">
            <w:pPr>
              <w:rPr>
                <w:rFonts w:ascii="Meiryo UI" w:eastAsia="Meiryo UI" w:hAnsi="Meiryo UI" w:cs="Meiryo UI"/>
                <w:b/>
                <w:color w:val="000000" w:themeColor="text1"/>
                <w:szCs w:val="21"/>
              </w:rPr>
            </w:pPr>
            <w:r w:rsidRPr="00B959A1">
              <w:rPr>
                <w:rFonts w:ascii="Meiryo UI" w:eastAsia="Meiryo UI" w:hAnsi="Meiryo UI" w:cs="Meiryo UI" w:hint="eastAsia"/>
                <w:b/>
                <w:color w:val="000000" w:themeColor="text1"/>
                <w:szCs w:val="21"/>
              </w:rPr>
              <w:t>郊外de活躍のまち・大阪事業</w:t>
            </w:r>
            <w:r w:rsidR="00B466B1" w:rsidRPr="00B959A1">
              <w:rPr>
                <w:rFonts w:ascii="Meiryo UI" w:eastAsia="Meiryo UI" w:hAnsi="Meiryo UI" w:cs="Meiryo UI" w:hint="eastAsia"/>
                <w:b/>
                <w:color w:val="000000" w:themeColor="text1"/>
                <w:szCs w:val="21"/>
              </w:rPr>
              <w:t>（平成28～30年度）</w:t>
            </w:r>
            <w:r w:rsidR="00673B06" w:rsidRPr="00B959A1">
              <w:rPr>
                <w:rFonts w:ascii="Meiryo UI" w:eastAsia="Meiryo UI" w:hAnsi="Meiryo UI" w:cs="Meiryo UI" w:hint="eastAsia"/>
                <w:b/>
                <w:color w:val="000000" w:themeColor="text1"/>
                <w:szCs w:val="21"/>
              </w:rPr>
              <w:t xml:space="preserve">　</w:t>
            </w:r>
            <w:r w:rsidR="00673B06" w:rsidRPr="00B959A1">
              <w:rPr>
                <w:rFonts w:ascii="Meiryo UI" w:eastAsia="Meiryo UI" w:hAnsi="Meiryo UI" w:cs="Meiryo UI" w:hint="eastAsia"/>
                <w:b/>
                <w:color w:val="000000" w:themeColor="text1"/>
                <w:szCs w:val="21"/>
                <w:bdr w:val="single" w:sz="4" w:space="0" w:color="auto"/>
              </w:rPr>
              <w:t>継続</w:t>
            </w:r>
          </w:p>
          <w:p w:rsidR="00483E95" w:rsidRPr="00B959A1" w:rsidRDefault="00483E95" w:rsidP="00483E95">
            <w:pPr>
              <w:spacing w:line="300" w:lineRule="exact"/>
              <w:ind w:left="210" w:hangingChars="100" w:hanging="210"/>
              <w:rPr>
                <w:rFonts w:ascii="Meiryo UI" w:eastAsia="Meiryo UI" w:hAnsi="Meiryo UI" w:cs="Meiryo UI"/>
                <w:color w:val="000000" w:themeColor="text1"/>
                <w:szCs w:val="21"/>
              </w:rPr>
            </w:pPr>
            <w:r w:rsidRPr="00B959A1">
              <w:rPr>
                <w:rFonts w:ascii="Meiryo UI" w:eastAsia="Meiryo UI" w:hAnsi="Meiryo UI" w:cs="Meiryo UI" w:hint="eastAsia"/>
                <w:color w:val="000000" w:themeColor="text1"/>
                <w:szCs w:val="21"/>
              </w:rPr>
              <w:t>・　なすの小型パイプハウスで自動換気のモデル機の実証と改良を行い、品質・生産面の向上・省力化の新技術を確立。</w:t>
            </w:r>
          </w:p>
          <w:p w:rsidR="00BB7226" w:rsidRPr="00B959A1" w:rsidRDefault="00483E95" w:rsidP="00483E95">
            <w:pPr>
              <w:spacing w:line="300" w:lineRule="exact"/>
              <w:ind w:left="210" w:hangingChars="100" w:hanging="210"/>
              <w:rPr>
                <w:rFonts w:ascii="Meiryo UI" w:eastAsia="Meiryo UI" w:hAnsi="Meiryo UI" w:cs="Meiryo UI"/>
                <w:color w:val="000000" w:themeColor="text1"/>
                <w:szCs w:val="21"/>
              </w:rPr>
            </w:pPr>
            <w:r w:rsidRPr="00B959A1">
              <w:rPr>
                <w:rFonts w:ascii="Meiryo UI" w:eastAsia="Meiryo UI" w:hAnsi="Meiryo UI" w:cs="Meiryo UI" w:hint="eastAsia"/>
                <w:color w:val="000000" w:themeColor="text1"/>
                <w:szCs w:val="21"/>
              </w:rPr>
              <w:t>・　農林水産事業者と食品産業、飲食事業者等が連携し、大阪産（もん）のＰＲ・販路拡大等を促進することにより、グローバルブランド化を進める。</w:t>
            </w:r>
          </w:p>
        </w:tc>
        <w:tc>
          <w:tcPr>
            <w:tcW w:w="1701" w:type="dxa"/>
            <w:vAlign w:val="center"/>
          </w:tcPr>
          <w:p w:rsidR="007761E0" w:rsidRPr="00C7642A" w:rsidRDefault="00483E95" w:rsidP="00F915F9">
            <w:pPr>
              <w:jc w:val="center"/>
              <w:rPr>
                <w:rFonts w:ascii="Meiryo UI" w:eastAsia="Meiryo UI" w:hAnsi="Meiryo UI" w:cs="Meiryo UI"/>
                <w:szCs w:val="21"/>
              </w:rPr>
            </w:pPr>
            <w:r>
              <w:rPr>
                <w:rFonts w:ascii="Meiryo UI" w:eastAsia="Meiryo UI" w:hAnsi="Meiryo UI" w:cs="Meiryo UI" w:hint="eastAsia"/>
                <w:szCs w:val="21"/>
              </w:rPr>
              <w:t>6,051</w:t>
            </w:r>
          </w:p>
          <w:p w:rsidR="007761E0" w:rsidRPr="00C7642A" w:rsidRDefault="007761E0" w:rsidP="004A191E">
            <w:pPr>
              <w:jc w:val="center"/>
              <w:rPr>
                <w:rFonts w:ascii="Meiryo UI" w:eastAsia="Meiryo UI" w:hAnsi="Meiryo UI" w:cs="Meiryo UI"/>
                <w:szCs w:val="21"/>
              </w:rPr>
            </w:pPr>
            <w:r>
              <w:rPr>
                <w:rFonts w:ascii="Meiryo UI" w:eastAsia="Meiryo UI" w:hAnsi="Meiryo UI" w:cs="Meiryo UI" w:hint="eastAsia"/>
                <w:szCs w:val="21"/>
              </w:rPr>
              <w:t>（</w:t>
            </w:r>
            <w:r w:rsidR="00483E95">
              <w:rPr>
                <w:rFonts w:ascii="Meiryo UI" w:eastAsia="Meiryo UI" w:hAnsi="Meiryo UI" w:cs="Meiryo UI" w:hint="eastAsia"/>
                <w:szCs w:val="21"/>
              </w:rPr>
              <w:t>12,103</w:t>
            </w:r>
            <w:r w:rsidRPr="00C7642A">
              <w:rPr>
                <w:rFonts w:ascii="Meiryo UI" w:eastAsia="Meiryo UI" w:hAnsi="Meiryo UI" w:cs="Meiryo UI" w:hint="eastAsia"/>
                <w:szCs w:val="21"/>
              </w:rPr>
              <w:t>）</w:t>
            </w:r>
          </w:p>
        </w:tc>
      </w:tr>
      <w:tr w:rsidR="00BB7226" w:rsidRPr="00C7642A" w:rsidTr="00DB058B">
        <w:trPr>
          <w:trHeight w:val="2093"/>
        </w:trPr>
        <w:tc>
          <w:tcPr>
            <w:tcW w:w="426" w:type="dxa"/>
            <w:vAlign w:val="center"/>
          </w:tcPr>
          <w:p w:rsidR="00BB7226" w:rsidRPr="00C7642A" w:rsidRDefault="00483E95" w:rsidP="00F915F9">
            <w:pPr>
              <w:jc w:val="center"/>
              <w:rPr>
                <w:rFonts w:ascii="Meiryo UI" w:eastAsia="Meiryo UI" w:hAnsi="Meiryo UI" w:cs="Meiryo UI"/>
                <w:b/>
                <w:sz w:val="28"/>
                <w:szCs w:val="21"/>
              </w:rPr>
            </w:pPr>
            <w:r>
              <w:rPr>
                <w:rFonts w:ascii="Meiryo UI" w:eastAsia="Meiryo UI" w:hAnsi="Meiryo UI" w:cs="Meiryo UI" w:hint="eastAsia"/>
                <w:b/>
                <w:sz w:val="28"/>
                <w:szCs w:val="21"/>
              </w:rPr>
              <w:t>⑤</w:t>
            </w:r>
          </w:p>
        </w:tc>
        <w:tc>
          <w:tcPr>
            <w:tcW w:w="8221" w:type="dxa"/>
            <w:vAlign w:val="center"/>
          </w:tcPr>
          <w:p w:rsidR="00BB7226" w:rsidRPr="00B959A1" w:rsidRDefault="00483E95" w:rsidP="00832519">
            <w:pPr>
              <w:rPr>
                <w:rFonts w:ascii="Meiryo UI" w:eastAsia="Meiryo UI" w:hAnsi="Meiryo UI" w:cs="Meiryo UI"/>
                <w:b/>
                <w:color w:val="000000" w:themeColor="text1"/>
                <w:szCs w:val="21"/>
              </w:rPr>
            </w:pPr>
            <w:r w:rsidRPr="00B959A1">
              <w:rPr>
                <w:rFonts w:ascii="Meiryo UI" w:eastAsia="Meiryo UI" w:hAnsi="Meiryo UI" w:cs="Meiryo UI" w:hint="eastAsia"/>
                <w:b/>
                <w:color w:val="000000" w:themeColor="text1"/>
                <w:szCs w:val="21"/>
              </w:rPr>
              <w:t>女性・若者働き方改革推進事業</w:t>
            </w:r>
            <w:r w:rsidR="009630A9" w:rsidRPr="00B959A1">
              <w:rPr>
                <w:rFonts w:ascii="Meiryo UI" w:eastAsia="Meiryo UI" w:hAnsi="Meiryo UI" w:cs="Meiryo UI" w:hint="eastAsia"/>
                <w:b/>
                <w:color w:val="000000" w:themeColor="text1"/>
                <w:szCs w:val="21"/>
              </w:rPr>
              <w:t>（平成28～30年度）</w:t>
            </w:r>
            <w:r w:rsidR="00673B06" w:rsidRPr="00B959A1">
              <w:rPr>
                <w:rFonts w:ascii="Meiryo UI" w:eastAsia="Meiryo UI" w:hAnsi="Meiryo UI" w:cs="Meiryo UI" w:hint="eastAsia"/>
                <w:b/>
                <w:color w:val="000000" w:themeColor="text1"/>
                <w:szCs w:val="21"/>
              </w:rPr>
              <w:t xml:space="preserve">　</w:t>
            </w:r>
            <w:r w:rsidR="00673B06" w:rsidRPr="00B959A1">
              <w:rPr>
                <w:rFonts w:ascii="Meiryo UI" w:eastAsia="Meiryo UI" w:hAnsi="Meiryo UI" w:cs="Meiryo UI" w:hint="eastAsia"/>
                <w:b/>
                <w:color w:val="000000" w:themeColor="text1"/>
                <w:szCs w:val="21"/>
                <w:bdr w:val="single" w:sz="4" w:space="0" w:color="auto"/>
              </w:rPr>
              <w:t>継続</w:t>
            </w:r>
          </w:p>
          <w:p w:rsidR="00BB7226" w:rsidRPr="00B959A1" w:rsidRDefault="00D6257F" w:rsidP="00D6257F">
            <w:pPr>
              <w:spacing w:line="300" w:lineRule="exact"/>
              <w:ind w:left="210" w:hangingChars="100" w:hanging="210"/>
              <w:rPr>
                <w:rFonts w:ascii="Meiryo UI" w:eastAsia="Meiryo UI" w:hAnsi="Meiryo UI" w:cs="Meiryo UI"/>
                <w:color w:val="000000" w:themeColor="text1"/>
                <w:szCs w:val="21"/>
              </w:rPr>
            </w:pPr>
            <w:r w:rsidRPr="00B959A1">
              <w:rPr>
                <w:rFonts w:ascii="Meiryo UI" w:eastAsia="Meiryo UI" w:hAnsi="Meiryo UI" w:cs="Meiryo UI" w:hint="eastAsia"/>
                <w:color w:val="000000" w:themeColor="text1"/>
                <w:szCs w:val="21"/>
              </w:rPr>
              <w:t>・　大阪の産業を支える製造、運輸、建設分野の人材確保を図るとともに、女性・若者の安定就職、経済的自立を実現するため、業界団体や行政機関等との連携体制のもと、大阪働き方改革支援センターにおいて大阪府独自の職場改善プログラム(パッションプログラム)や企業の人材確保力強化のためのノウハウの提供等による業界・企業の魅力発信を実施。また、OSAKAしごとフィールドにおいて、求職者の事務職志向の転換を促す就職支援等を実施。</w:t>
            </w:r>
          </w:p>
        </w:tc>
        <w:tc>
          <w:tcPr>
            <w:tcW w:w="1701" w:type="dxa"/>
            <w:vAlign w:val="center"/>
          </w:tcPr>
          <w:p w:rsidR="00483E95" w:rsidRPr="00C7642A" w:rsidRDefault="003C7DF7" w:rsidP="00483E95">
            <w:pPr>
              <w:jc w:val="center"/>
              <w:rPr>
                <w:rFonts w:ascii="Meiryo UI" w:eastAsia="Meiryo UI" w:hAnsi="Meiryo UI" w:cs="Meiryo UI"/>
                <w:szCs w:val="21"/>
              </w:rPr>
            </w:pPr>
            <w:r>
              <w:rPr>
                <w:rFonts w:ascii="Meiryo UI" w:eastAsia="Meiryo UI" w:hAnsi="Meiryo UI" w:cs="Meiryo UI" w:hint="eastAsia"/>
                <w:szCs w:val="21"/>
              </w:rPr>
              <w:t>45,346</w:t>
            </w:r>
          </w:p>
          <w:p w:rsidR="00BB7226" w:rsidRPr="00C7642A" w:rsidRDefault="00483E95" w:rsidP="00483E95">
            <w:pPr>
              <w:jc w:val="center"/>
              <w:rPr>
                <w:rFonts w:ascii="Meiryo UI" w:eastAsia="Meiryo UI" w:hAnsi="Meiryo UI" w:cs="Meiryo UI"/>
                <w:szCs w:val="21"/>
              </w:rPr>
            </w:pPr>
            <w:r>
              <w:rPr>
                <w:rFonts w:ascii="Meiryo UI" w:eastAsia="Meiryo UI" w:hAnsi="Meiryo UI" w:cs="Meiryo UI" w:hint="eastAsia"/>
                <w:szCs w:val="21"/>
              </w:rPr>
              <w:t>（</w:t>
            </w:r>
            <w:r w:rsidR="003C7DF7">
              <w:rPr>
                <w:rFonts w:ascii="Meiryo UI" w:eastAsia="Meiryo UI" w:hAnsi="Meiryo UI" w:cs="Meiryo UI" w:hint="eastAsia"/>
                <w:szCs w:val="21"/>
              </w:rPr>
              <w:t>90,693</w:t>
            </w:r>
            <w:r w:rsidRPr="00C7642A">
              <w:rPr>
                <w:rFonts w:ascii="Meiryo UI" w:eastAsia="Meiryo UI" w:hAnsi="Meiryo UI" w:cs="Meiryo UI" w:hint="eastAsia"/>
                <w:szCs w:val="21"/>
              </w:rPr>
              <w:t>）</w:t>
            </w:r>
          </w:p>
        </w:tc>
        <w:bookmarkStart w:id="0" w:name="_GoBack"/>
        <w:bookmarkEnd w:id="0"/>
      </w:tr>
      <w:tr w:rsidR="00421581" w:rsidRPr="00C7642A" w:rsidTr="00DB058B">
        <w:trPr>
          <w:trHeight w:val="2393"/>
        </w:trPr>
        <w:tc>
          <w:tcPr>
            <w:tcW w:w="426" w:type="dxa"/>
            <w:vAlign w:val="center"/>
          </w:tcPr>
          <w:p w:rsidR="00421581" w:rsidRPr="00C7642A" w:rsidRDefault="00421581" w:rsidP="00F915F9">
            <w:pPr>
              <w:jc w:val="center"/>
              <w:rPr>
                <w:rFonts w:ascii="Meiryo UI" w:eastAsia="Meiryo UI" w:hAnsi="Meiryo UI" w:cs="Meiryo UI"/>
                <w:b/>
                <w:sz w:val="28"/>
                <w:szCs w:val="21"/>
              </w:rPr>
            </w:pPr>
            <w:r>
              <w:rPr>
                <w:rFonts w:ascii="Meiryo UI" w:eastAsia="Meiryo UI" w:hAnsi="Meiryo UI" w:cs="Meiryo UI" w:hint="eastAsia"/>
                <w:b/>
                <w:sz w:val="28"/>
                <w:szCs w:val="21"/>
              </w:rPr>
              <w:t>⑥</w:t>
            </w:r>
          </w:p>
        </w:tc>
        <w:tc>
          <w:tcPr>
            <w:tcW w:w="8221" w:type="dxa"/>
          </w:tcPr>
          <w:p w:rsidR="00421581" w:rsidRPr="00B959A1" w:rsidRDefault="00421581" w:rsidP="00421581">
            <w:pPr>
              <w:rPr>
                <w:rFonts w:ascii="Meiryo UI" w:eastAsia="Meiryo UI" w:hAnsi="Meiryo UI" w:cs="Meiryo UI"/>
                <w:b/>
                <w:color w:val="000000" w:themeColor="text1"/>
                <w:szCs w:val="21"/>
              </w:rPr>
            </w:pPr>
            <w:r w:rsidRPr="00B959A1">
              <w:rPr>
                <w:rFonts w:ascii="Meiryo UI" w:eastAsia="Meiryo UI" w:hAnsi="Meiryo UI" w:cs="Meiryo UI" w:hint="eastAsia"/>
                <w:b/>
                <w:color w:val="000000" w:themeColor="text1"/>
                <w:szCs w:val="21"/>
              </w:rPr>
              <w:t>大阪府プロフェッショナル人材戦略拠点運営事業</w:t>
            </w:r>
            <w:r w:rsidR="00B466B1" w:rsidRPr="00B959A1">
              <w:rPr>
                <w:rFonts w:ascii="Meiryo UI" w:eastAsia="Meiryo UI" w:hAnsi="Meiryo UI" w:cs="Meiryo UI" w:hint="eastAsia"/>
                <w:b/>
                <w:color w:val="000000" w:themeColor="text1"/>
                <w:szCs w:val="21"/>
              </w:rPr>
              <w:t>（平成29～31年度）</w:t>
            </w:r>
            <w:r w:rsidR="00673B06" w:rsidRPr="00B959A1">
              <w:rPr>
                <w:rFonts w:ascii="Meiryo UI" w:eastAsia="Meiryo UI" w:hAnsi="Meiryo UI" w:cs="Meiryo UI" w:hint="eastAsia"/>
                <w:b/>
                <w:color w:val="000000" w:themeColor="text1"/>
                <w:szCs w:val="21"/>
              </w:rPr>
              <w:t xml:space="preserve">　</w:t>
            </w:r>
            <w:r w:rsidR="00673B06" w:rsidRPr="00B959A1">
              <w:rPr>
                <w:rFonts w:ascii="Meiryo UI" w:eastAsia="Meiryo UI" w:hAnsi="Meiryo UI" w:cs="Meiryo UI" w:hint="eastAsia"/>
                <w:b/>
                <w:color w:val="000000" w:themeColor="text1"/>
                <w:szCs w:val="21"/>
                <w:bdr w:val="single" w:sz="4" w:space="0" w:color="auto"/>
              </w:rPr>
              <w:t>継続</w:t>
            </w:r>
          </w:p>
          <w:p w:rsidR="00421581" w:rsidRPr="00B959A1" w:rsidRDefault="00421581" w:rsidP="00D6257F">
            <w:pPr>
              <w:ind w:left="210" w:hangingChars="100" w:hanging="210"/>
              <w:rPr>
                <w:rFonts w:ascii="Meiryo UI" w:eastAsia="Meiryo UI" w:hAnsi="Meiryo UI" w:cs="Meiryo UI"/>
                <w:color w:val="000000" w:themeColor="text1"/>
                <w:szCs w:val="21"/>
              </w:rPr>
            </w:pPr>
            <w:r w:rsidRPr="00B959A1">
              <w:rPr>
                <w:rFonts w:ascii="Meiryo UI" w:eastAsia="Meiryo UI" w:hAnsi="Meiryo UI" w:cs="Meiryo UI" w:hint="eastAsia"/>
                <w:color w:val="000000" w:themeColor="text1"/>
                <w:szCs w:val="21"/>
              </w:rPr>
              <w:t xml:space="preserve">・　</w:t>
            </w:r>
            <w:r w:rsidR="00D6257F" w:rsidRPr="00B959A1">
              <w:rPr>
                <w:rFonts w:ascii="Meiryo UI" w:eastAsia="Meiryo UI" w:hAnsi="Meiryo UI" w:cs="Meiryo UI" w:hint="eastAsia"/>
                <w:color w:val="000000" w:themeColor="text1"/>
                <w:szCs w:val="21"/>
              </w:rPr>
              <w:t>プロフェッショナル人材戦略拠点において、金融機関等との連携を通じ、府内の中堅・中小企業に対して「攻めの経営」や事業承継への取組みなど、経営改善への意欲を喚起するとともに、プロフェッショナル人材の活用による経営革新の実現を、企業訪問等を通じて経営者に促していく。これらの取組みにより掘り起こされた人材ニーズを、人材紹介会社を通じて民間ビジネスベースでマッチングを進めていき、中堅・中小企業の成長戦略の実現を図っていく。</w:t>
            </w:r>
          </w:p>
        </w:tc>
        <w:tc>
          <w:tcPr>
            <w:tcW w:w="1701" w:type="dxa"/>
            <w:vAlign w:val="center"/>
          </w:tcPr>
          <w:p w:rsidR="00421581" w:rsidRPr="00C7642A" w:rsidRDefault="00421581" w:rsidP="0013710F">
            <w:pPr>
              <w:jc w:val="center"/>
              <w:rPr>
                <w:rFonts w:ascii="Meiryo UI" w:eastAsia="Meiryo UI" w:hAnsi="Meiryo UI" w:cs="Meiryo UI"/>
                <w:szCs w:val="21"/>
              </w:rPr>
            </w:pPr>
            <w:r>
              <w:rPr>
                <w:rFonts w:ascii="Meiryo UI" w:eastAsia="Meiryo UI" w:hAnsi="Meiryo UI" w:cs="Meiryo UI" w:hint="eastAsia"/>
                <w:szCs w:val="21"/>
              </w:rPr>
              <w:t>20,465</w:t>
            </w:r>
          </w:p>
          <w:p w:rsidR="00421581" w:rsidRPr="00C7642A" w:rsidRDefault="00421581" w:rsidP="0013710F">
            <w:pPr>
              <w:jc w:val="center"/>
              <w:rPr>
                <w:rFonts w:ascii="Meiryo UI" w:eastAsia="Meiryo UI" w:hAnsi="Meiryo UI" w:cs="Meiryo UI"/>
                <w:szCs w:val="21"/>
              </w:rPr>
            </w:pPr>
            <w:r>
              <w:rPr>
                <w:rFonts w:ascii="Meiryo UI" w:eastAsia="Meiryo UI" w:hAnsi="Meiryo UI" w:cs="Meiryo UI" w:hint="eastAsia"/>
                <w:szCs w:val="21"/>
              </w:rPr>
              <w:t>（40,931</w:t>
            </w:r>
            <w:r w:rsidRPr="00C7642A">
              <w:rPr>
                <w:rFonts w:ascii="Meiryo UI" w:eastAsia="Meiryo UI" w:hAnsi="Meiryo UI" w:cs="Meiryo UI" w:hint="eastAsia"/>
                <w:szCs w:val="21"/>
              </w:rPr>
              <w:t>）</w:t>
            </w:r>
          </w:p>
        </w:tc>
      </w:tr>
      <w:tr w:rsidR="004A191E" w:rsidRPr="00C7642A" w:rsidTr="00421581">
        <w:trPr>
          <w:trHeight w:val="666"/>
        </w:trPr>
        <w:tc>
          <w:tcPr>
            <w:tcW w:w="8647" w:type="dxa"/>
            <w:gridSpan w:val="2"/>
            <w:vAlign w:val="center"/>
          </w:tcPr>
          <w:p w:rsidR="004A191E" w:rsidRPr="00C7642A" w:rsidRDefault="004A191E" w:rsidP="00F915F9">
            <w:pPr>
              <w:jc w:val="center"/>
              <w:rPr>
                <w:rFonts w:ascii="Meiryo UI" w:eastAsia="Meiryo UI" w:hAnsi="Meiryo UI" w:cs="Meiryo UI"/>
                <w:b/>
                <w:szCs w:val="21"/>
              </w:rPr>
            </w:pPr>
            <w:r w:rsidRPr="00C7642A">
              <w:rPr>
                <w:rFonts w:ascii="Meiryo UI" w:eastAsia="Meiryo UI" w:hAnsi="Meiryo UI" w:cs="Meiryo UI" w:hint="eastAsia"/>
                <w:b/>
                <w:szCs w:val="21"/>
              </w:rPr>
              <w:t>【合計】</w:t>
            </w:r>
          </w:p>
        </w:tc>
        <w:tc>
          <w:tcPr>
            <w:tcW w:w="1701" w:type="dxa"/>
            <w:vAlign w:val="center"/>
          </w:tcPr>
          <w:p w:rsidR="004A191E" w:rsidRPr="00515A07" w:rsidRDefault="00421581" w:rsidP="00F915F9">
            <w:pPr>
              <w:jc w:val="center"/>
              <w:rPr>
                <w:rFonts w:ascii="Meiryo UI" w:eastAsia="Meiryo UI" w:hAnsi="Meiryo UI" w:cs="Meiryo UI"/>
                <w:szCs w:val="21"/>
              </w:rPr>
            </w:pPr>
            <w:r>
              <w:rPr>
                <w:rFonts w:ascii="Meiryo UI" w:eastAsia="Meiryo UI" w:hAnsi="Meiryo UI" w:cs="Meiryo UI" w:hint="eastAsia"/>
                <w:szCs w:val="21"/>
              </w:rPr>
              <w:t>163,915</w:t>
            </w:r>
          </w:p>
          <w:p w:rsidR="004A191E" w:rsidRPr="004A191E" w:rsidRDefault="004A191E" w:rsidP="004A191E">
            <w:pPr>
              <w:jc w:val="center"/>
              <w:rPr>
                <w:rFonts w:ascii="Meiryo UI" w:eastAsia="Meiryo UI" w:hAnsi="Meiryo UI" w:cs="Meiryo UI"/>
                <w:w w:val="90"/>
                <w:szCs w:val="21"/>
              </w:rPr>
            </w:pPr>
            <w:r w:rsidRPr="00515A07">
              <w:rPr>
                <w:rFonts w:ascii="Meiryo UI" w:eastAsia="Meiryo UI" w:hAnsi="Meiryo UI" w:cs="Meiryo UI" w:hint="eastAsia"/>
                <w:w w:val="90"/>
                <w:szCs w:val="21"/>
              </w:rPr>
              <w:t>(</w:t>
            </w:r>
            <w:r w:rsidR="00421581">
              <w:rPr>
                <w:rFonts w:ascii="Meiryo UI" w:eastAsia="Meiryo UI" w:hAnsi="Meiryo UI" w:cs="Meiryo UI" w:hint="eastAsia"/>
                <w:w w:val="90"/>
                <w:szCs w:val="21"/>
              </w:rPr>
              <w:t>327</w:t>
            </w:r>
            <w:r w:rsidR="00421581">
              <w:rPr>
                <w:rFonts w:ascii="Meiryo UI" w:eastAsia="Meiryo UI" w:hAnsi="Meiryo UI" w:cs="Meiryo UI" w:hint="eastAsia"/>
                <w:szCs w:val="21"/>
              </w:rPr>
              <w:t>,833</w:t>
            </w:r>
            <w:r w:rsidRPr="00515A07">
              <w:rPr>
                <w:rFonts w:ascii="Meiryo UI" w:eastAsia="Meiryo UI" w:hAnsi="Meiryo UI" w:cs="Meiryo UI" w:hint="eastAsia"/>
                <w:w w:val="90"/>
                <w:szCs w:val="21"/>
              </w:rPr>
              <w:t>)</w:t>
            </w:r>
          </w:p>
        </w:tc>
      </w:tr>
    </w:tbl>
    <w:p w:rsidR="004A191E" w:rsidRDefault="004A191E" w:rsidP="00F915F9">
      <w:pPr>
        <w:ind w:rightChars="-149" w:right="-313"/>
        <w:jc w:val="right"/>
        <w:rPr>
          <w:rFonts w:ascii="Meiryo UI" w:eastAsia="Meiryo UI" w:hAnsi="Meiryo UI" w:cs="Meiryo UI"/>
          <w:szCs w:val="21"/>
        </w:rPr>
      </w:pPr>
    </w:p>
    <w:sectPr w:rsidR="004A191E" w:rsidSect="00515A07">
      <w:pgSz w:w="11906" w:h="16838" w:code="9"/>
      <w:pgMar w:top="624" w:right="1077" w:bottom="624" w:left="1077" w:header="851" w:footer="992" w:gutter="0"/>
      <w:cols w:space="425"/>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565" w:rsidRDefault="00910565" w:rsidP="007416DF">
      <w:r>
        <w:separator/>
      </w:r>
    </w:p>
  </w:endnote>
  <w:endnote w:type="continuationSeparator" w:id="0">
    <w:p w:rsidR="00910565" w:rsidRDefault="00910565" w:rsidP="0074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565" w:rsidRDefault="00910565" w:rsidP="007416DF">
      <w:r>
        <w:separator/>
      </w:r>
    </w:p>
  </w:footnote>
  <w:footnote w:type="continuationSeparator" w:id="0">
    <w:p w:rsidR="00910565" w:rsidRDefault="00910565" w:rsidP="00741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86CF6"/>
    <w:multiLevelType w:val="hybridMultilevel"/>
    <w:tmpl w:val="9090464E"/>
    <w:lvl w:ilvl="0" w:tplc="97B8D22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C507EC"/>
    <w:multiLevelType w:val="hybridMultilevel"/>
    <w:tmpl w:val="DEA60566"/>
    <w:lvl w:ilvl="0" w:tplc="59C2FE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7C6F0009"/>
    <w:multiLevelType w:val="hybridMultilevel"/>
    <w:tmpl w:val="7C30DBA0"/>
    <w:lvl w:ilvl="0" w:tplc="5CCEDDE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9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D93"/>
    <w:rsid w:val="00032747"/>
    <w:rsid w:val="00037E11"/>
    <w:rsid w:val="00067188"/>
    <w:rsid w:val="000A417B"/>
    <w:rsid w:val="000C19EB"/>
    <w:rsid w:val="00115B8A"/>
    <w:rsid w:val="00126009"/>
    <w:rsid w:val="0015757C"/>
    <w:rsid w:val="00193CB2"/>
    <w:rsid w:val="001C669C"/>
    <w:rsid w:val="001D604B"/>
    <w:rsid w:val="00203B8F"/>
    <w:rsid w:val="002254E9"/>
    <w:rsid w:val="0028693C"/>
    <w:rsid w:val="00294270"/>
    <w:rsid w:val="002D2268"/>
    <w:rsid w:val="003244EF"/>
    <w:rsid w:val="003423D6"/>
    <w:rsid w:val="003444B1"/>
    <w:rsid w:val="00372A2D"/>
    <w:rsid w:val="003743D0"/>
    <w:rsid w:val="00390906"/>
    <w:rsid w:val="003C7DF7"/>
    <w:rsid w:val="00421581"/>
    <w:rsid w:val="00483E95"/>
    <w:rsid w:val="004A191E"/>
    <w:rsid w:val="004D5553"/>
    <w:rsid w:val="00515A07"/>
    <w:rsid w:val="0057029A"/>
    <w:rsid w:val="00592575"/>
    <w:rsid w:val="005C0ABE"/>
    <w:rsid w:val="005D45ED"/>
    <w:rsid w:val="005F114D"/>
    <w:rsid w:val="00673B06"/>
    <w:rsid w:val="006D1F94"/>
    <w:rsid w:val="007361E2"/>
    <w:rsid w:val="007416DF"/>
    <w:rsid w:val="007670DD"/>
    <w:rsid w:val="007761E0"/>
    <w:rsid w:val="007F6CE3"/>
    <w:rsid w:val="00832519"/>
    <w:rsid w:val="008371D9"/>
    <w:rsid w:val="008C5809"/>
    <w:rsid w:val="00910565"/>
    <w:rsid w:val="00916C33"/>
    <w:rsid w:val="009241C4"/>
    <w:rsid w:val="009630A9"/>
    <w:rsid w:val="00A700AC"/>
    <w:rsid w:val="00A94164"/>
    <w:rsid w:val="00AE001C"/>
    <w:rsid w:val="00B345DA"/>
    <w:rsid w:val="00B466B1"/>
    <w:rsid w:val="00B81493"/>
    <w:rsid w:val="00B959A1"/>
    <w:rsid w:val="00BB373F"/>
    <w:rsid w:val="00BB7226"/>
    <w:rsid w:val="00C52D4A"/>
    <w:rsid w:val="00C7642A"/>
    <w:rsid w:val="00C824BB"/>
    <w:rsid w:val="00C86D93"/>
    <w:rsid w:val="00C975DE"/>
    <w:rsid w:val="00D10BFD"/>
    <w:rsid w:val="00D6257F"/>
    <w:rsid w:val="00DA0C68"/>
    <w:rsid w:val="00DB058B"/>
    <w:rsid w:val="00E93650"/>
    <w:rsid w:val="00EE3F68"/>
    <w:rsid w:val="00F23853"/>
    <w:rsid w:val="00F32566"/>
    <w:rsid w:val="00F54810"/>
    <w:rsid w:val="00F91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6D93"/>
  </w:style>
  <w:style w:type="character" w:customStyle="1" w:styleId="a4">
    <w:name w:val="日付 (文字)"/>
    <w:basedOn w:val="a0"/>
    <w:link w:val="a3"/>
    <w:uiPriority w:val="99"/>
    <w:semiHidden/>
    <w:rsid w:val="00C86D93"/>
  </w:style>
  <w:style w:type="table" w:styleId="a5">
    <w:name w:val="Table Grid"/>
    <w:basedOn w:val="a1"/>
    <w:uiPriority w:val="59"/>
    <w:rsid w:val="00C8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72A2D"/>
    <w:pPr>
      <w:ind w:leftChars="400" w:left="840"/>
    </w:pPr>
  </w:style>
  <w:style w:type="paragraph" w:styleId="a7">
    <w:name w:val="Balloon Text"/>
    <w:basedOn w:val="a"/>
    <w:link w:val="a8"/>
    <w:uiPriority w:val="99"/>
    <w:semiHidden/>
    <w:unhideWhenUsed/>
    <w:rsid w:val="006D1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F94"/>
    <w:rPr>
      <w:rFonts w:asciiTheme="majorHAnsi" w:eastAsiaTheme="majorEastAsia" w:hAnsiTheme="majorHAnsi" w:cstheme="majorBidi"/>
      <w:sz w:val="18"/>
      <w:szCs w:val="18"/>
    </w:rPr>
  </w:style>
  <w:style w:type="paragraph" w:styleId="a9">
    <w:name w:val="header"/>
    <w:basedOn w:val="a"/>
    <w:link w:val="aa"/>
    <w:uiPriority w:val="99"/>
    <w:unhideWhenUsed/>
    <w:rsid w:val="007416DF"/>
    <w:pPr>
      <w:tabs>
        <w:tab w:val="center" w:pos="4252"/>
        <w:tab w:val="right" w:pos="8504"/>
      </w:tabs>
      <w:snapToGrid w:val="0"/>
    </w:pPr>
  </w:style>
  <w:style w:type="character" w:customStyle="1" w:styleId="aa">
    <w:name w:val="ヘッダー (文字)"/>
    <w:basedOn w:val="a0"/>
    <w:link w:val="a9"/>
    <w:uiPriority w:val="99"/>
    <w:rsid w:val="007416DF"/>
  </w:style>
  <w:style w:type="paragraph" w:styleId="ab">
    <w:name w:val="footer"/>
    <w:basedOn w:val="a"/>
    <w:link w:val="ac"/>
    <w:uiPriority w:val="99"/>
    <w:unhideWhenUsed/>
    <w:rsid w:val="007416DF"/>
    <w:pPr>
      <w:tabs>
        <w:tab w:val="center" w:pos="4252"/>
        <w:tab w:val="right" w:pos="8504"/>
      </w:tabs>
      <w:snapToGrid w:val="0"/>
    </w:pPr>
  </w:style>
  <w:style w:type="character" w:customStyle="1" w:styleId="ac">
    <w:name w:val="フッター (文字)"/>
    <w:basedOn w:val="a0"/>
    <w:link w:val="ab"/>
    <w:uiPriority w:val="99"/>
    <w:rsid w:val="007416DF"/>
  </w:style>
  <w:style w:type="paragraph" w:styleId="Web">
    <w:name w:val="Normal (Web)"/>
    <w:basedOn w:val="a"/>
    <w:uiPriority w:val="99"/>
    <w:semiHidden/>
    <w:unhideWhenUsed/>
    <w:rsid w:val="00F915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6D93"/>
  </w:style>
  <w:style w:type="character" w:customStyle="1" w:styleId="a4">
    <w:name w:val="日付 (文字)"/>
    <w:basedOn w:val="a0"/>
    <w:link w:val="a3"/>
    <w:uiPriority w:val="99"/>
    <w:semiHidden/>
    <w:rsid w:val="00C86D93"/>
  </w:style>
  <w:style w:type="table" w:styleId="a5">
    <w:name w:val="Table Grid"/>
    <w:basedOn w:val="a1"/>
    <w:uiPriority w:val="59"/>
    <w:rsid w:val="00C8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72A2D"/>
    <w:pPr>
      <w:ind w:leftChars="400" w:left="840"/>
    </w:pPr>
  </w:style>
  <w:style w:type="paragraph" w:styleId="a7">
    <w:name w:val="Balloon Text"/>
    <w:basedOn w:val="a"/>
    <w:link w:val="a8"/>
    <w:uiPriority w:val="99"/>
    <w:semiHidden/>
    <w:unhideWhenUsed/>
    <w:rsid w:val="006D1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F94"/>
    <w:rPr>
      <w:rFonts w:asciiTheme="majorHAnsi" w:eastAsiaTheme="majorEastAsia" w:hAnsiTheme="majorHAnsi" w:cstheme="majorBidi"/>
      <w:sz w:val="18"/>
      <w:szCs w:val="18"/>
    </w:rPr>
  </w:style>
  <w:style w:type="paragraph" w:styleId="a9">
    <w:name w:val="header"/>
    <w:basedOn w:val="a"/>
    <w:link w:val="aa"/>
    <w:uiPriority w:val="99"/>
    <w:unhideWhenUsed/>
    <w:rsid w:val="007416DF"/>
    <w:pPr>
      <w:tabs>
        <w:tab w:val="center" w:pos="4252"/>
        <w:tab w:val="right" w:pos="8504"/>
      </w:tabs>
      <w:snapToGrid w:val="0"/>
    </w:pPr>
  </w:style>
  <w:style w:type="character" w:customStyle="1" w:styleId="aa">
    <w:name w:val="ヘッダー (文字)"/>
    <w:basedOn w:val="a0"/>
    <w:link w:val="a9"/>
    <w:uiPriority w:val="99"/>
    <w:rsid w:val="007416DF"/>
  </w:style>
  <w:style w:type="paragraph" w:styleId="ab">
    <w:name w:val="footer"/>
    <w:basedOn w:val="a"/>
    <w:link w:val="ac"/>
    <w:uiPriority w:val="99"/>
    <w:unhideWhenUsed/>
    <w:rsid w:val="007416DF"/>
    <w:pPr>
      <w:tabs>
        <w:tab w:val="center" w:pos="4252"/>
        <w:tab w:val="right" w:pos="8504"/>
      </w:tabs>
      <w:snapToGrid w:val="0"/>
    </w:pPr>
  </w:style>
  <w:style w:type="character" w:customStyle="1" w:styleId="ac">
    <w:name w:val="フッター (文字)"/>
    <w:basedOn w:val="a0"/>
    <w:link w:val="ab"/>
    <w:uiPriority w:val="99"/>
    <w:rsid w:val="007416DF"/>
  </w:style>
  <w:style w:type="paragraph" w:styleId="Web">
    <w:name w:val="Normal (Web)"/>
    <w:basedOn w:val="a"/>
    <w:uiPriority w:val="99"/>
    <w:semiHidden/>
    <w:unhideWhenUsed/>
    <w:rsid w:val="00F915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893B8-2C88-4840-BFA0-7EC1384F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2018-01-25T01:16:00Z</cp:lastPrinted>
  <dcterms:created xsi:type="dcterms:W3CDTF">2018-02-05T05:48:00Z</dcterms:created>
  <dcterms:modified xsi:type="dcterms:W3CDTF">2018-02-19T10:00:00Z</dcterms:modified>
</cp:coreProperties>
</file>