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4DF8" w:rsidRDefault="000A4DF8" w:rsidP="000A4DF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B7274">
        <w:rPr>
          <w:rFonts w:ascii="HG丸ｺﾞｼｯｸM-PRO" w:eastAsia="HG丸ｺﾞｼｯｸM-PRO" w:hAnsi="HG丸ｺﾞｼｯｸM-PRO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-241935</wp:posOffset>
                </wp:positionV>
                <wp:extent cx="1009935" cy="518615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5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DF8" w:rsidRPr="00D81DB9" w:rsidRDefault="000A4DF8" w:rsidP="009B72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81DB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3pt;margin-top:-19.05pt;width:79.5pt;height:4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" fillcolor="white [3201]" strokeweight=".5pt">
                <v:textbox inset="2mm,,2mm">
                  <w:txbxContent>
                    <w:p w:rsidR="000A4DF8" w:rsidRPr="00D81DB9" w:rsidRDefault="000A4DF8" w:rsidP="009B72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81DB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参考資料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92B" w:rsidRPr="009B7274">
        <w:rPr>
          <w:rFonts w:ascii="HG丸ｺﾞｼｯｸM-PRO" w:eastAsia="HG丸ｺﾞｼｯｸM-PRO" w:hAnsi="HG丸ｺﾞｼｯｸM-PRO" w:hint="eastAsia"/>
          <w:b/>
          <w:sz w:val="28"/>
          <w:szCs w:val="24"/>
        </w:rPr>
        <w:t>《</w:t>
      </w:r>
      <w:r w:rsidRPr="009B7274">
        <w:rPr>
          <w:rFonts w:ascii="HG丸ｺﾞｼｯｸM-PRO" w:eastAsia="HG丸ｺﾞｼｯｸM-PRO" w:hAnsi="HG丸ｺﾞｼｯｸM-PRO" w:hint="eastAsia"/>
          <w:b/>
          <w:sz w:val="28"/>
          <w:szCs w:val="24"/>
        </w:rPr>
        <w:t>第２期</w:t>
      </w:r>
      <w:r w:rsidR="0096775D" w:rsidRPr="009B7274">
        <w:rPr>
          <w:rFonts w:ascii="HG丸ｺﾞｼｯｸM-PRO" w:eastAsia="HG丸ｺﾞｼｯｸM-PRO" w:hAnsi="HG丸ｺﾞｼｯｸM-PRO" w:hint="eastAsia"/>
          <w:b/>
          <w:sz w:val="28"/>
          <w:szCs w:val="24"/>
        </w:rPr>
        <w:t>総合</w:t>
      </w:r>
      <w:r w:rsidRPr="009B7274">
        <w:rPr>
          <w:rFonts w:ascii="HG丸ｺﾞｼｯｸM-PRO" w:eastAsia="HG丸ｺﾞｼｯｸM-PRO" w:hAnsi="HG丸ｺﾞｼｯｸM-PRO" w:hint="eastAsia"/>
          <w:b/>
          <w:sz w:val="28"/>
          <w:szCs w:val="24"/>
        </w:rPr>
        <w:t>戦略に</w:t>
      </w:r>
      <w:r w:rsidR="00327529">
        <w:rPr>
          <w:rFonts w:ascii="HG丸ｺﾞｼｯｸM-PRO" w:eastAsia="HG丸ｺﾞｼｯｸM-PRO" w:hAnsi="HG丸ｺﾞｼｯｸM-PRO" w:hint="eastAsia"/>
          <w:b/>
          <w:sz w:val="28"/>
          <w:szCs w:val="24"/>
        </w:rPr>
        <w:t>おける主な</w:t>
      </w:r>
      <w:r w:rsidR="009B7274" w:rsidRPr="009B7274">
        <w:rPr>
          <w:rFonts w:ascii="HG丸ｺﾞｼｯｸM-PRO" w:eastAsia="HG丸ｺﾞｼｯｸM-PRO" w:hAnsi="HG丸ｺﾞｼｯｸM-PRO" w:hint="eastAsia"/>
          <w:b/>
          <w:sz w:val="28"/>
          <w:szCs w:val="24"/>
        </w:rPr>
        <w:t>取組</w:t>
      </w:r>
      <w:r w:rsidR="002E592B" w:rsidRPr="009B7274">
        <w:rPr>
          <w:rFonts w:ascii="HG丸ｺﾞｼｯｸM-PRO" w:eastAsia="HG丸ｺﾞｼｯｸM-PRO" w:hAnsi="HG丸ｺﾞｼｯｸM-PRO" w:hint="eastAsia"/>
          <w:b/>
          <w:sz w:val="28"/>
          <w:szCs w:val="24"/>
        </w:rPr>
        <w:t>》</w:t>
      </w:r>
    </w:p>
    <w:p w:rsidR="002E592B" w:rsidRPr="000A4DF8" w:rsidRDefault="002E592B" w:rsidP="000A4DF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◎基本目標に基づく取組</w:t>
      </w:r>
    </w:p>
    <w:p w:rsidR="009B7274" w:rsidRDefault="009B7274" w:rsidP="00843BB5">
      <w:pPr>
        <w:pStyle w:val="Web"/>
        <w:spacing w:before="0" w:beforeAutospacing="0" w:after="0" w:afterAutospacing="0"/>
        <w:ind w:firstLineChars="200" w:firstLine="440"/>
        <w:rPr>
          <w:rFonts w:ascii="HG丸ｺﾞｼｯｸM-PRO" w:eastAsia="HG丸ｺﾞｼｯｸM-PRO" w:hAnsi="HG丸ｺﾞｼｯｸM-PRO" w:cs="+mn-cs"/>
          <w:bCs/>
          <w:color w:val="000000"/>
          <w:kern w:val="24"/>
          <w:sz w:val="22"/>
          <w:szCs w:val="22"/>
        </w:rPr>
      </w:pP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各基本目標について、</w:t>
      </w:r>
      <w:r w:rsidR="000A4DF8" w:rsidRPr="000A4DF8"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大阪府の置かれた現状を踏まえ</w:t>
      </w: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たうえで、以下の</w:t>
      </w:r>
      <w:r w:rsidR="000A4DF8" w:rsidRPr="000A4DF8"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取組み</w:t>
      </w: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を行っていきます。</w:t>
      </w:r>
      <w:r w:rsidR="000A4DF8" w:rsidRPr="000A4DF8"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これらの取組みに</w:t>
      </w: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対応した</w:t>
      </w:r>
      <w:r w:rsidR="000A4DF8" w:rsidRPr="000A4DF8"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KPI指標</w:t>
      </w: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を設定して</w:t>
      </w:r>
    </w:p>
    <w:p w:rsidR="000A4DF8" w:rsidRDefault="009B7274" w:rsidP="000A4DF8">
      <w:pPr>
        <w:pStyle w:val="Web"/>
        <w:spacing w:before="0" w:beforeAutospacing="0" w:after="0" w:afterAutospacing="0"/>
        <w:ind w:firstLineChars="100" w:firstLine="220"/>
        <w:rPr>
          <w:rFonts w:ascii="HG丸ｺﾞｼｯｸM-PRO" w:eastAsia="HG丸ｺﾞｼｯｸM-PRO" w:hAnsi="HG丸ｺﾞｼｯｸM-PRO" w:cs="+mn-cs"/>
          <w:bCs/>
          <w:color w:val="000000"/>
          <w:kern w:val="24"/>
          <w:sz w:val="22"/>
          <w:szCs w:val="22"/>
        </w:rPr>
      </w:pP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います。（</w:t>
      </w:r>
      <w:r w:rsidR="000A4DF8" w:rsidRPr="000A4DF8"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新規項目</w:t>
      </w: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について</w:t>
      </w:r>
      <w:r w:rsidR="000A4DF8" w:rsidRPr="000A4DF8"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は</w:t>
      </w: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、</w:t>
      </w:r>
      <w:r w:rsidR="000A4DF8" w:rsidRPr="00292542">
        <w:rPr>
          <w:rFonts w:ascii="HG丸ｺﾞｼｯｸM-PRO" w:eastAsia="HG丸ｺﾞｼｯｸM-PRO" w:hAnsi="HG丸ｺﾞｼｯｸM-PRO" w:cs="+mn-cs" w:hint="eastAsia"/>
          <w:bCs/>
          <w:color w:val="FF0000"/>
          <w:kern w:val="24"/>
          <w:sz w:val="22"/>
          <w:szCs w:val="22"/>
        </w:rPr>
        <w:t>赤字</w:t>
      </w:r>
      <w:r w:rsidR="000A4DF8" w:rsidRPr="000A4DF8"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で記載。</w:t>
      </w:r>
      <w:r>
        <w:rPr>
          <w:rFonts w:ascii="HG丸ｺﾞｼｯｸM-PRO" w:eastAsia="HG丸ｺﾞｼｯｸM-PRO" w:hAnsi="HG丸ｺﾞｼｯｸM-PRO" w:cs="+mn-cs" w:hint="eastAsia"/>
          <w:bCs/>
          <w:color w:val="000000"/>
          <w:kern w:val="24"/>
          <w:sz w:val="22"/>
          <w:szCs w:val="22"/>
        </w:rPr>
        <w:t>）</w:t>
      </w:r>
    </w:p>
    <w:tbl>
      <w:tblPr>
        <w:tblW w:w="150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3"/>
        <w:gridCol w:w="4818"/>
        <w:gridCol w:w="5812"/>
        <w:gridCol w:w="2693"/>
      </w:tblGrid>
      <w:tr w:rsidR="000A4DF8" w:rsidRPr="000A4DF8" w:rsidTr="00B9077F">
        <w:trPr>
          <w:trHeight w:val="315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基本目標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府の置かれた現状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主な取組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KPI指標</w:t>
            </w:r>
          </w:p>
        </w:tc>
      </w:tr>
      <w:tr w:rsidR="000A4DF8" w:rsidRPr="000A4DF8" w:rsidTr="00347275">
        <w:trPr>
          <w:trHeight w:val="3388"/>
        </w:trPr>
        <w:tc>
          <w:tcPr>
            <w:tcW w:w="169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①若い世代の就職・結婚・出産・子育ての希望を実現する</w:t>
            </w:r>
          </w:p>
        </w:tc>
        <w:tc>
          <w:tcPr>
            <w:tcW w:w="4818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154C06" w:rsidRDefault="000A4DF8" w:rsidP="000A4DF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54C0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154C06" w:rsidRPr="00154C0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若者の非正規雇用が多く、収入が低い</w:t>
            </w:r>
          </w:p>
          <w:p w:rsidR="00154C06" w:rsidRDefault="00154C06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・企業が集積し、多様な求人がある</w:t>
            </w:r>
          </w:p>
          <w:p w:rsid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・求人求職のミスマッチがある</w:t>
            </w:r>
          </w:p>
          <w:p w:rsidR="00154C06" w:rsidRPr="000A4DF8" w:rsidRDefault="00154C06" w:rsidP="00B9077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・女性の就業率、出産後の再就職率が低い</w:t>
            </w:r>
          </w:p>
          <w:p w:rsidR="000A4DF8" w:rsidRPr="000A4DF8" w:rsidRDefault="00252A34" w:rsidP="00252A3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・ワークライフ</w:t>
            </w:r>
            <w:r w:rsidR="000A4DF8"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バランスの浸透が不十分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・保育施設が不足している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・小１の壁がある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◎若者の就業支援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・高校生に対する府内中小企業の魅力発信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・若年者の安定した雇用・職場定着支援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◎女性の就業支援</w:t>
            </w:r>
          </w:p>
          <w:p w:rsidR="002E592B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・企業に対する働き方改革の</w:t>
            </w:r>
            <w:r w:rsidR="00CC60E9">
              <w:rPr>
                <w:rFonts w:ascii="HG丸ｺﾞｼｯｸM-PRO" w:eastAsia="HG丸ｺﾞｼｯｸM-PRO" w:hAnsi="HG丸ｺﾞｼｯｸM-PRO" w:hint="eastAsia"/>
                <w:sz w:val="22"/>
              </w:rPr>
              <w:t>周知・</w:t>
            </w: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啓発</w:t>
            </w:r>
          </w:p>
          <w:p w:rsidR="000A4DF8" w:rsidRPr="002E592B" w:rsidRDefault="000A4DF8" w:rsidP="002E592B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（ワークライフバランスの推進）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◎子育て環境の充実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・事業所内保育施設の開設支援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・放課後児童クラブの拡充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○就業率</w:t>
            </w:r>
          </w:p>
          <w:p w:rsidR="009751DC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（15～34才）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　　　　　　　　　　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○女性の就業率</w:t>
            </w:r>
          </w:p>
          <w:p w:rsidR="009751DC" w:rsidRDefault="009751DC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○合計特殊出生率</w:t>
            </w:r>
          </w:p>
        </w:tc>
      </w:tr>
      <w:tr w:rsidR="000A4DF8" w:rsidRPr="000A4DF8" w:rsidTr="00347275">
        <w:trPr>
          <w:trHeight w:val="2797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②次代の「大阪」を担う人をつくる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・2025大阪・関西万博の開催</w:t>
            </w:r>
          </w:p>
          <w:p w:rsid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・多様な教育環境</w:t>
            </w:r>
          </w:p>
          <w:p w:rsidR="000A4DF8" w:rsidRPr="000A4DF8" w:rsidRDefault="000A4DF8" w:rsidP="001E40F4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・授業料無償化制度による生徒の選択機会の確保</w:t>
            </w:r>
          </w:p>
          <w:p w:rsidR="00154C06" w:rsidRPr="000A4DF8" w:rsidRDefault="00154C06" w:rsidP="00154C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・貧困の連鎖の存在</w:t>
            </w:r>
          </w:p>
          <w:p w:rsidR="000A4DF8" w:rsidRPr="000A4DF8" w:rsidRDefault="000A4DF8" w:rsidP="00154C06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・全国学力・学習状況調査</w:t>
            </w:r>
            <w:r w:rsidR="00154C06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154C06"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全国体力・運動能力、運動習慣等調査</w:t>
            </w: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で、全国平均を下回る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◎グローバル人材の育成　</w:t>
            </w:r>
          </w:p>
          <w:p w:rsidR="00FD2E2C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・海外留学の支援　</w:t>
            </w:r>
          </w:p>
          <w:p w:rsidR="000A4DF8" w:rsidRPr="000A4DF8" w:rsidRDefault="00FD2E2C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・グローバル体験プログラム</w:t>
            </w:r>
            <w:r w:rsidR="00816DD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="000A4DF8"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等</w:t>
            </w:r>
          </w:p>
          <w:p w:rsidR="00154C06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◎児童虐待の発生予防　</w:t>
            </w:r>
          </w:p>
          <w:p w:rsidR="000A4DF8" w:rsidRPr="002E592B" w:rsidRDefault="000A4DF8" w:rsidP="00154C06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（重大な児童虐待ゼロを目指す）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◎小・中学生の学力向上を図る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◎小・中学生の体力向上を図る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〇高校卒業者就職率</w:t>
            </w:r>
          </w:p>
          <w:p w:rsidR="009751DC" w:rsidRPr="000A4DF8" w:rsidRDefault="009751DC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A4DF8" w:rsidRPr="000A4DF8" w:rsidRDefault="000A4DF8" w:rsidP="00904C72">
            <w:pPr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○全国学力・学習状況調査における平均正答率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○全国体力・運動能力、</w:t>
            </w:r>
          </w:p>
          <w:p w:rsidR="000A4DF8" w:rsidRPr="000A4DF8" w:rsidRDefault="000A4DF8" w:rsidP="00904C72">
            <w:pPr>
              <w:ind w:leftChars="50" w:left="105"/>
              <w:rPr>
                <w:rFonts w:ascii="HG丸ｺﾞｼｯｸM-PRO" w:eastAsia="HG丸ｺﾞｼｯｸM-PRO" w:hAnsi="HG丸ｺﾞｼｯｸM-PRO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運動習慣等調査における評価</w:t>
            </w:r>
          </w:p>
        </w:tc>
      </w:tr>
      <w:tr w:rsidR="000A4DF8" w:rsidRPr="000A4DF8" w:rsidTr="00347275">
        <w:trPr>
          <w:trHeight w:val="3520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③誰もが健康でいきいきと暮らせるまちづくり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E4031" w:rsidRDefault="00CE4031" w:rsidP="00B9077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・平均寿命・健康寿命ともに全国を下回る</w:t>
            </w:r>
          </w:p>
          <w:p w:rsidR="000A4DF8" w:rsidRPr="000A4DF8" w:rsidRDefault="000A4DF8" w:rsidP="00B9077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・健康寿命と平均寿命との差が大きい</w:t>
            </w:r>
          </w:p>
          <w:p w:rsidR="00CE4031" w:rsidRPr="002E592B" w:rsidRDefault="00CE4031" w:rsidP="00CE4031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・2025大阪・関西万博の開催</w:t>
            </w:r>
          </w:p>
          <w:p w:rsidR="00CE4031" w:rsidRDefault="00CE4031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・医療・介護需要の増大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・社会保障費の増大</w:t>
            </w:r>
          </w:p>
          <w:p w:rsid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・高齢者の社会的孤立の進展</w:t>
            </w:r>
          </w:p>
          <w:p w:rsidR="00B9077F" w:rsidRDefault="00CE4031" w:rsidP="00B9077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・地域のかかわりの希薄化、コミュニティの</w:t>
            </w:r>
          </w:p>
          <w:p w:rsidR="00CE4031" w:rsidRPr="000A4DF8" w:rsidRDefault="00CE4031" w:rsidP="00B9077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弱体化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◎健康寿命の延伸</w:t>
            </w:r>
          </w:p>
          <w:p w:rsidR="000A4DF8" w:rsidRPr="002E592B" w:rsidRDefault="00816DDF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・健康アプリ「アスマイル」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・10歳若返りの取組み　等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◎高齢者等がいきいきと暮らせるまちづくり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・地域包括ケアシステムの構築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16DD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・先端技術の活用による住民生活の</w:t>
            </w:r>
            <w:r w:rsidR="00816DDF" w:rsidRPr="00816DD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質の</w:t>
            </w:r>
            <w:r w:rsidRPr="00816DD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向上　等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◎ダイバーシティの推進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  <w:r w:rsidR="00E44506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全ての人の人権が尊重される社会の実現</w:t>
            </w:r>
          </w:p>
          <w:p w:rsidR="000A4DF8" w:rsidRPr="000A4DF8" w:rsidRDefault="000A4DF8" w:rsidP="00E445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・外国人</w:t>
            </w:r>
            <w:r w:rsidR="0050165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材</w:t>
            </w: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の</w:t>
            </w:r>
            <w:r w:rsidR="0050165C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円滑な</w:t>
            </w: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受入</w:t>
            </w:r>
            <w:r w:rsidR="00E44506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れ促進</w:t>
            </w: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506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○健康寿命の2歳以上</w:t>
            </w:r>
          </w:p>
          <w:p w:rsidR="000A4DF8" w:rsidRPr="002E592B" w:rsidRDefault="000A4DF8" w:rsidP="00E44506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延伸</w:t>
            </w:r>
          </w:p>
          <w:p w:rsidR="000A4DF8" w:rsidRPr="00E44506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E44506" w:rsidRDefault="000A4DF8" w:rsidP="00E445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○府内民間企業の障が</w:t>
            </w:r>
          </w:p>
          <w:p w:rsidR="000A4DF8" w:rsidRPr="000A4DF8" w:rsidRDefault="000A4DF8" w:rsidP="00E4450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い者雇用率</w:t>
            </w:r>
          </w:p>
        </w:tc>
      </w:tr>
      <w:tr w:rsidR="000A4DF8" w:rsidRPr="000A4DF8" w:rsidTr="00B9077F">
        <w:trPr>
          <w:trHeight w:val="1904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④安全・安心な地域をつくる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77F" w:rsidRPr="000A4DF8" w:rsidRDefault="00B9077F" w:rsidP="00B9077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・南海トラフ巨大地震による被害</w:t>
            </w:r>
            <w:r w:rsidR="001E40F4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想定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・2025大阪・関西万博の開催</w:t>
            </w:r>
          </w:p>
          <w:p w:rsidR="00B9077F" w:rsidRDefault="000A4DF8" w:rsidP="00B9077F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・G20サミットにおいて「大阪ブルー・</w:t>
            </w:r>
          </w:p>
          <w:p w:rsidR="000A4DF8" w:rsidRPr="002E592B" w:rsidRDefault="000A4DF8" w:rsidP="00B9077F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オーシャン・ビジョン」発表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B727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・公共施設等の老朽化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77F" w:rsidRPr="000A4DF8" w:rsidRDefault="00B9077F" w:rsidP="00B9077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大規模災害に備えた国土</w:t>
            </w: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強靭化計画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に基づく取組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◎環境にやさしい都市の実現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</w:t>
            </w:r>
            <w:r w:rsidR="00B9077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プラスチック対策（</w:t>
            </w: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プラス</w:t>
            </w:r>
            <w:r w:rsidR="00B9077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チ</w:t>
            </w: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ックごみゼロ宣言</w:t>
            </w:r>
            <w:r w:rsidR="00B9077F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）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・食品ロス運動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B727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◎ファシリティマネジメントの推進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FD2E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○地震による被害予測</w:t>
            </w:r>
          </w:p>
        </w:tc>
      </w:tr>
      <w:tr w:rsidR="000A4DF8" w:rsidRPr="000A4DF8" w:rsidTr="00347275">
        <w:trPr>
          <w:trHeight w:val="2297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⑤都市としての経済機能を強化する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・2025大阪・関西万博の開催</w:t>
            </w:r>
          </w:p>
          <w:p w:rsidR="00B9077F" w:rsidRPr="009B7274" w:rsidRDefault="001E40F4" w:rsidP="000A4DF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・わが国第二</w:t>
            </w:r>
            <w:r w:rsidR="00B9077F" w:rsidRPr="009B72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の経済都市圏</w:t>
            </w:r>
          </w:p>
          <w:p w:rsidR="00B9077F" w:rsidRPr="009B7274" w:rsidRDefault="00B9077F" w:rsidP="000A4DF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B72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・ライフサイエンス、新エネルギーなど成長</w:t>
            </w:r>
          </w:p>
          <w:p w:rsidR="00B9077F" w:rsidRPr="009B7274" w:rsidRDefault="00B9077F" w:rsidP="00B9077F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B727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産業の集積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・大阪産業局、大阪市、大商との連携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・外国人労働者数が全国第３位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</w:t>
            </w:r>
            <w:r w:rsidR="00B9077F">
              <w:rPr>
                <w:rFonts w:ascii="HG丸ｺﾞｼｯｸM-PRO" w:eastAsia="HG丸ｺﾞｼｯｸM-PRO" w:hAnsi="HG丸ｺﾞｼｯｸM-PRO" w:hint="eastAsia"/>
                <w:sz w:val="22"/>
              </w:rPr>
              <w:t>産業の創出・振興（</w:t>
            </w: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イノベーションの創出</w:t>
            </w:r>
            <w:r w:rsidR="00B9077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・先端技術を活用した生産性の向上</w:t>
            </w:r>
          </w:p>
          <w:p w:rsidR="00816DDF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="00816DDF"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・外国人材の円滑な受入れ促進</w:t>
            </w:r>
          </w:p>
          <w:p w:rsidR="000A4DF8" w:rsidRPr="002E592B" w:rsidRDefault="000A4DF8" w:rsidP="00DE3370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・事業継承の支援</w:t>
            </w:r>
            <w:r w:rsidR="00DE3370"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等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◎活力ある農林水産業の実現</w:t>
            </w:r>
          </w:p>
          <w:p w:rsidR="000A4DF8" w:rsidRPr="000A4DF8" w:rsidRDefault="000A4DF8" w:rsidP="003472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・大阪産の販売促進・輸出支援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○実質経済成長率</w:t>
            </w:r>
          </w:p>
          <w:p w:rsidR="009751DC" w:rsidRPr="000A4DF8" w:rsidRDefault="009751DC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○開業事業所数</w:t>
            </w:r>
          </w:p>
        </w:tc>
      </w:tr>
      <w:tr w:rsidR="000A4DF8" w:rsidRPr="009B7274" w:rsidTr="00347275">
        <w:trPr>
          <w:trHeight w:val="2675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⑥定住魅力・都市魅力を強化する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65C" w:rsidRDefault="0050165C" w:rsidP="0050165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住民の</w:t>
            </w: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高齢化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、施設</w:t>
            </w: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の老朽化</w:t>
            </w:r>
          </w:p>
          <w:p w:rsidR="0050165C" w:rsidRDefault="0050165C" w:rsidP="00FD2E2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・テクノロジーの</w:t>
            </w:r>
            <w:r w:rsidR="009B727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進化</w:t>
            </w:r>
          </w:p>
          <w:p w:rsidR="0050165C" w:rsidRPr="0050165C" w:rsidRDefault="0050165C" w:rsidP="0050165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0165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・人口減少による空家・空地の増大</w:t>
            </w:r>
          </w:p>
          <w:p w:rsidR="0050165C" w:rsidRPr="002E592B" w:rsidRDefault="0050165C" w:rsidP="0050165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・2025大阪・関西万博の開催</w:t>
            </w:r>
          </w:p>
          <w:p w:rsidR="0050165C" w:rsidRPr="0050165C" w:rsidRDefault="0050165C" w:rsidP="0050165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0165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・外国人観光客の急増</w:t>
            </w:r>
          </w:p>
          <w:p w:rsidR="0050165C" w:rsidRPr="002E592B" w:rsidRDefault="0050165C" w:rsidP="0050165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・百舌鳥・古市古墳群の世界遺産登録</w:t>
            </w:r>
          </w:p>
          <w:p w:rsidR="000A4DF8" w:rsidRPr="000A4DF8" w:rsidRDefault="000A4DF8" w:rsidP="0050165C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◎定住魅力の強化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・スマートシティ推進による住民のQOLの向上</w:t>
            </w:r>
          </w:p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Pr="001E40F4">
              <w:rPr>
                <w:rFonts w:ascii="HG丸ｺﾞｼｯｸM-PRO" w:eastAsia="HG丸ｺﾞｼｯｸM-PRO" w:hAnsi="HG丸ｺﾞｼｯｸM-PRO" w:hint="eastAsia"/>
                <w:sz w:val="22"/>
              </w:rPr>
              <w:t>・空家の多様な活用　等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◎都市魅力の創出・発信　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・外国人観光客の受入環境整備</w:t>
            </w:r>
          </w:p>
          <w:p w:rsidR="009B7274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・世界遺産を活かした観光の提案・発信</w:t>
            </w:r>
          </w:p>
          <w:p w:rsidR="000A4DF8" w:rsidRPr="000A4DF8" w:rsidRDefault="009B7274" w:rsidP="0034727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・公共施設を活用した観光の提案</w:t>
            </w:r>
            <w:r w:rsidR="001E40F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・発信</w:t>
            </w:r>
            <w:r w:rsidR="000A4DF8"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DF8" w:rsidRPr="002E592B" w:rsidRDefault="000A4DF8" w:rsidP="000A4DF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E59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〇転入超過率（対全国）</w:t>
            </w:r>
          </w:p>
          <w:p w:rsidR="009B7274" w:rsidRDefault="000A4DF8" w:rsidP="005016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○転出超過率</w:t>
            </w:r>
          </w:p>
          <w:p w:rsidR="0050165C" w:rsidRDefault="000A4DF8" w:rsidP="009B7274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（対東京圏）</w:t>
            </w:r>
          </w:p>
          <w:p w:rsidR="0050165C" w:rsidRDefault="0050165C" w:rsidP="005016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0165C" w:rsidRDefault="0050165C" w:rsidP="005016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A4DF8">
              <w:rPr>
                <w:rFonts w:ascii="HG丸ｺﾞｼｯｸM-PRO" w:eastAsia="HG丸ｺﾞｼｯｸM-PRO" w:hAnsi="HG丸ｺﾞｼｯｸM-PRO" w:hint="eastAsia"/>
                <w:sz w:val="22"/>
              </w:rPr>
              <w:t>○来阪外国人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  <w:p w:rsidR="000A4DF8" w:rsidRPr="000A4DF8" w:rsidRDefault="000A4DF8" w:rsidP="000A4DF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0165C" w:rsidRDefault="0050165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A4DF8" w:rsidRPr="0096775D" w:rsidRDefault="002E59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6775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◎横断的な取組</w:t>
      </w:r>
    </w:p>
    <w:p w:rsidR="0050165C" w:rsidRDefault="002E592B" w:rsidP="0050165C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2E592B">
        <w:rPr>
          <w:rFonts w:ascii="HG丸ｺﾞｼｯｸM-PRO" w:eastAsia="HG丸ｺﾞｼｯｸM-PRO" w:hAnsi="HG丸ｺﾞｼｯｸM-PRO" w:hint="eastAsia"/>
          <w:bCs/>
          <w:sz w:val="22"/>
          <w:szCs w:val="24"/>
        </w:rPr>
        <w:t>上記基本方向に基づく取組みに加え、</w:t>
      </w:r>
      <w:r w:rsidR="0050165C">
        <w:rPr>
          <w:rFonts w:ascii="HG丸ｺﾞｼｯｸM-PRO" w:eastAsia="HG丸ｺﾞｼｯｸM-PRO" w:hAnsi="HG丸ｺﾞｼｯｸM-PRO" w:hint="eastAsia"/>
          <w:bCs/>
          <w:sz w:val="22"/>
          <w:szCs w:val="24"/>
        </w:rPr>
        <w:t>「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万博</w:t>
      </w:r>
      <w:r w:rsidR="0050165C">
        <w:rPr>
          <w:rFonts w:ascii="HG丸ｺﾞｼｯｸM-PRO" w:eastAsia="HG丸ｺﾞｼｯｸM-PRO" w:hAnsi="HG丸ｺﾞｼｯｸM-PRO" w:hint="eastAsia"/>
          <w:sz w:val="22"/>
          <w:szCs w:val="24"/>
        </w:rPr>
        <w:t>のインパクトを活かした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取組</w:t>
      </w:r>
      <w:r w:rsidR="0050165C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50165C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SDGｓ</w:t>
      </w:r>
      <w:r w:rsidR="0050165C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推進</w:t>
      </w:r>
      <w:r w:rsidR="0050165C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50165C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スマートシティ</w:t>
      </w:r>
      <w:r w:rsidR="0050165C">
        <w:rPr>
          <w:rFonts w:ascii="HG丸ｺﾞｼｯｸM-PRO" w:eastAsia="HG丸ｺﾞｼｯｸM-PRO" w:hAnsi="HG丸ｺﾞｼｯｸM-PRO" w:hint="eastAsia"/>
          <w:sz w:val="22"/>
          <w:szCs w:val="24"/>
        </w:rPr>
        <w:t>実現に向けた取組」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  <w:r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50165C">
        <w:rPr>
          <w:rFonts w:ascii="HG丸ｺﾞｼｯｸM-PRO" w:eastAsia="HG丸ｺﾞｼｯｸM-PRO" w:hAnsi="HG丸ｺﾞｼｯｸM-PRO" w:hint="eastAsia"/>
          <w:sz w:val="22"/>
          <w:szCs w:val="24"/>
        </w:rPr>
        <w:t>重点</w:t>
      </w:r>
    </w:p>
    <w:p w:rsidR="000A4DF8" w:rsidRPr="002E592B" w:rsidRDefault="0050165C" w:rsidP="0050165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取組方向と位置づけ、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各基本目標の垣根を超えた横断的な取組みを行</w:t>
      </w:r>
      <w:r w:rsidR="002E592B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っていきます</w:t>
      </w:r>
      <w:r w:rsidR="000A4DF8" w:rsidRPr="002E592B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sectPr w:rsidR="000A4DF8" w:rsidRPr="002E592B" w:rsidSect="000A4DF8">
      <w:pgSz w:w="16838" w:h="23811" w:code="8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09" w:rsidRDefault="000E4A09" w:rsidP="009751DC">
      <w:r>
        <w:separator/>
      </w:r>
    </w:p>
  </w:endnote>
  <w:endnote w:type="continuationSeparator" w:id="0">
    <w:p w:rsidR="000E4A09" w:rsidRDefault="000E4A09" w:rsidP="009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09" w:rsidRDefault="000E4A09" w:rsidP="009751DC">
      <w:r>
        <w:separator/>
      </w:r>
    </w:p>
  </w:footnote>
  <w:footnote w:type="continuationSeparator" w:id="0">
    <w:p w:rsidR="000E4A09" w:rsidRDefault="000E4A09" w:rsidP="009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F8"/>
    <w:rsid w:val="000A4DF8"/>
    <w:rsid w:val="000E4A09"/>
    <w:rsid w:val="00116C41"/>
    <w:rsid w:val="00154C06"/>
    <w:rsid w:val="001E40F4"/>
    <w:rsid w:val="00252A34"/>
    <w:rsid w:val="00292542"/>
    <w:rsid w:val="002E592B"/>
    <w:rsid w:val="00314BE2"/>
    <w:rsid w:val="00327529"/>
    <w:rsid w:val="00347275"/>
    <w:rsid w:val="00455446"/>
    <w:rsid w:val="0050165C"/>
    <w:rsid w:val="005B5481"/>
    <w:rsid w:val="0066186D"/>
    <w:rsid w:val="007F5789"/>
    <w:rsid w:val="00816DDF"/>
    <w:rsid w:val="00843BB5"/>
    <w:rsid w:val="008F6A5A"/>
    <w:rsid w:val="00904C72"/>
    <w:rsid w:val="0096775D"/>
    <w:rsid w:val="009751DC"/>
    <w:rsid w:val="009B7274"/>
    <w:rsid w:val="00B9077F"/>
    <w:rsid w:val="00BA2970"/>
    <w:rsid w:val="00C23B10"/>
    <w:rsid w:val="00C70370"/>
    <w:rsid w:val="00CC60E9"/>
    <w:rsid w:val="00CE4031"/>
    <w:rsid w:val="00D81DB9"/>
    <w:rsid w:val="00DE3370"/>
    <w:rsid w:val="00E44506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282C8-AF71-4A24-A8BF-D7D0283C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5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1DC"/>
  </w:style>
  <w:style w:type="paragraph" w:styleId="a5">
    <w:name w:val="footer"/>
    <w:basedOn w:val="a"/>
    <w:link w:val="a6"/>
    <w:uiPriority w:val="99"/>
    <w:unhideWhenUsed/>
    <w:rsid w:val="0097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1DC"/>
  </w:style>
  <w:style w:type="paragraph" w:styleId="a7">
    <w:name w:val="Balloon Text"/>
    <w:basedOn w:val="a"/>
    <w:link w:val="a8"/>
    <w:uiPriority w:val="99"/>
    <w:semiHidden/>
    <w:unhideWhenUsed/>
    <w:rsid w:val="0084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B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293A-EE61-42CB-B516-EC5F03B8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哲也</dc:creator>
  <cp:keywords/>
  <dc:description/>
  <cp:lastModifiedBy>平岡　沙紀</cp:lastModifiedBy>
  <cp:revision>2</cp:revision>
  <cp:lastPrinted>2019-11-20T05:19:00Z</cp:lastPrinted>
  <dcterms:created xsi:type="dcterms:W3CDTF">2019-11-25T05:05:00Z</dcterms:created>
  <dcterms:modified xsi:type="dcterms:W3CDTF">2019-11-25T05:05:00Z</dcterms:modified>
</cp:coreProperties>
</file>