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E5D86" w14:textId="77777777" w:rsidR="003900B8" w:rsidRDefault="003900B8" w:rsidP="003900B8">
      <w:pPr>
        <w:spacing w:line="340" w:lineRule="exact"/>
        <w:jc w:val="right"/>
        <w:rPr>
          <w:rFonts w:asciiTheme="minorEastAsia" w:hAnsiTheme="minorEastAsia"/>
        </w:rPr>
      </w:pPr>
      <w:r>
        <w:rPr>
          <w:rFonts w:asciiTheme="minorEastAsia" w:hAnsiTheme="minorEastAsia" w:hint="eastAsia"/>
        </w:rPr>
        <w:t>【別　紙】</w:t>
      </w:r>
    </w:p>
    <w:p w14:paraId="60E699D8" w14:textId="77777777" w:rsidR="003900B8" w:rsidRDefault="003900B8" w:rsidP="003900B8">
      <w:pPr>
        <w:spacing w:line="340" w:lineRule="exact"/>
        <w:jc w:val="right"/>
        <w:rPr>
          <w:rFonts w:asciiTheme="minorEastAsia" w:hAnsiTheme="minorEastAsia"/>
        </w:rPr>
      </w:pPr>
    </w:p>
    <w:p w14:paraId="09A8EE34" w14:textId="77777777" w:rsidR="003900B8" w:rsidRPr="00CB02E3" w:rsidRDefault="003900B8" w:rsidP="003900B8">
      <w:pPr>
        <w:spacing w:line="340" w:lineRule="exact"/>
        <w:jc w:val="center"/>
        <w:rPr>
          <w:rFonts w:asciiTheme="minorEastAsia" w:hAnsiTheme="minorEastAsia"/>
          <w:b/>
          <w:bCs/>
          <w:color w:val="000000" w:themeColor="text1"/>
          <w:sz w:val="24"/>
          <w:szCs w:val="24"/>
        </w:rPr>
      </w:pPr>
      <w:r w:rsidRPr="00CB02E3">
        <w:rPr>
          <w:rFonts w:asciiTheme="minorEastAsia" w:hAnsiTheme="minorEastAsia" w:hint="eastAsia"/>
          <w:b/>
          <w:bCs/>
          <w:color w:val="000000" w:themeColor="text1"/>
          <w:sz w:val="24"/>
          <w:szCs w:val="24"/>
        </w:rPr>
        <w:t>処分内容及び処分理由</w:t>
      </w:r>
    </w:p>
    <w:p w14:paraId="30C70899" w14:textId="77777777" w:rsidR="003900B8" w:rsidRDefault="003900B8" w:rsidP="003900B8">
      <w:pPr>
        <w:spacing w:line="340" w:lineRule="exact"/>
        <w:rPr>
          <w:rFonts w:asciiTheme="minorEastAsia" w:hAnsiTheme="minorEastAsia"/>
        </w:rPr>
      </w:pPr>
    </w:p>
    <w:p w14:paraId="5EA1A8E7" w14:textId="77777777" w:rsidR="003900B8" w:rsidRPr="00DD080B" w:rsidRDefault="003900B8" w:rsidP="003900B8">
      <w:pPr>
        <w:spacing w:line="340" w:lineRule="exact"/>
        <w:rPr>
          <w:rFonts w:asciiTheme="minorEastAsia" w:hAnsiTheme="minorEastAsia"/>
          <w:b/>
          <w:bCs/>
          <w:color w:val="000000" w:themeColor="text1"/>
        </w:rPr>
      </w:pPr>
      <w:r w:rsidRPr="00DD080B">
        <w:rPr>
          <w:rFonts w:asciiTheme="minorEastAsia" w:hAnsiTheme="minorEastAsia" w:hint="eastAsia"/>
          <w:b/>
          <w:bCs/>
          <w:color w:val="000000" w:themeColor="text1"/>
        </w:rPr>
        <w:t>１．処分内容</w:t>
      </w:r>
    </w:p>
    <w:p w14:paraId="7AD97F28" w14:textId="77777777" w:rsidR="003900B8" w:rsidRPr="00DD080B" w:rsidRDefault="003900B8" w:rsidP="003900B8">
      <w:pPr>
        <w:spacing w:line="340" w:lineRule="exact"/>
        <w:ind w:leftChars="100" w:left="210"/>
        <w:rPr>
          <w:rFonts w:asciiTheme="minorEastAsia" w:hAnsiTheme="minorEastAsia"/>
          <w:color w:val="000000" w:themeColor="text1"/>
        </w:rPr>
      </w:pPr>
      <w:r w:rsidRPr="00DD080B">
        <w:rPr>
          <w:rFonts w:asciiTheme="minorEastAsia" w:hAnsiTheme="minorEastAsia" w:hint="eastAsia"/>
          <w:color w:val="000000" w:themeColor="text1"/>
        </w:rPr>
        <w:t>（１）　業務の一部停止</w:t>
      </w:r>
    </w:p>
    <w:p w14:paraId="04F00830" w14:textId="77777777" w:rsidR="003900B8" w:rsidRPr="00DD080B" w:rsidRDefault="003900B8" w:rsidP="003900B8">
      <w:pPr>
        <w:spacing w:line="340" w:lineRule="exact"/>
        <w:ind w:leftChars="400" w:left="840" w:rightChars="-135" w:right="-283" w:firstLineChars="100" w:firstLine="210"/>
        <w:rPr>
          <w:rFonts w:asciiTheme="minorEastAsia" w:hAnsiTheme="minorEastAsia"/>
          <w:color w:val="000000" w:themeColor="text1"/>
        </w:rPr>
      </w:pPr>
      <w:r w:rsidRPr="00DD080B">
        <w:rPr>
          <w:rFonts w:asciiTheme="minorEastAsia" w:hAnsiTheme="minorEastAsia" w:hint="eastAsia"/>
          <w:color w:val="000000" w:themeColor="text1"/>
        </w:rPr>
        <w:t>不動産特定共同事業にかかる業務の一部（不動産特定共同事業契約の締結、締結の代理又は媒介をする行為及び不動産特定共同事業契約の締結を勧誘する行為）の停止</w:t>
      </w:r>
    </w:p>
    <w:p w14:paraId="0776C739" w14:textId="77777777" w:rsidR="003900B8" w:rsidRPr="00DD080B" w:rsidRDefault="003900B8" w:rsidP="003900B8">
      <w:pPr>
        <w:spacing w:line="340" w:lineRule="exact"/>
        <w:ind w:leftChars="400" w:left="840"/>
        <w:rPr>
          <w:rFonts w:asciiTheme="minorEastAsia" w:hAnsiTheme="minorEastAsia"/>
          <w:color w:val="000000" w:themeColor="text1"/>
        </w:rPr>
      </w:pPr>
      <w:r w:rsidRPr="00DD080B">
        <w:rPr>
          <w:rFonts w:asciiTheme="minorEastAsia" w:hAnsiTheme="minorEastAsia" w:hint="eastAsia"/>
          <w:color w:val="000000" w:themeColor="text1"/>
        </w:rPr>
        <w:t>令和</w:t>
      </w:r>
      <w:r>
        <w:rPr>
          <w:rFonts w:asciiTheme="minorEastAsia" w:hAnsiTheme="minorEastAsia" w:hint="eastAsia"/>
          <w:color w:val="000000" w:themeColor="text1"/>
        </w:rPr>
        <w:t>８</w:t>
      </w:r>
      <w:r w:rsidRPr="00DD080B">
        <w:rPr>
          <w:rFonts w:asciiTheme="minorEastAsia" w:hAnsiTheme="minorEastAsia" w:hint="eastAsia"/>
          <w:color w:val="000000" w:themeColor="text1"/>
        </w:rPr>
        <w:t>年</w:t>
      </w:r>
      <w:r>
        <w:rPr>
          <w:rFonts w:asciiTheme="minorEastAsia" w:hAnsiTheme="minorEastAsia" w:hint="eastAsia"/>
          <w:color w:val="000000" w:themeColor="text1"/>
        </w:rPr>
        <w:t>２</w:t>
      </w:r>
      <w:r w:rsidRPr="00DD080B">
        <w:rPr>
          <w:rFonts w:asciiTheme="minorEastAsia" w:hAnsiTheme="minorEastAsia" w:hint="eastAsia"/>
          <w:color w:val="000000" w:themeColor="text1"/>
        </w:rPr>
        <w:t>月</w:t>
      </w:r>
      <w:r>
        <w:rPr>
          <w:rFonts w:asciiTheme="minorEastAsia" w:hAnsiTheme="minorEastAsia" w:hint="eastAsia"/>
          <w:color w:val="000000" w:themeColor="text1"/>
        </w:rPr>
        <w:t>24</w:t>
      </w:r>
      <w:r w:rsidRPr="00DD080B">
        <w:rPr>
          <w:rFonts w:asciiTheme="minorEastAsia" w:hAnsiTheme="minorEastAsia" w:hint="eastAsia"/>
          <w:color w:val="000000" w:themeColor="text1"/>
        </w:rPr>
        <w:t>日（火曜日）から</w:t>
      </w:r>
      <w:r>
        <w:rPr>
          <w:rFonts w:asciiTheme="minorEastAsia" w:hAnsiTheme="minorEastAsia" w:hint="eastAsia"/>
          <w:color w:val="000000" w:themeColor="text1"/>
        </w:rPr>
        <w:t>6</w:t>
      </w:r>
      <w:r w:rsidRPr="00DD080B">
        <w:rPr>
          <w:rFonts w:asciiTheme="minorEastAsia" w:hAnsiTheme="minorEastAsia" w:hint="eastAsia"/>
          <w:color w:val="000000" w:themeColor="text1"/>
        </w:rPr>
        <w:t>0日間【同年</w:t>
      </w:r>
      <w:r>
        <w:rPr>
          <w:rFonts w:asciiTheme="minorEastAsia" w:hAnsiTheme="minorEastAsia" w:hint="eastAsia"/>
          <w:color w:val="000000" w:themeColor="text1"/>
        </w:rPr>
        <w:t>４</w:t>
      </w:r>
      <w:r w:rsidRPr="00DD080B">
        <w:rPr>
          <w:rFonts w:asciiTheme="minorEastAsia" w:hAnsiTheme="minorEastAsia" w:hint="eastAsia"/>
          <w:color w:val="000000" w:themeColor="text1"/>
        </w:rPr>
        <w:t>月</w:t>
      </w:r>
      <w:r>
        <w:rPr>
          <w:rFonts w:asciiTheme="minorEastAsia" w:hAnsiTheme="minorEastAsia" w:hint="eastAsia"/>
          <w:color w:val="000000" w:themeColor="text1"/>
        </w:rPr>
        <w:t>24</w:t>
      </w:r>
      <w:r w:rsidRPr="00DD080B">
        <w:rPr>
          <w:rFonts w:asciiTheme="minorEastAsia" w:hAnsiTheme="minorEastAsia" w:hint="eastAsia"/>
          <w:color w:val="000000" w:themeColor="text1"/>
        </w:rPr>
        <w:t>日（</w:t>
      </w:r>
      <w:r>
        <w:rPr>
          <w:rFonts w:asciiTheme="minorEastAsia" w:hAnsiTheme="minorEastAsia" w:hint="eastAsia"/>
          <w:color w:val="000000" w:themeColor="text1"/>
        </w:rPr>
        <w:t>金</w:t>
      </w:r>
      <w:r w:rsidRPr="00DD080B">
        <w:rPr>
          <w:rFonts w:asciiTheme="minorEastAsia" w:hAnsiTheme="minorEastAsia" w:hint="eastAsia"/>
          <w:color w:val="000000" w:themeColor="text1"/>
        </w:rPr>
        <w:t>曜日）まで】</w:t>
      </w:r>
    </w:p>
    <w:p w14:paraId="72C58881" w14:textId="77777777" w:rsidR="003900B8" w:rsidRPr="00DD080B" w:rsidRDefault="003900B8" w:rsidP="003900B8">
      <w:pPr>
        <w:spacing w:line="340" w:lineRule="exact"/>
        <w:ind w:leftChars="100" w:left="210" w:rightChars="-203" w:right="-426" w:firstLineChars="800" w:firstLine="1680"/>
        <w:rPr>
          <w:rFonts w:asciiTheme="minorEastAsia" w:hAnsiTheme="minorEastAsia"/>
          <w:color w:val="000000" w:themeColor="text1"/>
        </w:rPr>
      </w:pPr>
      <w:r w:rsidRPr="00DD080B">
        <w:rPr>
          <w:rFonts w:asciiTheme="minorEastAsia" w:hAnsiTheme="minorEastAsia" w:hint="eastAsia"/>
          <w:color w:val="000000" w:themeColor="text1"/>
        </w:rPr>
        <w:t>根拠法令：</w:t>
      </w:r>
      <w:r>
        <w:rPr>
          <w:rFonts w:asciiTheme="minorEastAsia" w:hAnsiTheme="minorEastAsia" w:hint="eastAsia"/>
          <w:color w:val="000000" w:themeColor="text1"/>
        </w:rPr>
        <w:t>不動産特定共同事業法（以下、「法」という。）</w:t>
      </w:r>
      <w:r w:rsidRPr="00DD080B">
        <w:rPr>
          <w:rFonts w:asciiTheme="minorEastAsia" w:hAnsiTheme="minorEastAsia" w:hint="eastAsia"/>
          <w:color w:val="000000" w:themeColor="text1"/>
        </w:rPr>
        <w:t>第35条第１項</w:t>
      </w:r>
    </w:p>
    <w:p w14:paraId="1F12C2EA" w14:textId="77777777" w:rsidR="003900B8" w:rsidRPr="00DD080B" w:rsidRDefault="003900B8" w:rsidP="003900B8">
      <w:pPr>
        <w:spacing w:line="340" w:lineRule="exact"/>
        <w:ind w:leftChars="100" w:left="210" w:firstLineChars="2800" w:firstLine="5880"/>
        <w:rPr>
          <w:rFonts w:asciiTheme="minorEastAsia" w:hAnsiTheme="minorEastAsia"/>
          <w:color w:val="000000" w:themeColor="text1"/>
        </w:rPr>
      </w:pPr>
    </w:p>
    <w:p w14:paraId="2DCC3CD6" w14:textId="37B23BF4" w:rsidR="003900B8" w:rsidRPr="00DD080B" w:rsidRDefault="003900B8" w:rsidP="003900B8">
      <w:pPr>
        <w:spacing w:line="340" w:lineRule="exact"/>
        <w:ind w:leftChars="100" w:left="210"/>
        <w:rPr>
          <w:rFonts w:asciiTheme="minorEastAsia" w:hAnsiTheme="minorEastAsia"/>
          <w:color w:val="000000" w:themeColor="text1"/>
        </w:rPr>
      </w:pPr>
      <w:r w:rsidRPr="00DD080B">
        <w:rPr>
          <w:rFonts w:asciiTheme="minorEastAsia" w:hAnsiTheme="minorEastAsia" w:hint="eastAsia"/>
          <w:color w:val="000000" w:themeColor="text1"/>
        </w:rPr>
        <w:t>（２）　指示</w:t>
      </w:r>
    </w:p>
    <w:p w14:paraId="0F46AF91" w14:textId="77777777" w:rsidR="003900B8" w:rsidRPr="00417CEF" w:rsidRDefault="003900B8" w:rsidP="003900B8">
      <w:pPr>
        <w:spacing w:line="340" w:lineRule="exact"/>
        <w:ind w:leftChars="200" w:left="1050" w:rightChars="-135" w:right="-283" w:hangingChars="300" w:hanging="630"/>
        <w:rPr>
          <w:rFonts w:asciiTheme="minorEastAsia" w:hAnsiTheme="minorEastAsia"/>
          <w:color w:val="000000" w:themeColor="text1"/>
        </w:rPr>
      </w:pPr>
      <w:r w:rsidRPr="00DD080B">
        <w:rPr>
          <w:rFonts w:asciiTheme="minorEastAsia" w:hAnsiTheme="minorEastAsia" w:hint="eastAsia"/>
          <w:color w:val="000000" w:themeColor="text1"/>
        </w:rPr>
        <w:t xml:space="preserve">　</w:t>
      </w:r>
      <w:r w:rsidRPr="00417CEF">
        <w:rPr>
          <w:rFonts w:asciiTheme="minorEastAsia" w:hAnsiTheme="minorEastAsia" w:hint="eastAsia"/>
          <w:color w:val="000000" w:themeColor="text1"/>
        </w:rPr>
        <w:t>１　対象不動産が同一である不動産特定共同事業契約ごとに、当該不動産特定共同事業契約に係る財産と他の財産とを分別して管理すること。</w:t>
      </w:r>
    </w:p>
    <w:p w14:paraId="25CA0EA4" w14:textId="77777777" w:rsidR="003900B8" w:rsidRPr="00417CEF" w:rsidRDefault="003900B8" w:rsidP="003900B8">
      <w:pPr>
        <w:spacing w:line="340" w:lineRule="exact"/>
        <w:ind w:leftChars="500" w:left="1050" w:rightChars="-135" w:right="-283"/>
        <w:rPr>
          <w:rFonts w:asciiTheme="minorEastAsia" w:hAnsiTheme="minorEastAsia"/>
          <w:color w:val="000000" w:themeColor="text1"/>
        </w:rPr>
      </w:pPr>
      <w:r w:rsidRPr="00417CEF">
        <w:rPr>
          <w:rFonts w:asciiTheme="minorEastAsia" w:hAnsiTheme="minorEastAsia" w:hint="eastAsia"/>
          <w:color w:val="000000" w:themeColor="text1"/>
        </w:rPr>
        <w:t>その他不動産特定共同事業契約に係る財産について必要かつ適切な管理・保全措置を講じること。</w:t>
      </w:r>
    </w:p>
    <w:p w14:paraId="53A06F8F" w14:textId="77777777" w:rsidR="003900B8" w:rsidRPr="00417CEF" w:rsidRDefault="003900B8" w:rsidP="003900B8">
      <w:pPr>
        <w:spacing w:line="340" w:lineRule="exact"/>
        <w:ind w:leftChars="100" w:left="1050" w:rightChars="-135" w:right="-283" w:hangingChars="400" w:hanging="840"/>
        <w:rPr>
          <w:rFonts w:asciiTheme="minorEastAsia" w:hAnsiTheme="minorEastAsia"/>
          <w:color w:val="000000" w:themeColor="text1"/>
        </w:rPr>
      </w:pPr>
    </w:p>
    <w:p w14:paraId="4CE4B3D0" w14:textId="3CCC90DE" w:rsidR="003900B8" w:rsidRPr="00417CEF" w:rsidRDefault="003900B8" w:rsidP="003900B8">
      <w:pPr>
        <w:spacing w:line="340" w:lineRule="exact"/>
        <w:ind w:leftChars="300" w:left="1050" w:rightChars="-135" w:right="-283" w:hangingChars="200" w:hanging="420"/>
        <w:rPr>
          <w:rFonts w:asciiTheme="minorEastAsia" w:hAnsiTheme="minorEastAsia"/>
          <w:color w:val="000000" w:themeColor="text1"/>
        </w:rPr>
      </w:pPr>
      <w:r w:rsidRPr="00417CEF">
        <w:rPr>
          <w:rFonts w:asciiTheme="minorEastAsia" w:hAnsiTheme="minorEastAsia" w:hint="eastAsia"/>
          <w:color w:val="000000" w:themeColor="text1"/>
        </w:rPr>
        <w:t>２　上記指示を適切に行い、不動産特定共同事業及びその遂行に関する業務の適正な運営を確保するため、社内の業務管理体制の整備等必要な措置を講</w:t>
      </w:r>
      <w:r w:rsidR="0073413A">
        <w:rPr>
          <w:rFonts w:asciiTheme="minorEastAsia" w:hAnsiTheme="minorEastAsia" w:hint="eastAsia"/>
          <w:color w:val="000000" w:themeColor="text1"/>
        </w:rPr>
        <w:t>じ</w:t>
      </w:r>
      <w:r w:rsidRPr="00417CEF">
        <w:rPr>
          <w:rFonts w:asciiTheme="minorEastAsia" w:hAnsiTheme="minorEastAsia" w:hint="eastAsia"/>
          <w:color w:val="000000" w:themeColor="text1"/>
        </w:rPr>
        <w:t>ること。</w:t>
      </w:r>
    </w:p>
    <w:p w14:paraId="7CD31DDB" w14:textId="77777777" w:rsidR="003900B8" w:rsidRPr="00417CEF" w:rsidRDefault="003900B8" w:rsidP="003900B8">
      <w:pPr>
        <w:spacing w:line="340" w:lineRule="exact"/>
        <w:ind w:leftChars="100" w:left="1050" w:rightChars="-135" w:right="-283" w:hangingChars="400" w:hanging="840"/>
        <w:rPr>
          <w:rFonts w:asciiTheme="minorEastAsia" w:hAnsiTheme="minorEastAsia"/>
          <w:color w:val="000000" w:themeColor="text1"/>
        </w:rPr>
      </w:pPr>
    </w:p>
    <w:p w14:paraId="49A0B558" w14:textId="67268974" w:rsidR="003900B8" w:rsidRPr="00417CEF" w:rsidRDefault="003900B8" w:rsidP="008F7B17">
      <w:pPr>
        <w:spacing w:line="340" w:lineRule="exact"/>
        <w:ind w:leftChars="300" w:left="1050" w:rightChars="-135" w:right="-283" w:hangingChars="200" w:hanging="420"/>
        <w:rPr>
          <w:rFonts w:asciiTheme="minorEastAsia" w:hAnsiTheme="minorEastAsia"/>
          <w:color w:val="000000" w:themeColor="text1"/>
        </w:rPr>
      </w:pPr>
      <w:r w:rsidRPr="00417CEF">
        <w:rPr>
          <w:rFonts w:asciiTheme="minorEastAsia" w:hAnsiTheme="minorEastAsia" w:hint="eastAsia"/>
          <w:color w:val="000000" w:themeColor="text1"/>
        </w:rPr>
        <w:t>３　今回の処分理由及びこれに対する処分内容等並びに再発防止のために行った具体的な対策について、</w:t>
      </w:r>
      <w:r w:rsidR="008565A9">
        <w:rPr>
          <w:rFonts w:asciiTheme="minorEastAsia" w:hAnsiTheme="minorEastAsia" w:hint="eastAsia"/>
          <w:color w:val="000000" w:themeColor="text1"/>
        </w:rPr>
        <w:t>被</w:t>
      </w:r>
      <w:r>
        <w:rPr>
          <w:rFonts w:asciiTheme="minorEastAsia" w:hAnsiTheme="minorEastAsia" w:hint="eastAsia"/>
          <w:color w:val="000000" w:themeColor="text1"/>
        </w:rPr>
        <w:t>処分者</w:t>
      </w:r>
      <w:r w:rsidRPr="00417CEF">
        <w:rPr>
          <w:rFonts w:asciiTheme="minorEastAsia" w:hAnsiTheme="minorEastAsia" w:hint="eastAsia"/>
          <w:color w:val="000000" w:themeColor="text1"/>
        </w:rPr>
        <w:t>の役員及び不動産特定共同事業の従事者全てに対し速やかに周知徹底すること。</w:t>
      </w:r>
    </w:p>
    <w:p w14:paraId="3559D0BA" w14:textId="77777777" w:rsidR="003900B8" w:rsidRPr="00417CEF" w:rsidRDefault="003900B8" w:rsidP="003900B8">
      <w:pPr>
        <w:spacing w:line="340" w:lineRule="exact"/>
        <w:ind w:leftChars="100" w:left="1050" w:rightChars="-135" w:right="-283" w:hangingChars="400" w:hanging="840"/>
        <w:rPr>
          <w:rFonts w:asciiTheme="minorEastAsia" w:hAnsiTheme="minorEastAsia"/>
          <w:color w:val="000000" w:themeColor="text1"/>
        </w:rPr>
      </w:pPr>
    </w:p>
    <w:p w14:paraId="51A94EA7" w14:textId="77777777" w:rsidR="003900B8" w:rsidRPr="00417CEF" w:rsidRDefault="003900B8" w:rsidP="003900B8">
      <w:pPr>
        <w:spacing w:line="340" w:lineRule="exact"/>
        <w:ind w:leftChars="300" w:left="1050" w:rightChars="-135" w:right="-283" w:hangingChars="200" w:hanging="420"/>
        <w:rPr>
          <w:rFonts w:asciiTheme="minorEastAsia" w:hAnsiTheme="minorEastAsia"/>
          <w:color w:val="000000" w:themeColor="text1"/>
        </w:rPr>
      </w:pPr>
      <w:r w:rsidRPr="00417CEF">
        <w:rPr>
          <w:rFonts w:asciiTheme="minorEastAsia" w:hAnsiTheme="minorEastAsia" w:hint="eastAsia"/>
          <w:color w:val="000000" w:themeColor="text1"/>
        </w:rPr>
        <w:t>４　法及び関係法令の遵守を社内で徹底するとともに、社内研修・教育の計画を作成し、役員及び不動産特定共同事業の従事者全てに対し継続的にこれを実施すること。</w:t>
      </w:r>
    </w:p>
    <w:p w14:paraId="673B49C3" w14:textId="77777777" w:rsidR="003900B8" w:rsidRPr="00417CEF" w:rsidRDefault="003900B8" w:rsidP="003900B8">
      <w:pPr>
        <w:spacing w:line="340" w:lineRule="exact"/>
        <w:ind w:leftChars="100" w:left="1050" w:rightChars="-135" w:right="-283" w:hangingChars="400" w:hanging="840"/>
        <w:rPr>
          <w:rFonts w:asciiTheme="minorEastAsia" w:hAnsiTheme="minorEastAsia"/>
          <w:color w:val="000000" w:themeColor="text1"/>
        </w:rPr>
      </w:pPr>
    </w:p>
    <w:p w14:paraId="6889A9A9" w14:textId="77777777" w:rsidR="003900B8" w:rsidRPr="00417CEF" w:rsidRDefault="003900B8" w:rsidP="003900B8">
      <w:pPr>
        <w:spacing w:line="340" w:lineRule="exact"/>
        <w:ind w:leftChars="300" w:left="1050" w:rightChars="-135" w:right="-283" w:hangingChars="200" w:hanging="420"/>
        <w:rPr>
          <w:rFonts w:asciiTheme="minorEastAsia" w:hAnsiTheme="minorEastAsia"/>
          <w:color w:val="000000" w:themeColor="text1"/>
        </w:rPr>
      </w:pPr>
      <w:r w:rsidRPr="00417CEF">
        <w:rPr>
          <w:rFonts w:asciiTheme="minorEastAsia" w:hAnsiTheme="minorEastAsia" w:hint="eastAsia"/>
          <w:color w:val="000000" w:themeColor="text1"/>
        </w:rPr>
        <w:t>５　すべての事業参加者に対し、今回の処分理由及びこれに対する処分内容等について速やかに説明すること。</w:t>
      </w:r>
    </w:p>
    <w:p w14:paraId="043EA0D9" w14:textId="77777777" w:rsidR="003900B8" w:rsidRPr="00417CEF" w:rsidRDefault="003900B8" w:rsidP="003900B8">
      <w:pPr>
        <w:spacing w:line="340" w:lineRule="exact"/>
        <w:ind w:leftChars="100" w:left="1050" w:rightChars="-135" w:right="-283" w:hangingChars="400" w:hanging="840"/>
        <w:rPr>
          <w:rFonts w:asciiTheme="minorEastAsia" w:hAnsiTheme="minorEastAsia"/>
          <w:color w:val="000000" w:themeColor="text1"/>
        </w:rPr>
      </w:pPr>
    </w:p>
    <w:p w14:paraId="71AD603F" w14:textId="77777777" w:rsidR="003900B8" w:rsidRDefault="003900B8" w:rsidP="003900B8">
      <w:pPr>
        <w:spacing w:line="340" w:lineRule="exact"/>
        <w:ind w:leftChars="300" w:left="1050" w:rightChars="-135" w:right="-283" w:hangingChars="200" w:hanging="420"/>
        <w:rPr>
          <w:rFonts w:asciiTheme="minorEastAsia" w:hAnsiTheme="minorEastAsia"/>
          <w:color w:val="000000" w:themeColor="text1"/>
        </w:rPr>
      </w:pPr>
      <w:r w:rsidRPr="00417CEF">
        <w:rPr>
          <w:rFonts w:asciiTheme="minorEastAsia" w:hAnsiTheme="minorEastAsia" w:hint="eastAsia"/>
          <w:color w:val="000000" w:themeColor="text1"/>
        </w:rPr>
        <w:t>６　上記指示項目について、その対応状況を令和８年４月24日までに書面で報告すること。その後も必要に応じて、財産の運用・管理状況（分別管理の状況を含む）等を書面で報告すること。</w:t>
      </w:r>
      <w:r w:rsidRPr="00DD080B">
        <w:rPr>
          <w:rFonts w:asciiTheme="minorEastAsia" w:hAnsiTheme="minorEastAsia" w:hint="eastAsia"/>
          <w:color w:val="000000" w:themeColor="text1"/>
        </w:rPr>
        <w:t xml:space="preserve">　</w:t>
      </w:r>
    </w:p>
    <w:p w14:paraId="235252AA" w14:textId="77777777" w:rsidR="003900B8" w:rsidRDefault="003900B8" w:rsidP="003900B8">
      <w:pPr>
        <w:spacing w:line="340" w:lineRule="exact"/>
        <w:ind w:leftChars="400" w:left="1050" w:rightChars="-135" w:right="-283" w:hangingChars="100" w:hanging="210"/>
        <w:jc w:val="right"/>
        <w:rPr>
          <w:rFonts w:asciiTheme="minorEastAsia" w:hAnsiTheme="minorEastAsia"/>
          <w:color w:val="000000" w:themeColor="text1"/>
        </w:rPr>
      </w:pPr>
    </w:p>
    <w:p w14:paraId="283A0E50" w14:textId="77777777" w:rsidR="003900B8" w:rsidRDefault="003900B8" w:rsidP="003900B8">
      <w:pPr>
        <w:spacing w:line="340" w:lineRule="exact"/>
        <w:ind w:leftChars="400" w:left="1050" w:rightChars="-135" w:right="-283" w:hangingChars="100" w:hanging="210"/>
        <w:jc w:val="right"/>
        <w:rPr>
          <w:rFonts w:asciiTheme="minorEastAsia" w:hAnsiTheme="minorEastAsia"/>
          <w:color w:val="000000" w:themeColor="text1"/>
        </w:rPr>
      </w:pPr>
      <w:r w:rsidRPr="00DD080B">
        <w:rPr>
          <w:rFonts w:asciiTheme="minorEastAsia" w:hAnsiTheme="minorEastAsia" w:hint="eastAsia"/>
          <w:color w:val="000000" w:themeColor="text1"/>
        </w:rPr>
        <w:t>根拠法令：法第34条第１項</w:t>
      </w:r>
    </w:p>
    <w:p w14:paraId="5643E2A3" w14:textId="77777777" w:rsidR="003900B8" w:rsidRPr="00DD080B" w:rsidRDefault="003900B8" w:rsidP="003900B8">
      <w:pPr>
        <w:spacing w:line="340" w:lineRule="exact"/>
        <w:ind w:leftChars="100" w:left="210"/>
        <w:jc w:val="right"/>
        <w:rPr>
          <w:rFonts w:asciiTheme="minorEastAsia" w:hAnsiTheme="minorEastAsia"/>
          <w:color w:val="000000" w:themeColor="text1"/>
        </w:rPr>
      </w:pPr>
      <w:r w:rsidRPr="00DD080B">
        <w:rPr>
          <w:rFonts w:asciiTheme="minorEastAsia" w:hAnsiTheme="minorEastAsia" w:hint="eastAsia"/>
          <w:color w:val="000000" w:themeColor="text1"/>
        </w:rPr>
        <w:t xml:space="preserve">　 </w:t>
      </w:r>
    </w:p>
    <w:p w14:paraId="055A5D50" w14:textId="77777777" w:rsidR="003900B8" w:rsidRDefault="003900B8" w:rsidP="003900B8">
      <w:pPr>
        <w:spacing w:line="340" w:lineRule="exact"/>
        <w:ind w:rightChars="-203" w:right="-426"/>
        <w:rPr>
          <w:rFonts w:asciiTheme="minorEastAsia" w:hAnsiTheme="minorEastAsia"/>
          <w:b/>
          <w:color w:val="000000" w:themeColor="text1"/>
        </w:rPr>
      </w:pPr>
    </w:p>
    <w:p w14:paraId="76BA6E39" w14:textId="77777777" w:rsidR="003900B8" w:rsidRDefault="003900B8" w:rsidP="003900B8">
      <w:pPr>
        <w:spacing w:line="340" w:lineRule="exact"/>
        <w:ind w:rightChars="-203" w:right="-426"/>
        <w:rPr>
          <w:rFonts w:asciiTheme="minorEastAsia" w:hAnsiTheme="minorEastAsia"/>
          <w:b/>
          <w:color w:val="000000" w:themeColor="text1"/>
        </w:rPr>
      </w:pPr>
    </w:p>
    <w:p w14:paraId="69236855" w14:textId="77777777" w:rsidR="003900B8" w:rsidRDefault="003900B8" w:rsidP="003900B8">
      <w:pPr>
        <w:spacing w:line="340" w:lineRule="exact"/>
        <w:ind w:rightChars="-203" w:right="-426"/>
        <w:rPr>
          <w:rFonts w:asciiTheme="minorEastAsia" w:hAnsiTheme="minorEastAsia"/>
          <w:b/>
          <w:color w:val="000000" w:themeColor="text1"/>
        </w:rPr>
      </w:pPr>
    </w:p>
    <w:p w14:paraId="0E6666D0" w14:textId="77777777" w:rsidR="003900B8" w:rsidRDefault="003900B8" w:rsidP="003900B8">
      <w:pPr>
        <w:spacing w:line="340" w:lineRule="exact"/>
        <w:ind w:rightChars="-203" w:right="-426"/>
        <w:rPr>
          <w:rFonts w:asciiTheme="minorEastAsia" w:hAnsiTheme="minorEastAsia"/>
          <w:b/>
          <w:color w:val="000000" w:themeColor="text1"/>
        </w:rPr>
      </w:pPr>
    </w:p>
    <w:p w14:paraId="0982FC8D" w14:textId="77777777" w:rsidR="003900B8" w:rsidRPr="00DD080B" w:rsidRDefault="003900B8" w:rsidP="003900B8">
      <w:pPr>
        <w:spacing w:line="340" w:lineRule="exact"/>
        <w:ind w:rightChars="-203" w:right="-426"/>
        <w:rPr>
          <w:rFonts w:asciiTheme="minorEastAsia" w:hAnsiTheme="minorEastAsia"/>
          <w:b/>
          <w:color w:val="000000" w:themeColor="text1"/>
        </w:rPr>
      </w:pPr>
      <w:r w:rsidRPr="00DD080B">
        <w:rPr>
          <w:rFonts w:asciiTheme="minorEastAsia" w:hAnsiTheme="minorEastAsia" w:hint="eastAsia"/>
          <w:b/>
          <w:color w:val="000000" w:themeColor="text1"/>
        </w:rPr>
        <w:lastRenderedPageBreak/>
        <w:t xml:space="preserve">２．処分理由 </w:t>
      </w:r>
    </w:p>
    <w:p w14:paraId="011F6F8A" w14:textId="77777777" w:rsidR="003900B8" w:rsidRPr="00417CEF" w:rsidRDefault="003900B8" w:rsidP="003900B8">
      <w:pPr>
        <w:spacing w:line="340" w:lineRule="exact"/>
        <w:ind w:leftChars="10" w:left="441" w:rightChars="-135" w:right="-283" w:hangingChars="200" w:hanging="420"/>
        <w:rPr>
          <w:rFonts w:asciiTheme="minorEastAsia" w:hAnsiTheme="minorEastAsia"/>
          <w:color w:val="000000" w:themeColor="text1"/>
        </w:rPr>
      </w:pPr>
      <w:r w:rsidRPr="00DD080B">
        <w:rPr>
          <w:rFonts w:asciiTheme="minorEastAsia" w:hAnsiTheme="minorEastAsia" w:hint="eastAsia"/>
          <w:color w:val="000000" w:themeColor="text1"/>
        </w:rPr>
        <w:t>（１）</w:t>
      </w:r>
      <w:r w:rsidRPr="00417CEF">
        <w:rPr>
          <w:rFonts w:asciiTheme="minorEastAsia" w:hAnsiTheme="minorEastAsia" w:hint="eastAsia"/>
          <w:color w:val="000000" w:themeColor="text1"/>
        </w:rPr>
        <w:t>不動産特定共同事業者は、対象不動産が同一である不動産特定共同事業契約ごとに、その業務に関する帳簿書類を作成すること及び当該不動産特定共同事業契約に係る財産のうち不動産特定共同事業の業務に係る金銭を、専用の口座を設けて金融機関への預金又は貯金等により管理することによって、当該不動産特定共同事業契約に係る財産を自己の固有財産及び他の不動産特定共同事業契約に係る財産と分別して管理しなければならない。</w:t>
      </w:r>
    </w:p>
    <w:p w14:paraId="2E06AB18" w14:textId="77777777" w:rsidR="003900B8" w:rsidRDefault="003900B8" w:rsidP="003900B8">
      <w:pPr>
        <w:spacing w:line="340" w:lineRule="exact"/>
        <w:ind w:leftChars="10" w:left="441" w:rightChars="-135" w:right="-283" w:hangingChars="200" w:hanging="420"/>
        <w:rPr>
          <w:rFonts w:asciiTheme="minorEastAsia" w:hAnsiTheme="minorEastAsia"/>
          <w:color w:val="000000" w:themeColor="text1"/>
        </w:rPr>
      </w:pPr>
    </w:p>
    <w:p w14:paraId="50DE86C5" w14:textId="39428056" w:rsidR="003900B8" w:rsidRPr="00417CEF" w:rsidRDefault="003900B8" w:rsidP="003900B8">
      <w:pPr>
        <w:spacing w:line="340" w:lineRule="exact"/>
        <w:ind w:leftChars="210" w:left="441" w:rightChars="-135" w:right="-283" w:firstLineChars="100" w:firstLine="210"/>
        <w:rPr>
          <w:rFonts w:asciiTheme="minorEastAsia" w:hAnsiTheme="minorEastAsia"/>
          <w:color w:val="000000" w:themeColor="text1"/>
        </w:rPr>
      </w:pPr>
      <w:r w:rsidRPr="00417CEF">
        <w:rPr>
          <w:rFonts w:asciiTheme="minorEastAsia" w:hAnsiTheme="minorEastAsia" w:hint="eastAsia"/>
          <w:color w:val="000000" w:themeColor="text1"/>
        </w:rPr>
        <w:t>しかしながら、</w:t>
      </w:r>
      <w:r w:rsidR="008565A9">
        <w:rPr>
          <w:rFonts w:asciiTheme="minorEastAsia" w:hAnsiTheme="minorEastAsia" w:hint="eastAsia"/>
          <w:color w:val="000000" w:themeColor="text1"/>
        </w:rPr>
        <w:t>被</w:t>
      </w:r>
      <w:r>
        <w:rPr>
          <w:rFonts w:asciiTheme="minorEastAsia" w:hAnsiTheme="minorEastAsia" w:hint="eastAsia"/>
          <w:color w:val="000000" w:themeColor="text1"/>
        </w:rPr>
        <w:t>処分者</w:t>
      </w:r>
      <w:r w:rsidRPr="00417CEF">
        <w:rPr>
          <w:rFonts w:asciiTheme="minorEastAsia" w:hAnsiTheme="minorEastAsia" w:hint="eastAsia"/>
          <w:color w:val="000000" w:themeColor="text1"/>
        </w:rPr>
        <w:t>は、当初取引銀行において口座を開設していたところ、当該取引銀行における開設可能な口座数が上限に達し、それ以上、</w:t>
      </w:r>
      <w:r w:rsidR="008565A9">
        <w:rPr>
          <w:rFonts w:asciiTheme="minorEastAsia" w:hAnsiTheme="minorEastAsia" w:hint="eastAsia"/>
          <w:color w:val="000000" w:themeColor="text1"/>
        </w:rPr>
        <w:t>被</w:t>
      </w:r>
      <w:r>
        <w:rPr>
          <w:rFonts w:asciiTheme="minorEastAsia" w:hAnsiTheme="minorEastAsia" w:hint="eastAsia"/>
          <w:color w:val="000000" w:themeColor="text1"/>
        </w:rPr>
        <w:t>処分者</w:t>
      </w:r>
      <w:r w:rsidRPr="00417CEF">
        <w:rPr>
          <w:rFonts w:asciiTheme="minorEastAsia" w:hAnsiTheme="minorEastAsia" w:hint="eastAsia"/>
          <w:color w:val="000000" w:themeColor="text1"/>
        </w:rPr>
        <w:t>の有する不動産特定共同事業契約ごとの専用口座が作成できないにも関わらず、他の銀行にて新たに口座開設するなどを怠り、少なくとも令和６年１月以降、不動産特定共同事業契約ごとの専用口座で財産を管理することなく、入金用口座にて、他の不動産特定共同事業契約に係る財産と混在させて管理していた。</w:t>
      </w:r>
    </w:p>
    <w:p w14:paraId="03E50AC0" w14:textId="77777777" w:rsidR="003900B8" w:rsidRPr="00DD080B" w:rsidRDefault="003900B8" w:rsidP="003900B8">
      <w:pPr>
        <w:spacing w:line="340" w:lineRule="exact"/>
        <w:ind w:leftChars="210" w:left="441" w:rightChars="-135" w:right="-283" w:firstLineChars="100" w:firstLine="210"/>
        <w:rPr>
          <w:rFonts w:asciiTheme="minorEastAsia" w:hAnsiTheme="minorEastAsia"/>
          <w:color w:val="000000" w:themeColor="text1"/>
        </w:rPr>
      </w:pPr>
      <w:r w:rsidRPr="00417CEF">
        <w:rPr>
          <w:rFonts w:asciiTheme="minorEastAsia" w:hAnsiTheme="minorEastAsia" w:hint="eastAsia"/>
          <w:color w:val="000000" w:themeColor="text1"/>
        </w:rPr>
        <w:t>更に、</w:t>
      </w:r>
      <w:r>
        <w:rPr>
          <w:rFonts w:asciiTheme="minorEastAsia" w:hAnsiTheme="minorEastAsia" w:hint="eastAsia"/>
          <w:color w:val="000000" w:themeColor="text1"/>
        </w:rPr>
        <w:t>本</w:t>
      </w:r>
      <w:r w:rsidRPr="00417CEF">
        <w:rPr>
          <w:rFonts w:asciiTheme="minorEastAsia" w:hAnsiTheme="minorEastAsia" w:hint="eastAsia"/>
          <w:color w:val="000000" w:themeColor="text1"/>
        </w:rPr>
        <w:t>府の調査以降においても、既契約済みの不動産特定共同事業契約ごとの専用口座で財産を管理することなく、新たに不動産特定共同事業契約を行った。</w:t>
      </w:r>
    </w:p>
    <w:p w14:paraId="04DA1503" w14:textId="77777777" w:rsidR="003900B8" w:rsidRPr="003900B8" w:rsidRDefault="003900B8" w:rsidP="003900B8">
      <w:pPr>
        <w:spacing w:line="340" w:lineRule="exact"/>
        <w:ind w:leftChars="100" w:left="210" w:right="840" w:firstLineChars="100" w:firstLine="210"/>
        <w:jc w:val="center"/>
        <w:rPr>
          <w:rFonts w:asciiTheme="minorEastAsia" w:hAnsiTheme="minorEastAsia"/>
          <w:color w:val="000000" w:themeColor="text1"/>
        </w:rPr>
      </w:pPr>
      <w:r>
        <w:rPr>
          <w:rFonts w:asciiTheme="minorEastAsia" w:hAnsiTheme="minorEastAsia" w:hint="eastAsia"/>
          <w:color w:val="000000" w:themeColor="text1"/>
        </w:rPr>
        <w:t xml:space="preserve">　　　　　　　　　</w:t>
      </w:r>
      <w:r w:rsidRPr="003900B8">
        <w:rPr>
          <w:rFonts w:asciiTheme="minorEastAsia" w:hAnsiTheme="minorEastAsia" w:hint="eastAsia"/>
          <w:color w:val="000000" w:themeColor="text1"/>
        </w:rPr>
        <w:t>（法第27条及び同法施行規則第49条第１項違反、</w:t>
      </w:r>
    </w:p>
    <w:p w14:paraId="3D64BC7A" w14:textId="77777777" w:rsidR="003900B8" w:rsidRPr="003900B8" w:rsidRDefault="003900B8" w:rsidP="003900B8">
      <w:pPr>
        <w:spacing w:line="340" w:lineRule="exact"/>
        <w:ind w:leftChars="100" w:left="210" w:firstLineChars="100" w:firstLine="210"/>
        <w:jc w:val="right"/>
        <w:rPr>
          <w:rFonts w:asciiTheme="minorEastAsia" w:hAnsiTheme="minorEastAsia"/>
          <w:color w:val="000000" w:themeColor="text1"/>
        </w:rPr>
      </w:pPr>
      <w:r w:rsidRPr="003900B8">
        <w:rPr>
          <w:rFonts w:asciiTheme="minorEastAsia" w:hAnsiTheme="minorEastAsia" w:hint="eastAsia"/>
          <w:color w:val="000000" w:themeColor="text1"/>
        </w:rPr>
        <w:t xml:space="preserve">　法第34条第１項柱書及び法第35条第１項第２号該当）</w:t>
      </w:r>
    </w:p>
    <w:p w14:paraId="5C9F6A7D" w14:textId="77777777" w:rsidR="003900B8" w:rsidRPr="003900B8" w:rsidRDefault="003900B8" w:rsidP="003900B8">
      <w:pPr>
        <w:spacing w:line="340" w:lineRule="exact"/>
        <w:ind w:leftChars="100" w:left="210" w:firstLineChars="100" w:firstLine="210"/>
        <w:rPr>
          <w:rFonts w:asciiTheme="minorEastAsia" w:hAnsiTheme="minorEastAsia"/>
          <w:color w:val="000000" w:themeColor="text1"/>
        </w:rPr>
      </w:pPr>
    </w:p>
    <w:p w14:paraId="6AC512E7" w14:textId="77777777" w:rsidR="003900B8" w:rsidRPr="003900B8" w:rsidRDefault="003900B8" w:rsidP="003900B8">
      <w:pPr>
        <w:spacing w:line="340" w:lineRule="exact"/>
        <w:ind w:leftChars="100" w:left="210" w:firstLineChars="100" w:firstLine="210"/>
        <w:rPr>
          <w:rFonts w:asciiTheme="minorEastAsia" w:hAnsiTheme="minorEastAsia"/>
          <w:color w:val="000000" w:themeColor="text1"/>
        </w:rPr>
      </w:pPr>
    </w:p>
    <w:p w14:paraId="25730B6D" w14:textId="52D7E42E" w:rsidR="003900B8" w:rsidRPr="003900B8" w:rsidRDefault="003900B8" w:rsidP="003900B8">
      <w:pPr>
        <w:spacing w:line="340" w:lineRule="exact"/>
        <w:ind w:left="420" w:rightChars="-135" w:right="-283" w:hangingChars="200" w:hanging="420"/>
        <w:rPr>
          <w:rFonts w:asciiTheme="minorEastAsia" w:hAnsiTheme="minorEastAsia"/>
          <w:color w:val="000000" w:themeColor="text1"/>
        </w:rPr>
      </w:pPr>
      <w:r w:rsidRPr="003900B8">
        <w:rPr>
          <w:rFonts w:asciiTheme="minorEastAsia" w:hAnsiTheme="minorEastAsia" w:hint="eastAsia"/>
          <w:color w:val="000000" w:themeColor="text1"/>
        </w:rPr>
        <w:t>（２）</w:t>
      </w:r>
      <w:r w:rsidR="008565A9">
        <w:rPr>
          <w:rFonts w:asciiTheme="minorEastAsia" w:hAnsiTheme="minorEastAsia" w:hint="eastAsia"/>
          <w:color w:val="000000" w:themeColor="text1"/>
        </w:rPr>
        <w:t>被</w:t>
      </w:r>
      <w:r w:rsidRPr="003900B8">
        <w:rPr>
          <w:rFonts w:asciiTheme="minorEastAsia" w:hAnsiTheme="minorEastAsia" w:hint="eastAsia"/>
          <w:color w:val="000000" w:themeColor="text1"/>
        </w:rPr>
        <w:t>処分者は、自らが営業者となる「青森・八戸　地方再生にアジアンエンタメ インドアテーマパーク」の不動産特定共同事業契約に係る財産を、以下のとおり「東京都世田谷区岡本 バリューアップファンド / リセール」及び「沖縄県阿嘉島 リゾートヴィラファンド/ リセール」における支払代金に流用した。</w:t>
      </w:r>
    </w:p>
    <w:p w14:paraId="498A1077" w14:textId="77777777" w:rsidR="003900B8" w:rsidRPr="003900B8" w:rsidRDefault="003900B8" w:rsidP="003900B8">
      <w:pPr>
        <w:spacing w:line="340" w:lineRule="exact"/>
        <w:ind w:leftChars="400" w:left="1050" w:rightChars="-135" w:right="-283" w:hangingChars="100" w:hanging="210"/>
        <w:rPr>
          <w:rFonts w:asciiTheme="minorEastAsia" w:hAnsiTheme="minorEastAsia"/>
          <w:color w:val="000000" w:themeColor="text1"/>
        </w:rPr>
      </w:pPr>
      <w:r w:rsidRPr="003900B8">
        <w:rPr>
          <w:rFonts w:asciiTheme="minorEastAsia" w:hAnsiTheme="minorEastAsia" w:hint="eastAsia"/>
          <w:color w:val="000000" w:themeColor="text1"/>
        </w:rPr>
        <w:t>・「東京都世田谷区岡本 バリューアップファンド / リセール」について、令和６年</w:t>
      </w:r>
    </w:p>
    <w:p w14:paraId="50A68417" w14:textId="77777777" w:rsidR="003900B8" w:rsidRPr="003900B8" w:rsidRDefault="003900B8" w:rsidP="003900B8">
      <w:pPr>
        <w:spacing w:line="340" w:lineRule="exact"/>
        <w:ind w:rightChars="-135" w:right="-283" w:firstLineChars="500" w:firstLine="1050"/>
        <w:rPr>
          <w:rFonts w:asciiTheme="minorEastAsia" w:hAnsiTheme="minorEastAsia"/>
          <w:color w:val="000000" w:themeColor="text1"/>
        </w:rPr>
      </w:pPr>
      <w:r w:rsidRPr="003900B8">
        <w:rPr>
          <w:rFonts w:asciiTheme="minorEastAsia" w:hAnsiTheme="minorEastAsia" w:hint="eastAsia"/>
          <w:color w:val="000000" w:themeColor="text1"/>
        </w:rPr>
        <w:t>３月12日に7,590,397円を流用した後、同年３月29日に20,018,569円を再び流</w:t>
      </w:r>
    </w:p>
    <w:p w14:paraId="1F263E8C" w14:textId="77777777" w:rsidR="003900B8" w:rsidRPr="003900B8" w:rsidRDefault="003900B8" w:rsidP="003900B8">
      <w:pPr>
        <w:spacing w:line="340" w:lineRule="exact"/>
        <w:ind w:rightChars="-135" w:right="-283" w:firstLineChars="500" w:firstLine="1050"/>
        <w:rPr>
          <w:rFonts w:asciiTheme="minorEastAsia" w:hAnsiTheme="minorEastAsia"/>
          <w:color w:val="000000" w:themeColor="text1"/>
        </w:rPr>
      </w:pPr>
      <w:r w:rsidRPr="003900B8">
        <w:rPr>
          <w:rFonts w:asciiTheme="minorEastAsia" w:hAnsiTheme="minorEastAsia" w:hint="eastAsia"/>
          <w:color w:val="000000" w:themeColor="text1"/>
        </w:rPr>
        <w:t>用し、同年９月２日に1,205,400円を三度に渡り総額28,814,366円を流用し、営</w:t>
      </w:r>
    </w:p>
    <w:p w14:paraId="193A52AF" w14:textId="77777777" w:rsidR="003900B8" w:rsidRPr="003900B8" w:rsidRDefault="003900B8" w:rsidP="003900B8">
      <w:pPr>
        <w:spacing w:line="340" w:lineRule="exact"/>
        <w:ind w:rightChars="-135" w:right="-283" w:firstLineChars="500" w:firstLine="1050"/>
        <w:rPr>
          <w:rFonts w:asciiTheme="minorEastAsia" w:hAnsiTheme="minorEastAsia"/>
          <w:color w:val="000000" w:themeColor="text1"/>
        </w:rPr>
      </w:pPr>
      <w:r w:rsidRPr="003900B8">
        <w:rPr>
          <w:rFonts w:asciiTheme="minorEastAsia" w:hAnsiTheme="minorEastAsia" w:hint="eastAsia"/>
          <w:color w:val="000000" w:themeColor="text1"/>
        </w:rPr>
        <w:t>業者報酬や内装等工事委託先等の支払いに充当した。</w:t>
      </w:r>
    </w:p>
    <w:p w14:paraId="6D82C489" w14:textId="77777777" w:rsidR="003900B8" w:rsidRPr="003900B8" w:rsidRDefault="003900B8" w:rsidP="003900B8">
      <w:pPr>
        <w:spacing w:line="340" w:lineRule="exact"/>
        <w:ind w:leftChars="400" w:left="1050" w:rightChars="-135" w:right="-283" w:hangingChars="100" w:hanging="210"/>
        <w:rPr>
          <w:rFonts w:asciiTheme="minorEastAsia" w:hAnsiTheme="minorEastAsia"/>
          <w:color w:val="000000" w:themeColor="text1"/>
        </w:rPr>
      </w:pPr>
      <w:r w:rsidRPr="003900B8">
        <w:rPr>
          <w:rFonts w:asciiTheme="minorEastAsia" w:hAnsiTheme="minorEastAsia" w:hint="eastAsia"/>
          <w:color w:val="000000" w:themeColor="text1"/>
        </w:rPr>
        <w:t>・「沖縄県阿嘉島 リゾートヴィラファンド/ リセール」について、令和６年３月12日</w:t>
      </w:r>
    </w:p>
    <w:p w14:paraId="4CBAA81E" w14:textId="77777777" w:rsidR="003900B8" w:rsidRPr="003900B8" w:rsidRDefault="003900B8" w:rsidP="003900B8">
      <w:pPr>
        <w:spacing w:line="340" w:lineRule="exact"/>
        <w:ind w:leftChars="500" w:left="1050" w:rightChars="-135" w:right="-283"/>
        <w:rPr>
          <w:rFonts w:asciiTheme="minorEastAsia" w:hAnsiTheme="minorEastAsia"/>
          <w:color w:val="000000" w:themeColor="text1"/>
        </w:rPr>
      </w:pPr>
      <w:r w:rsidRPr="003900B8">
        <w:rPr>
          <w:rFonts w:asciiTheme="minorEastAsia" w:hAnsiTheme="minorEastAsia" w:hint="eastAsia"/>
          <w:color w:val="000000" w:themeColor="text1"/>
        </w:rPr>
        <w:t>に4,149,485円を流用した後、同年３月29日に79,318,601円を再び流用、総額</w:t>
      </w:r>
    </w:p>
    <w:p w14:paraId="2FD0538D" w14:textId="77777777" w:rsidR="003900B8" w:rsidRPr="003900B8" w:rsidRDefault="003900B8" w:rsidP="003900B8">
      <w:pPr>
        <w:spacing w:line="340" w:lineRule="exact"/>
        <w:ind w:leftChars="500" w:left="1050" w:rightChars="-135" w:right="-283"/>
        <w:rPr>
          <w:rFonts w:asciiTheme="minorEastAsia" w:hAnsiTheme="minorEastAsia"/>
          <w:color w:val="000000" w:themeColor="text1"/>
        </w:rPr>
      </w:pPr>
      <w:r w:rsidRPr="003900B8">
        <w:rPr>
          <w:rFonts w:asciiTheme="minorEastAsia" w:hAnsiTheme="minorEastAsia" w:hint="eastAsia"/>
          <w:color w:val="000000" w:themeColor="text1"/>
        </w:rPr>
        <w:t>83,468,086円を流用し、営業者報酬や建築工事委託先等の支払いに充当した。</w:t>
      </w:r>
    </w:p>
    <w:p w14:paraId="66221B17" w14:textId="77777777" w:rsidR="003900B8" w:rsidRPr="003900B8" w:rsidRDefault="003900B8" w:rsidP="003900B8">
      <w:pPr>
        <w:spacing w:line="340" w:lineRule="exact"/>
        <w:ind w:leftChars="400" w:left="1050" w:rightChars="-135" w:right="-283" w:hangingChars="100" w:hanging="210"/>
        <w:rPr>
          <w:rFonts w:asciiTheme="minorEastAsia" w:hAnsiTheme="minorEastAsia"/>
          <w:color w:val="000000" w:themeColor="text1"/>
        </w:rPr>
      </w:pPr>
    </w:p>
    <w:p w14:paraId="45763D83" w14:textId="77777777" w:rsidR="003900B8" w:rsidRPr="003900B8" w:rsidRDefault="003900B8" w:rsidP="003900B8">
      <w:pPr>
        <w:spacing w:line="340" w:lineRule="exact"/>
        <w:ind w:rightChars="-135" w:right="-283" w:firstLineChars="300" w:firstLine="630"/>
        <w:rPr>
          <w:rFonts w:asciiTheme="minorEastAsia" w:hAnsiTheme="minorEastAsia"/>
          <w:color w:val="000000" w:themeColor="text1"/>
        </w:rPr>
      </w:pPr>
      <w:r w:rsidRPr="003900B8">
        <w:rPr>
          <w:rFonts w:asciiTheme="minorEastAsia" w:hAnsiTheme="minorEastAsia" w:hint="eastAsia"/>
          <w:color w:val="000000" w:themeColor="text1"/>
        </w:rPr>
        <w:t>上記（２）は、不動産特定共同事業に関し、その公正を害する行為であり、また事業に</w:t>
      </w:r>
    </w:p>
    <w:p w14:paraId="6422A39A" w14:textId="77777777" w:rsidR="003900B8" w:rsidRPr="003900B8" w:rsidRDefault="003900B8" w:rsidP="003900B8">
      <w:pPr>
        <w:spacing w:line="340" w:lineRule="exact"/>
        <w:ind w:rightChars="-135" w:right="-283" w:firstLineChars="300" w:firstLine="630"/>
        <w:rPr>
          <w:rFonts w:asciiTheme="minorEastAsia" w:hAnsiTheme="minorEastAsia"/>
          <w:color w:val="000000" w:themeColor="text1"/>
        </w:rPr>
      </w:pPr>
      <w:r w:rsidRPr="003900B8">
        <w:rPr>
          <w:rFonts w:asciiTheme="minorEastAsia" w:hAnsiTheme="minorEastAsia" w:hint="eastAsia"/>
          <w:color w:val="000000" w:themeColor="text1"/>
        </w:rPr>
        <w:t>関し、不正又は著しく不当な行為である。</w:t>
      </w:r>
    </w:p>
    <w:p w14:paraId="1FEB430F" w14:textId="77777777" w:rsidR="003900B8" w:rsidRPr="00DD080B" w:rsidRDefault="003900B8" w:rsidP="003900B8">
      <w:pPr>
        <w:spacing w:line="340" w:lineRule="exact"/>
        <w:ind w:leftChars="300" w:left="630" w:rightChars="-135" w:right="-283" w:firstLineChars="1000" w:firstLine="2100"/>
        <w:rPr>
          <w:rFonts w:asciiTheme="minorEastAsia" w:hAnsiTheme="minorEastAsia"/>
          <w:color w:val="000000" w:themeColor="text1"/>
        </w:rPr>
      </w:pPr>
      <w:r w:rsidRPr="003900B8">
        <w:rPr>
          <w:rFonts w:asciiTheme="minorEastAsia" w:hAnsiTheme="minorEastAsia" w:hint="eastAsia"/>
          <w:color w:val="000000" w:themeColor="text1"/>
        </w:rPr>
        <w:t>（法第34条第１項第２号及び法第35条第１項第５号該当）</w:t>
      </w:r>
    </w:p>
    <w:p w14:paraId="1F785072" w14:textId="77777777" w:rsidR="003900B8" w:rsidRPr="00DD080B" w:rsidRDefault="003900B8" w:rsidP="003900B8">
      <w:pPr>
        <w:spacing w:line="340" w:lineRule="exact"/>
        <w:ind w:leftChars="50" w:left="105" w:firstLineChars="50" w:firstLine="105"/>
        <w:rPr>
          <w:rFonts w:asciiTheme="minorEastAsia" w:hAnsiTheme="minorEastAsia"/>
          <w:color w:val="000000" w:themeColor="text1"/>
        </w:rPr>
      </w:pPr>
    </w:p>
    <w:p w14:paraId="65B2EF84" w14:textId="77777777" w:rsidR="003900B8" w:rsidRDefault="003900B8" w:rsidP="003900B8">
      <w:pPr>
        <w:spacing w:line="340" w:lineRule="exact"/>
        <w:rPr>
          <w:rFonts w:asciiTheme="minorEastAsia" w:hAnsiTheme="minorEastAsia"/>
          <w:color w:val="000000" w:themeColor="text1"/>
        </w:rPr>
      </w:pPr>
    </w:p>
    <w:p w14:paraId="1C9B8D72" w14:textId="77777777" w:rsidR="003900B8" w:rsidRDefault="003900B8" w:rsidP="003900B8">
      <w:pPr>
        <w:spacing w:line="340" w:lineRule="exact"/>
        <w:rPr>
          <w:rFonts w:asciiTheme="minorEastAsia" w:hAnsiTheme="minorEastAsia"/>
          <w:color w:val="000000" w:themeColor="text1"/>
        </w:rPr>
      </w:pPr>
    </w:p>
    <w:p w14:paraId="168E16DF" w14:textId="77777777" w:rsidR="003900B8" w:rsidRDefault="003900B8" w:rsidP="003900B8">
      <w:pPr>
        <w:spacing w:line="340" w:lineRule="exact"/>
        <w:rPr>
          <w:rFonts w:asciiTheme="minorEastAsia" w:hAnsiTheme="minorEastAsia"/>
          <w:color w:val="000000" w:themeColor="text1"/>
        </w:rPr>
      </w:pPr>
    </w:p>
    <w:p w14:paraId="64103549" w14:textId="77777777" w:rsidR="003900B8" w:rsidRDefault="003900B8" w:rsidP="003900B8">
      <w:pPr>
        <w:spacing w:line="340" w:lineRule="exact"/>
        <w:rPr>
          <w:rFonts w:asciiTheme="minorEastAsia" w:hAnsiTheme="minorEastAsia"/>
          <w:color w:val="000000" w:themeColor="text1"/>
        </w:rPr>
      </w:pPr>
    </w:p>
    <w:p w14:paraId="5D768893" w14:textId="31F5AE34" w:rsidR="000958FA" w:rsidRPr="003900B8" w:rsidRDefault="000958FA" w:rsidP="003900B8"/>
    <w:sectPr w:rsidR="000958FA" w:rsidRPr="003900B8" w:rsidSect="003757CA">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58641" w14:textId="77777777" w:rsidR="002B7DBD" w:rsidRDefault="002B7DBD" w:rsidP="006F6A5C">
      <w:r>
        <w:separator/>
      </w:r>
    </w:p>
  </w:endnote>
  <w:endnote w:type="continuationSeparator" w:id="0">
    <w:p w14:paraId="703BECA4" w14:textId="77777777" w:rsidR="002B7DBD" w:rsidRDefault="002B7DBD" w:rsidP="006F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B442D" w14:textId="77777777" w:rsidR="002B7DBD" w:rsidRDefault="002B7DBD" w:rsidP="006F6A5C">
      <w:r>
        <w:separator/>
      </w:r>
    </w:p>
  </w:footnote>
  <w:footnote w:type="continuationSeparator" w:id="0">
    <w:p w14:paraId="6415BF2E" w14:textId="77777777" w:rsidR="002B7DBD" w:rsidRDefault="002B7DBD" w:rsidP="006F6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514C"/>
    <w:multiLevelType w:val="hybridMultilevel"/>
    <w:tmpl w:val="93FCD6E2"/>
    <w:lvl w:ilvl="0" w:tplc="F03233D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AF604D3"/>
    <w:multiLevelType w:val="hybridMultilevel"/>
    <w:tmpl w:val="72A227B0"/>
    <w:lvl w:ilvl="0" w:tplc="EE0E2660">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4D0A40B6"/>
    <w:multiLevelType w:val="hybridMultilevel"/>
    <w:tmpl w:val="FC0C11D8"/>
    <w:lvl w:ilvl="0" w:tplc="605295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844363"/>
    <w:multiLevelType w:val="hybridMultilevel"/>
    <w:tmpl w:val="133416E4"/>
    <w:lvl w:ilvl="0" w:tplc="0FDCCB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6D5920"/>
    <w:multiLevelType w:val="hybridMultilevel"/>
    <w:tmpl w:val="E5EE58E2"/>
    <w:lvl w:ilvl="0" w:tplc="71F8CFC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0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9F"/>
    <w:rsid w:val="000004C0"/>
    <w:rsid w:val="00013FC4"/>
    <w:rsid w:val="00015A86"/>
    <w:rsid w:val="00025EBE"/>
    <w:rsid w:val="0003259B"/>
    <w:rsid w:val="0003272F"/>
    <w:rsid w:val="00033EFE"/>
    <w:rsid w:val="000527E3"/>
    <w:rsid w:val="00060E29"/>
    <w:rsid w:val="00094278"/>
    <w:rsid w:val="000958FA"/>
    <w:rsid w:val="000A4C56"/>
    <w:rsid w:val="000B0537"/>
    <w:rsid w:val="000B515F"/>
    <w:rsid w:val="000B5D6C"/>
    <w:rsid w:val="000B703B"/>
    <w:rsid w:val="000C0D59"/>
    <w:rsid w:val="000C1B8B"/>
    <w:rsid w:val="000C5880"/>
    <w:rsid w:val="000C6837"/>
    <w:rsid w:val="000F3713"/>
    <w:rsid w:val="000F689D"/>
    <w:rsid w:val="0010132D"/>
    <w:rsid w:val="00105C1E"/>
    <w:rsid w:val="0010633B"/>
    <w:rsid w:val="00113431"/>
    <w:rsid w:val="00125930"/>
    <w:rsid w:val="00145960"/>
    <w:rsid w:val="00171F3B"/>
    <w:rsid w:val="00193F37"/>
    <w:rsid w:val="001A0040"/>
    <w:rsid w:val="001A261D"/>
    <w:rsid w:val="001A2D79"/>
    <w:rsid w:val="001A794D"/>
    <w:rsid w:val="001B42E9"/>
    <w:rsid w:val="001D3F71"/>
    <w:rsid w:val="001E69BF"/>
    <w:rsid w:val="001E773A"/>
    <w:rsid w:val="002045E0"/>
    <w:rsid w:val="002320E7"/>
    <w:rsid w:val="00237B5E"/>
    <w:rsid w:val="00252A0D"/>
    <w:rsid w:val="002947D2"/>
    <w:rsid w:val="002B15A3"/>
    <w:rsid w:val="002B203F"/>
    <w:rsid w:val="002B7DBD"/>
    <w:rsid w:val="002C1092"/>
    <w:rsid w:val="002C5006"/>
    <w:rsid w:val="002C5907"/>
    <w:rsid w:val="002C5CE4"/>
    <w:rsid w:val="002D4B52"/>
    <w:rsid w:val="002D5187"/>
    <w:rsid w:val="00300F80"/>
    <w:rsid w:val="00312996"/>
    <w:rsid w:val="00314773"/>
    <w:rsid w:val="003452B5"/>
    <w:rsid w:val="00357D60"/>
    <w:rsid w:val="00361F5D"/>
    <w:rsid w:val="00367EB7"/>
    <w:rsid w:val="00371AF2"/>
    <w:rsid w:val="003801A4"/>
    <w:rsid w:val="00384841"/>
    <w:rsid w:val="003900B8"/>
    <w:rsid w:val="00390200"/>
    <w:rsid w:val="00394DD5"/>
    <w:rsid w:val="00397272"/>
    <w:rsid w:val="003A5000"/>
    <w:rsid w:val="003A5A8F"/>
    <w:rsid w:val="003A679F"/>
    <w:rsid w:val="003B6DA8"/>
    <w:rsid w:val="003C264E"/>
    <w:rsid w:val="003D137A"/>
    <w:rsid w:val="003D6B3E"/>
    <w:rsid w:val="003D75D2"/>
    <w:rsid w:val="003E16D7"/>
    <w:rsid w:val="003E65AA"/>
    <w:rsid w:val="00400D3E"/>
    <w:rsid w:val="00400DA4"/>
    <w:rsid w:val="00401A90"/>
    <w:rsid w:val="00417CEF"/>
    <w:rsid w:val="00424C29"/>
    <w:rsid w:val="00424E81"/>
    <w:rsid w:val="004251D5"/>
    <w:rsid w:val="004748D4"/>
    <w:rsid w:val="00483F62"/>
    <w:rsid w:val="00491C90"/>
    <w:rsid w:val="00496DC9"/>
    <w:rsid w:val="004B3CE1"/>
    <w:rsid w:val="004C31F0"/>
    <w:rsid w:val="004C3945"/>
    <w:rsid w:val="004D3084"/>
    <w:rsid w:val="004F4E1B"/>
    <w:rsid w:val="005077D0"/>
    <w:rsid w:val="0051448D"/>
    <w:rsid w:val="00535C63"/>
    <w:rsid w:val="00545A68"/>
    <w:rsid w:val="005461A2"/>
    <w:rsid w:val="00547DBE"/>
    <w:rsid w:val="0055036D"/>
    <w:rsid w:val="00552EA9"/>
    <w:rsid w:val="00574B5F"/>
    <w:rsid w:val="00574C06"/>
    <w:rsid w:val="00582F85"/>
    <w:rsid w:val="00583D00"/>
    <w:rsid w:val="0058705B"/>
    <w:rsid w:val="005935BD"/>
    <w:rsid w:val="005957D9"/>
    <w:rsid w:val="005A7584"/>
    <w:rsid w:val="005D1ECA"/>
    <w:rsid w:val="005E1810"/>
    <w:rsid w:val="005F5A12"/>
    <w:rsid w:val="00607177"/>
    <w:rsid w:val="00610BBA"/>
    <w:rsid w:val="00621060"/>
    <w:rsid w:val="00647532"/>
    <w:rsid w:val="00664F99"/>
    <w:rsid w:val="0067163B"/>
    <w:rsid w:val="006775FA"/>
    <w:rsid w:val="006A3A80"/>
    <w:rsid w:val="006B4947"/>
    <w:rsid w:val="006D4BCB"/>
    <w:rsid w:val="006D5DFB"/>
    <w:rsid w:val="006F6A5C"/>
    <w:rsid w:val="006F7461"/>
    <w:rsid w:val="00703312"/>
    <w:rsid w:val="00707027"/>
    <w:rsid w:val="00707603"/>
    <w:rsid w:val="00714042"/>
    <w:rsid w:val="00715190"/>
    <w:rsid w:val="007174E5"/>
    <w:rsid w:val="007262F3"/>
    <w:rsid w:val="00731AD5"/>
    <w:rsid w:val="0073413A"/>
    <w:rsid w:val="0073716C"/>
    <w:rsid w:val="00737B02"/>
    <w:rsid w:val="00737BE8"/>
    <w:rsid w:val="00741712"/>
    <w:rsid w:val="00767075"/>
    <w:rsid w:val="00774E6C"/>
    <w:rsid w:val="00793295"/>
    <w:rsid w:val="0079364D"/>
    <w:rsid w:val="00795333"/>
    <w:rsid w:val="007A2C2F"/>
    <w:rsid w:val="007A48F6"/>
    <w:rsid w:val="007A728C"/>
    <w:rsid w:val="007B0141"/>
    <w:rsid w:val="007B54F1"/>
    <w:rsid w:val="007C7403"/>
    <w:rsid w:val="007E1A51"/>
    <w:rsid w:val="007F1737"/>
    <w:rsid w:val="00803691"/>
    <w:rsid w:val="008122BD"/>
    <w:rsid w:val="00822C98"/>
    <w:rsid w:val="008267C5"/>
    <w:rsid w:val="00827694"/>
    <w:rsid w:val="0083272A"/>
    <w:rsid w:val="00845FE2"/>
    <w:rsid w:val="00851AD5"/>
    <w:rsid w:val="008565A9"/>
    <w:rsid w:val="00863E0C"/>
    <w:rsid w:val="008663C3"/>
    <w:rsid w:val="00867B7A"/>
    <w:rsid w:val="0087431F"/>
    <w:rsid w:val="008928C8"/>
    <w:rsid w:val="008B4FF4"/>
    <w:rsid w:val="008B7926"/>
    <w:rsid w:val="008D13B2"/>
    <w:rsid w:val="008D397B"/>
    <w:rsid w:val="008E7AFF"/>
    <w:rsid w:val="008E7B08"/>
    <w:rsid w:val="008F23A1"/>
    <w:rsid w:val="008F778E"/>
    <w:rsid w:val="008F7B17"/>
    <w:rsid w:val="00900137"/>
    <w:rsid w:val="009176D7"/>
    <w:rsid w:val="009724E2"/>
    <w:rsid w:val="0097572F"/>
    <w:rsid w:val="009A1B2F"/>
    <w:rsid w:val="009A4761"/>
    <w:rsid w:val="009A60BB"/>
    <w:rsid w:val="009A7477"/>
    <w:rsid w:val="009D37BA"/>
    <w:rsid w:val="009D3D2D"/>
    <w:rsid w:val="009D56CC"/>
    <w:rsid w:val="009E54F2"/>
    <w:rsid w:val="00A05A08"/>
    <w:rsid w:val="00A05F15"/>
    <w:rsid w:val="00A319DF"/>
    <w:rsid w:val="00A35D04"/>
    <w:rsid w:val="00A37093"/>
    <w:rsid w:val="00A44B8C"/>
    <w:rsid w:val="00A55E0C"/>
    <w:rsid w:val="00A64477"/>
    <w:rsid w:val="00A6471C"/>
    <w:rsid w:val="00A75E04"/>
    <w:rsid w:val="00A83B4B"/>
    <w:rsid w:val="00A85305"/>
    <w:rsid w:val="00A907EA"/>
    <w:rsid w:val="00AE1812"/>
    <w:rsid w:val="00AE66FB"/>
    <w:rsid w:val="00AF3EDE"/>
    <w:rsid w:val="00AF49D1"/>
    <w:rsid w:val="00B20D9E"/>
    <w:rsid w:val="00B25BB2"/>
    <w:rsid w:val="00B31C0A"/>
    <w:rsid w:val="00B44381"/>
    <w:rsid w:val="00B4461E"/>
    <w:rsid w:val="00B558BA"/>
    <w:rsid w:val="00B72C91"/>
    <w:rsid w:val="00B900C9"/>
    <w:rsid w:val="00B9184E"/>
    <w:rsid w:val="00B94169"/>
    <w:rsid w:val="00BA02B8"/>
    <w:rsid w:val="00BA03AD"/>
    <w:rsid w:val="00BA0642"/>
    <w:rsid w:val="00BA0EEB"/>
    <w:rsid w:val="00BB2796"/>
    <w:rsid w:val="00BC392F"/>
    <w:rsid w:val="00BD58BA"/>
    <w:rsid w:val="00BF199F"/>
    <w:rsid w:val="00C07B80"/>
    <w:rsid w:val="00C10F4C"/>
    <w:rsid w:val="00C1469A"/>
    <w:rsid w:val="00C23665"/>
    <w:rsid w:val="00C241C6"/>
    <w:rsid w:val="00C326C2"/>
    <w:rsid w:val="00C37ACC"/>
    <w:rsid w:val="00C86ADA"/>
    <w:rsid w:val="00C86FF9"/>
    <w:rsid w:val="00C872EE"/>
    <w:rsid w:val="00C970C5"/>
    <w:rsid w:val="00CA3DA1"/>
    <w:rsid w:val="00CA6276"/>
    <w:rsid w:val="00CB02E3"/>
    <w:rsid w:val="00CB2569"/>
    <w:rsid w:val="00CC36D0"/>
    <w:rsid w:val="00CC3D2E"/>
    <w:rsid w:val="00CD2AE8"/>
    <w:rsid w:val="00CE4CD6"/>
    <w:rsid w:val="00CF7ABB"/>
    <w:rsid w:val="00D132E6"/>
    <w:rsid w:val="00D240E3"/>
    <w:rsid w:val="00D33AFC"/>
    <w:rsid w:val="00D35E64"/>
    <w:rsid w:val="00D37EB0"/>
    <w:rsid w:val="00D44D18"/>
    <w:rsid w:val="00D52260"/>
    <w:rsid w:val="00D52F87"/>
    <w:rsid w:val="00D62545"/>
    <w:rsid w:val="00D67E6B"/>
    <w:rsid w:val="00D7198B"/>
    <w:rsid w:val="00D8509F"/>
    <w:rsid w:val="00D85C17"/>
    <w:rsid w:val="00D9449F"/>
    <w:rsid w:val="00DA0D45"/>
    <w:rsid w:val="00DB28DA"/>
    <w:rsid w:val="00DE01E2"/>
    <w:rsid w:val="00DE2CD9"/>
    <w:rsid w:val="00DE3AEF"/>
    <w:rsid w:val="00DE6B1E"/>
    <w:rsid w:val="00DF5E4C"/>
    <w:rsid w:val="00E012D4"/>
    <w:rsid w:val="00E01BF4"/>
    <w:rsid w:val="00E04FF5"/>
    <w:rsid w:val="00E0697A"/>
    <w:rsid w:val="00E32268"/>
    <w:rsid w:val="00E3256D"/>
    <w:rsid w:val="00E33748"/>
    <w:rsid w:val="00E5375B"/>
    <w:rsid w:val="00E61BEE"/>
    <w:rsid w:val="00E706B2"/>
    <w:rsid w:val="00E93775"/>
    <w:rsid w:val="00EB7B17"/>
    <w:rsid w:val="00EC1A4C"/>
    <w:rsid w:val="00EE0FBC"/>
    <w:rsid w:val="00EF2109"/>
    <w:rsid w:val="00EF4C06"/>
    <w:rsid w:val="00F02221"/>
    <w:rsid w:val="00F140CE"/>
    <w:rsid w:val="00F172D8"/>
    <w:rsid w:val="00F40200"/>
    <w:rsid w:val="00F510AA"/>
    <w:rsid w:val="00F51AD3"/>
    <w:rsid w:val="00F54E8A"/>
    <w:rsid w:val="00F70AE1"/>
    <w:rsid w:val="00F70F29"/>
    <w:rsid w:val="00F75A00"/>
    <w:rsid w:val="00F76187"/>
    <w:rsid w:val="00FA61E8"/>
    <w:rsid w:val="00FC5D81"/>
    <w:rsid w:val="00FD2484"/>
    <w:rsid w:val="00FD445A"/>
    <w:rsid w:val="00FF0BB1"/>
    <w:rsid w:val="00FF0CE4"/>
    <w:rsid w:val="00FF3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10D636A"/>
  <w15:docId w15:val="{F091E9DC-C951-45AF-9724-5688A34B6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41712"/>
  </w:style>
  <w:style w:type="character" w:customStyle="1" w:styleId="a4">
    <w:name w:val="日付 (文字)"/>
    <w:basedOn w:val="a0"/>
    <w:link w:val="a3"/>
    <w:uiPriority w:val="99"/>
    <w:semiHidden/>
    <w:rsid w:val="00741712"/>
  </w:style>
  <w:style w:type="paragraph" w:styleId="a5">
    <w:name w:val="List Paragraph"/>
    <w:basedOn w:val="a"/>
    <w:uiPriority w:val="34"/>
    <w:qFormat/>
    <w:rsid w:val="00394DD5"/>
    <w:pPr>
      <w:ind w:leftChars="400" w:left="840"/>
    </w:pPr>
  </w:style>
  <w:style w:type="paragraph" w:styleId="a6">
    <w:name w:val="Balloon Text"/>
    <w:basedOn w:val="a"/>
    <w:link w:val="a7"/>
    <w:uiPriority w:val="99"/>
    <w:semiHidden/>
    <w:unhideWhenUsed/>
    <w:rsid w:val="005E181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E1810"/>
    <w:rPr>
      <w:rFonts w:asciiTheme="majorHAnsi" w:eastAsiaTheme="majorEastAsia" w:hAnsiTheme="majorHAnsi" w:cstheme="majorBidi"/>
      <w:sz w:val="18"/>
      <w:szCs w:val="18"/>
    </w:rPr>
  </w:style>
  <w:style w:type="paragraph" w:styleId="a8">
    <w:name w:val="header"/>
    <w:basedOn w:val="a"/>
    <w:link w:val="a9"/>
    <w:uiPriority w:val="99"/>
    <w:unhideWhenUsed/>
    <w:rsid w:val="006F6A5C"/>
    <w:pPr>
      <w:tabs>
        <w:tab w:val="center" w:pos="4252"/>
        <w:tab w:val="right" w:pos="8504"/>
      </w:tabs>
      <w:snapToGrid w:val="0"/>
    </w:pPr>
  </w:style>
  <w:style w:type="character" w:customStyle="1" w:styleId="a9">
    <w:name w:val="ヘッダー (文字)"/>
    <w:basedOn w:val="a0"/>
    <w:link w:val="a8"/>
    <w:uiPriority w:val="99"/>
    <w:rsid w:val="006F6A5C"/>
  </w:style>
  <w:style w:type="paragraph" w:styleId="aa">
    <w:name w:val="footer"/>
    <w:basedOn w:val="a"/>
    <w:link w:val="ab"/>
    <w:uiPriority w:val="99"/>
    <w:unhideWhenUsed/>
    <w:rsid w:val="006F6A5C"/>
    <w:pPr>
      <w:tabs>
        <w:tab w:val="center" w:pos="4252"/>
        <w:tab w:val="right" w:pos="8504"/>
      </w:tabs>
      <w:snapToGrid w:val="0"/>
    </w:pPr>
  </w:style>
  <w:style w:type="character" w:customStyle="1" w:styleId="ab">
    <w:name w:val="フッター (文字)"/>
    <w:basedOn w:val="a0"/>
    <w:link w:val="aa"/>
    <w:uiPriority w:val="99"/>
    <w:rsid w:val="006F6A5C"/>
  </w:style>
  <w:style w:type="character" w:styleId="ac">
    <w:name w:val="Hyperlink"/>
    <w:basedOn w:val="a0"/>
    <w:uiPriority w:val="99"/>
    <w:unhideWhenUsed/>
    <w:rsid w:val="00547DBE"/>
    <w:rPr>
      <w:color w:val="0000FF" w:themeColor="hyperlink"/>
      <w:u w:val="single"/>
    </w:rPr>
  </w:style>
  <w:style w:type="paragraph" w:styleId="Web">
    <w:name w:val="Normal (Web)"/>
    <w:basedOn w:val="a"/>
    <w:uiPriority w:val="99"/>
    <w:semiHidden/>
    <w:unhideWhenUsed/>
    <w:rsid w:val="000958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362725">
      <w:bodyDiv w:val="1"/>
      <w:marLeft w:val="0"/>
      <w:marRight w:val="0"/>
      <w:marTop w:val="0"/>
      <w:marBottom w:val="0"/>
      <w:divBdr>
        <w:top w:val="none" w:sz="0" w:space="0" w:color="auto"/>
        <w:left w:val="none" w:sz="0" w:space="0" w:color="auto"/>
        <w:bottom w:val="none" w:sz="0" w:space="0" w:color="auto"/>
        <w:right w:val="none" w:sz="0" w:space="0" w:color="auto"/>
      </w:divBdr>
      <w:divsChild>
        <w:div w:id="1096243565">
          <w:marLeft w:val="240"/>
          <w:marRight w:val="0"/>
          <w:marTop w:val="0"/>
          <w:marBottom w:val="0"/>
          <w:divBdr>
            <w:top w:val="none" w:sz="0" w:space="0" w:color="auto"/>
            <w:left w:val="none" w:sz="0" w:space="0" w:color="auto"/>
            <w:bottom w:val="none" w:sz="0" w:space="0" w:color="auto"/>
            <w:right w:val="none" w:sz="0" w:space="0" w:color="auto"/>
          </w:divBdr>
          <w:divsChild>
            <w:div w:id="169368308">
              <w:marLeft w:val="240"/>
              <w:marRight w:val="0"/>
              <w:marTop w:val="0"/>
              <w:marBottom w:val="0"/>
              <w:divBdr>
                <w:top w:val="none" w:sz="0" w:space="0" w:color="auto"/>
                <w:left w:val="none" w:sz="0" w:space="0" w:color="auto"/>
                <w:bottom w:val="none" w:sz="0" w:space="0" w:color="auto"/>
                <w:right w:val="none" w:sz="0" w:space="0" w:color="auto"/>
              </w:divBdr>
            </w:div>
            <w:div w:id="1543204680">
              <w:marLeft w:val="240"/>
              <w:marRight w:val="0"/>
              <w:marTop w:val="0"/>
              <w:marBottom w:val="0"/>
              <w:divBdr>
                <w:top w:val="none" w:sz="0" w:space="0" w:color="auto"/>
                <w:left w:val="none" w:sz="0" w:space="0" w:color="auto"/>
                <w:bottom w:val="none" w:sz="0" w:space="0" w:color="auto"/>
                <w:right w:val="none" w:sz="0" w:space="0" w:color="auto"/>
              </w:divBdr>
            </w:div>
            <w:div w:id="1053696735">
              <w:marLeft w:val="240"/>
              <w:marRight w:val="0"/>
              <w:marTop w:val="0"/>
              <w:marBottom w:val="0"/>
              <w:divBdr>
                <w:top w:val="none" w:sz="0" w:space="0" w:color="auto"/>
                <w:left w:val="none" w:sz="0" w:space="0" w:color="auto"/>
                <w:bottom w:val="none" w:sz="0" w:space="0" w:color="auto"/>
                <w:right w:val="none" w:sz="0" w:space="0" w:color="auto"/>
              </w:divBdr>
            </w:div>
            <w:div w:id="1584803842">
              <w:marLeft w:val="240"/>
              <w:marRight w:val="0"/>
              <w:marTop w:val="0"/>
              <w:marBottom w:val="0"/>
              <w:divBdr>
                <w:top w:val="none" w:sz="0" w:space="0" w:color="auto"/>
                <w:left w:val="none" w:sz="0" w:space="0" w:color="auto"/>
                <w:bottom w:val="none" w:sz="0" w:space="0" w:color="auto"/>
                <w:right w:val="none" w:sz="0" w:space="0" w:color="auto"/>
              </w:divBdr>
            </w:div>
            <w:div w:id="1480684691">
              <w:marLeft w:val="240"/>
              <w:marRight w:val="0"/>
              <w:marTop w:val="0"/>
              <w:marBottom w:val="0"/>
              <w:divBdr>
                <w:top w:val="none" w:sz="0" w:space="0" w:color="auto"/>
                <w:left w:val="none" w:sz="0" w:space="0" w:color="auto"/>
                <w:bottom w:val="none" w:sz="0" w:space="0" w:color="auto"/>
                <w:right w:val="none" w:sz="0" w:space="0" w:color="auto"/>
              </w:divBdr>
            </w:div>
            <w:div w:id="1697273558">
              <w:marLeft w:val="240"/>
              <w:marRight w:val="0"/>
              <w:marTop w:val="0"/>
              <w:marBottom w:val="0"/>
              <w:divBdr>
                <w:top w:val="none" w:sz="0" w:space="0" w:color="auto"/>
                <w:left w:val="none" w:sz="0" w:space="0" w:color="auto"/>
                <w:bottom w:val="none" w:sz="0" w:space="0" w:color="auto"/>
                <w:right w:val="none" w:sz="0" w:space="0" w:color="auto"/>
              </w:divBdr>
            </w:div>
            <w:div w:id="1859274126">
              <w:marLeft w:val="240"/>
              <w:marRight w:val="0"/>
              <w:marTop w:val="0"/>
              <w:marBottom w:val="0"/>
              <w:divBdr>
                <w:top w:val="none" w:sz="0" w:space="0" w:color="auto"/>
                <w:left w:val="none" w:sz="0" w:space="0" w:color="auto"/>
                <w:bottom w:val="none" w:sz="0" w:space="0" w:color="auto"/>
                <w:right w:val="none" w:sz="0" w:space="0" w:color="auto"/>
              </w:divBdr>
            </w:div>
            <w:div w:id="19577854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D27A3-9991-4BAE-9B30-7D8AC2066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269</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米田　嘉秀</dc:creator>
  <cp:lastModifiedBy>西口　孝幸</cp:lastModifiedBy>
  <cp:revision>21</cp:revision>
  <cp:lastPrinted>2024-06-13T05:37:00Z</cp:lastPrinted>
  <dcterms:created xsi:type="dcterms:W3CDTF">2024-06-12T11:21:00Z</dcterms:created>
  <dcterms:modified xsi:type="dcterms:W3CDTF">2026-02-18T10:18:00Z</dcterms:modified>
</cp:coreProperties>
</file>