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D967E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9A2C212" w:rsidR="00906CEA" w:rsidRPr="00D967E3" w:rsidRDefault="00DB6A17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令和４年１２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D967E3" w:rsidRPr="00D967E3">
              <w:rPr>
                <w:rFonts w:hAnsi="HG丸ｺﾞｼｯｸM-PRO" w:hint="eastAsia"/>
                <w:sz w:val="24"/>
                <w:szCs w:val="24"/>
              </w:rPr>
              <w:t>２１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7D0882">
              <w:rPr>
                <w:rFonts w:hAnsi="HG丸ｺﾞｼｯｸM-PRO" w:hint="eastAsia"/>
                <w:sz w:val="24"/>
                <w:szCs w:val="24"/>
              </w:rPr>
              <w:t>水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 xml:space="preserve">曜日）　</w:t>
            </w:r>
            <w:r>
              <w:rPr>
                <w:rFonts w:hAnsi="HG丸ｺﾞｼｯｸM-PRO"/>
                <w:sz w:val="24"/>
                <w:szCs w:val="24"/>
              </w:rPr>
              <w:t>9</w:t>
            </w:r>
            <w:r w:rsidR="000D3419" w:rsidRPr="00D967E3"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3</w:t>
            </w:r>
            <w:r w:rsidR="000D3419" w:rsidRPr="00D967E3">
              <w:rPr>
                <w:rFonts w:hAnsi="HG丸ｺﾞｼｯｸM-PRO"/>
                <w:sz w:val="24"/>
                <w:szCs w:val="24"/>
              </w:rPr>
              <w:t>0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/>
                <w:sz w:val="24"/>
                <w:szCs w:val="24"/>
              </w:rPr>
              <w:t>0:4</w:t>
            </w:r>
            <w:r w:rsidR="000D3419" w:rsidRPr="00D967E3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27CE4652" w:rsidR="00906CEA" w:rsidRPr="00D967E3" w:rsidRDefault="00DB6A17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E941D1" w:rsidRPr="007F0FE0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906CEA" w:rsidRPr="00D967E3" w14:paraId="466F9A67" w14:textId="77777777" w:rsidTr="0099624B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2803C13" w14:textId="77777777" w:rsidR="000D3419" w:rsidRPr="00D967E3" w:rsidRDefault="000D3419" w:rsidP="000D3419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C8DA7A7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1658A29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F720E3A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F508FD3" w14:textId="77777777" w:rsidR="00DB6A17" w:rsidRPr="00DB6A17" w:rsidRDefault="00DB6A17" w:rsidP="00DB6A17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r w:rsidRPr="00DB6A17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4A8AB5DC" w14:textId="2B160E1D" w:rsidR="00906CEA" w:rsidRPr="00D967E3" w:rsidRDefault="00DE46E8" w:rsidP="00DB6A1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  <w:bookmarkStart w:id="0" w:name="_GoBack"/>
            <w:bookmarkEnd w:id="0"/>
          </w:p>
        </w:tc>
      </w:tr>
      <w:tr w:rsidR="00906CEA" w:rsidRPr="00D967E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517893E" w:rsidR="00906CEA" w:rsidRPr="00D967E3" w:rsidRDefault="00DB6A17" w:rsidP="00906CEA">
            <w:pPr>
              <w:rPr>
                <w:rFonts w:hAnsi="HG丸ｺﾞｼｯｸM-PRO"/>
                <w:sz w:val="24"/>
                <w:szCs w:val="24"/>
              </w:rPr>
            </w:pPr>
            <w:r w:rsidRPr="00DB6A17">
              <w:rPr>
                <w:rFonts w:hAnsi="HG丸ｺﾞｼｯｸM-PRO" w:hint="eastAsia"/>
                <w:sz w:val="24"/>
                <w:szCs w:val="24"/>
              </w:rPr>
              <w:t>「住民サービス向上」タスクフォースの進捗について</w:t>
            </w:r>
          </w:p>
        </w:tc>
      </w:tr>
      <w:tr w:rsidR="00906CEA" w:rsidRPr="00D967E3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32C1048" w14:textId="77777777" w:rsidR="00F0051F" w:rsidRDefault="003A5C13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Pr="003A5C13">
              <w:rPr>
                <w:rFonts w:hint="eastAsia"/>
                <w:color w:val="0D0D0D" w:themeColor="text1" w:themeTint="F2"/>
                <w:sz w:val="24"/>
                <w:szCs w:val="24"/>
              </w:rPr>
              <w:t>住民に対するインターフェースである、ポータル機能を高めるという視点は重要。</w:t>
            </w:r>
          </w:p>
          <w:p w14:paraId="35D92871" w14:textId="2B9CCE3C" w:rsidR="00C81815" w:rsidRPr="003C0237" w:rsidRDefault="00F0051F" w:rsidP="00EA1A8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3A5C13" w:rsidRPr="003A5C13">
              <w:rPr>
                <w:rFonts w:hint="eastAsia"/>
                <w:color w:val="0D0D0D" w:themeColor="text1" w:themeTint="F2"/>
                <w:sz w:val="24"/>
                <w:szCs w:val="24"/>
              </w:rPr>
              <w:t>府庁が提供するデジタルサービス、市町村に提供してもらうデジタルサービスの両方をバランスよく配置し、住民のQoL向上に資するものを、できるだけ早く提供できる環境を整えるべき。</w:t>
            </w: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28FB858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D946AF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906CEA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1815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A5C95-48E3-4D71-B2AE-5C679C71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26</cp:revision>
  <cp:lastPrinted>2022-09-05T06:06:00Z</cp:lastPrinted>
  <dcterms:created xsi:type="dcterms:W3CDTF">2022-09-26T00:11:00Z</dcterms:created>
  <dcterms:modified xsi:type="dcterms:W3CDTF">2022-12-23T07:06:00Z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