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529BF" w14:textId="77777777" w:rsidR="0020343D" w:rsidRPr="00001D3A" w:rsidRDefault="0020343D" w:rsidP="0020343D">
      <w:pPr>
        <w:jc w:val="center"/>
        <w:rPr>
          <w:rFonts w:ascii="HGｺﾞｼｯｸE" w:eastAsia="HGｺﾞｼｯｸE" w:hAnsi="HGｺﾞｼｯｸE"/>
          <w:b/>
          <w:sz w:val="44"/>
          <w:szCs w:val="44"/>
        </w:rPr>
      </w:pPr>
      <w:bookmarkStart w:id="0" w:name="_GoBack"/>
      <w:bookmarkEnd w:id="0"/>
    </w:p>
    <w:p w14:paraId="3EE4C7F7" w14:textId="77777777" w:rsidR="00B3591D" w:rsidRPr="00A118D3" w:rsidRDefault="00B3591D" w:rsidP="00A118D3">
      <w:pPr>
        <w:spacing w:line="1000" w:lineRule="exact"/>
        <w:jc w:val="center"/>
        <w:rPr>
          <w:rFonts w:asciiTheme="majorEastAsia" w:eastAsiaTheme="majorEastAsia" w:hAnsiTheme="majorEastAsia"/>
          <w:b/>
          <w:color w:val="000000" w:themeColor="text1"/>
          <w:sz w:val="44"/>
          <w:szCs w:val="44"/>
        </w:rPr>
      </w:pPr>
    </w:p>
    <w:p w14:paraId="47AD6DDE" w14:textId="2645C6D0" w:rsidR="00F440A4" w:rsidRPr="00A118D3" w:rsidRDefault="00F440A4" w:rsidP="00A118D3">
      <w:pPr>
        <w:spacing w:line="1000" w:lineRule="exact"/>
        <w:jc w:val="center"/>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令和</w:t>
      </w:r>
      <w:r w:rsidR="008958C7">
        <w:rPr>
          <w:rFonts w:asciiTheme="majorEastAsia" w:eastAsiaTheme="majorEastAsia" w:hAnsiTheme="majorEastAsia" w:hint="eastAsia"/>
          <w:b/>
          <w:color w:val="000000" w:themeColor="text1"/>
          <w:sz w:val="44"/>
          <w:szCs w:val="44"/>
        </w:rPr>
        <w:t>４</w:t>
      </w:r>
      <w:r w:rsidRPr="00A118D3">
        <w:rPr>
          <w:rFonts w:asciiTheme="majorEastAsia" w:eastAsiaTheme="majorEastAsia" w:hAnsiTheme="majorEastAsia" w:hint="eastAsia"/>
          <w:b/>
          <w:color w:val="000000" w:themeColor="text1"/>
          <w:sz w:val="44"/>
          <w:szCs w:val="44"/>
        </w:rPr>
        <w:t>年度</w:t>
      </w:r>
    </w:p>
    <w:p w14:paraId="786AD765" w14:textId="2D5A39FF" w:rsidR="00F440A4" w:rsidRPr="00A118D3" w:rsidRDefault="00F440A4" w:rsidP="00A118D3">
      <w:pPr>
        <w:spacing w:line="1000" w:lineRule="exact"/>
        <w:jc w:val="center"/>
        <w:rPr>
          <w:rFonts w:asciiTheme="majorEastAsia" w:eastAsiaTheme="majorEastAsia" w:hAnsiTheme="majorEastAsia"/>
          <w:b/>
          <w:color w:val="000000" w:themeColor="text1"/>
          <w:sz w:val="44"/>
          <w:szCs w:val="44"/>
        </w:rPr>
      </w:pPr>
    </w:p>
    <w:p w14:paraId="77D1E358" w14:textId="7085FFA2" w:rsidR="00F440A4" w:rsidRPr="00A118D3" w:rsidRDefault="00F440A4" w:rsidP="003D567D">
      <w:pPr>
        <w:spacing w:line="1000" w:lineRule="exact"/>
        <w:jc w:val="center"/>
        <w:rPr>
          <w:rFonts w:asciiTheme="majorEastAsia" w:eastAsiaTheme="majorEastAsia" w:hAnsiTheme="majorEastAsia"/>
          <w:b/>
          <w:color w:val="000000" w:themeColor="text1"/>
          <w:sz w:val="44"/>
          <w:szCs w:val="44"/>
        </w:rPr>
      </w:pPr>
      <w:r w:rsidRPr="00A118D3">
        <w:rPr>
          <w:rFonts w:asciiTheme="majorEastAsia" w:eastAsiaTheme="majorEastAsia" w:hAnsiTheme="majorEastAsia" w:hint="eastAsia"/>
          <w:b/>
          <w:color w:val="000000" w:themeColor="text1"/>
          <w:sz w:val="44"/>
          <w:szCs w:val="44"/>
        </w:rPr>
        <w:t>国の施策並びに予算に関する提案・要望（環境農林水産関連）</w:t>
      </w:r>
    </w:p>
    <w:p w14:paraId="4A0BAD17"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3CFC2A97"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54D9EDA2"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477E351F" w14:textId="77777777"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4FC8B4DC" w14:textId="1212A0C8" w:rsidR="00F440A4" w:rsidRPr="00A118D3" w:rsidRDefault="008958C7" w:rsidP="003D567D">
      <w:pPr>
        <w:spacing w:line="1000" w:lineRule="exact"/>
        <w:jc w:val="center"/>
        <w:rPr>
          <w:rFonts w:asciiTheme="majorEastAsia" w:eastAsiaTheme="majorEastAsia" w:hAnsiTheme="majorEastAsia"/>
          <w:b/>
          <w:color w:val="000000" w:themeColor="text1"/>
          <w:sz w:val="44"/>
          <w:szCs w:val="44"/>
        </w:rPr>
      </w:pPr>
      <w:r>
        <w:rPr>
          <w:rFonts w:asciiTheme="majorEastAsia" w:eastAsiaTheme="majorEastAsia" w:hAnsiTheme="majorEastAsia" w:hint="eastAsia"/>
          <w:b/>
          <w:color w:val="000000" w:themeColor="text1"/>
          <w:sz w:val="44"/>
          <w:szCs w:val="44"/>
        </w:rPr>
        <w:t>令和３</w:t>
      </w:r>
      <w:r w:rsidR="00F440A4" w:rsidRPr="00A118D3">
        <w:rPr>
          <w:rFonts w:asciiTheme="majorEastAsia" w:eastAsiaTheme="majorEastAsia" w:hAnsiTheme="majorEastAsia" w:hint="eastAsia"/>
          <w:b/>
          <w:color w:val="000000" w:themeColor="text1"/>
          <w:sz w:val="44"/>
          <w:szCs w:val="44"/>
        </w:rPr>
        <w:t>年</w:t>
      </w:r>
      <w:r w:rsidR="00F66B66">
        <w:rPr>
          <w:rFonts w:asciiTheme="majorEastAsia" w:eastAsiaTheme="majorEastAsia" w:hAnsiTheme="majorEastAsia" w:hint="eastAsia"/>
          <w:b/>
          <w:color w:val="000000" w:themeColor="text1"/>
          <w:sz w:val="44"/>
          <w:szCs w:val="44"/>
        </w:rPr>
        <w:t>７</w:t>
      </w:r>
      <w:r w:rsidR="00F440A4" w:rsidRPr="00A118D3">
        <w:rPr>
          <w:rFonts w:asciiTheme="majorEastAsia" w:eastAsiaTheme="majorEastAsia" w:hAnsiTheme="majorEastAsia" w:hint="eastAsia"/>
          <w:b/>
          <w:color w:val="000000" w:themeColor="text1"/>
          <w:sz w:val="44"/>
          <w:szCs w:val="44"/>
        </w:rPr>
        <w:t>月</w:t>
      </w:r>
    </w:p>
    <w:p w14:paraId="61CF4A84" w14:textId="48480513" w:rsidR="00F440A4" w:rsidRPr="00A118D3" w:rsidRDefault="00F440A4" w:rsidP="00A118D3">
      <w:pPr>
        <w:spacing w:line="1000" w:lineRule="exact"/>
        <w:ind w:leftChars="200" w:left="420"/>
        <w:jc w:val="center"/>
        <w:rPr>
          <w:rFonts w:asciiTheme="majorEastAsia" w:eastAsiaTheme="majorEastAsia" w:hAnsiTheme="majorEastAsia"/>
          <w:b/>
          <w:color w:val="000000" w:themeColor="text1"/>
          <w:sz w:val="44"/>
          <w:szCs w:val="44"/>
        </w:rPr>
      </w:pPr>
    </w:p>
    <w:p w14:paraId="0DF78E03" w14:textId="77777777" w:rsidR="00A118D3" w:rsidRPr="00A118D3" w:rsidRDefault="00A118D3" w:rsidP="00A118D3">
      <w:pPr>
        <w:spacing w:line="1000" w:lineRule="exact"/>
        <w:ind w:leftChars="200" w:left="420"/>
        <w:jc w:val="center"/>
        <w:rPr>
          <w:rFonts w:asciiTheme="majorEastAsia" w:eastAsiaTheme="majorEastAsia" w:hAnsiTheme="majorEastAsia"/>
          <w:b/>
          <w:color w:val="000000" w:themeColor="text1"/>
          <w:sz w:val="44"/>
          <w:szCs w:val="44"/>
        </w:rPr>
      </w:pPr>
    </w:p>
    <w:p w14:paraId="686A87B0" w14:textId="7A99C3DD" w:rsidR="00F440A4" w:rsidRDefault="0020343D" w:rsidP="003D567D">
      <w:pPr>
        <w:spacing w:line="1000" w:lineRule="exact"/>
        <w:jc w:val="center"/>
        <w:rPr>
          <w:rFonts w:asciiTheme="majorEastAsia" w:eastAsiaTheme="majorEastAsia" w:hAnsiTheme="majorEastAsia"/>
          <w:b/>
          <w:color w:val="000000" w:themeColor="text1"/>
          <w:kern w:val="0"/>
          <w:sz w:val="44"/>
          <w:szCs w:val="44"/>
        </w:rPr>
      </w:pPr>
      <w:r w:rsidRPr="00001D3A">
        <w:rPr>
          <w:rFonts w:ascii="ＭＳ ゴシック" w:eastAsia="ＭＳ ゴシック" w:hAnsi="ＭＳ ゴシック" w:hint="eastAsia"/>
          <w:b/>
          <w:sz w:val="44"/>
          <w:szCs w:val="44"/>
        </w:rPr>
        <w:t>大　　阪　　府</w:t>
      </w:r>
    </w:p>
    <w:p w14:paraId="610AD0BD" w14:textId="77777777" w:rsidR="0092062F" w:rsidRDefault="0092062F" w:rsidP="004E711A">
      <w:pPr>
        <w:widowControl/>
        <w:spacing w:line="1000" w:lineRule="exact"/>
        <w:jc w:val="center"/>
        <w:rPr>
          <w:rFonts w:asciiTheme="minorEastAsia" w:eastAsiaTheme="minorEastAsia" w:hAnsiTheme="minorEastAsia"/>
          <w:b/>
          <w:w w:val="66"/>
          <w:sz w:val="38"/>
          <w:szCs w:val="38"/>
        </w:rPr>
      </w:pPr>
    </w:p>
    <w:p w14:paraId="79DC539D" w14:textId="02D92FC9" w:rsidR="00F440A4" w:rsidRPr="00256594" w:rsidRDefault="00F440A4" w:rsidP="004E711A">
      <w:pPr>
        <w:widowControl/>
        <w:spacing w:line="1000" w:lineRule="exact"/>
        <w:jc w:val="center"/>
        <w:rPr>
          <w:rFonts w:asciiTheme="minorEastAsia" w:eastAsiaTheme="minorEastAsia" w:hAnsiTheme="minorEastAsia"/>
          <w:b/>
          <w:w w:val="66"/>
          <w:sz w:val="38"/>
          <w:szCs w:val="38"/>
        </w:rPr>
      </w:pPr>
      <w:r w:rsidRPr="00256594">
        <w:rPr>
          <w:rFonts w:asciiTheme="minorEastAsia" w:eastAsiaTheme="minorEastAsia" w:hAnsiTheme="minorEastAsia" w:hint="eastAsia"/>
          <w:b/>
          <w:w w:val="66"/>
          <w:sz w:val="38"/>
          <w:szCs w:val="38"/>
        </w:rPr>
        <w:lastRenderedPageBreak/>
        <w:t>令和</w:t>
      </w:r>
      <w:r w:rsidR="008958C7">
        <w:rPr>
          <w:rFonts w:asciiTheme="minorEastAsia" w:eastAsiaTheme="minorEastAsia" w:hAnsiTheme="minorEastAsia" w:hint="eastAsia"/>
          <w:b/>
          <w:w w:val="66"/>
          <w:sz w:val="38"/>
          <w:szCs w:val="38"/>
        </w:rPr>
        <w:t>4</w:t>
      </w:r>
      <w:r w:rsidRPr="00256594">
        <w:rPr>
          <w:rFonts w:asciiTheme="minorEastAsia" w:eastAsiaTheme="minorEastAsia" w:hAnsiTheme="minorEastAsia" w:hint="eastAsia"/>
          <w:b/>
          <w:w w:val="66"/>
          <w:sz w:val="38"/>
          <w:szCs w:val="38"/>
        </w:rPr>
        <w:t>年度環境農林水産に関する国の施策並びに予算に関する提案・要望</w:t>
      </w:r>
    </w:p>
    <w:p w14:paraId="1480A313" w14:textId="77777777" w:rsidR="00F440A4" w:rsidRPr="008958C7" w:rsidRDefault="00F440A4" w:rsidP="00F440A4">
      <w:pPr>
        <w:snapToGrid w:val="0"/>
        <w:spacing w:line="500" w:lineRule="atLeast"/>
        <w:ind w:leftChars="200" w:left="420"/>
        <w:rPr>
          <w:rFonts w:asciiTheme="minorEastAsia" w:eastAsiaTheme="minorEastAsia" w:hAnsiTheme="minorEastAsia"/>
          <w:sz w:val="28"/>
          <w:szCs w:val="28"/>
        </w:rPr>
      </w:pPr>
    </w:p>
    <w:p w14:paraId="25FCDF41" w14:textId="77777777" w:rsidR="00F440A4" w:rsidRPr="00256594" w:rsidRDefault="00F440A4" w:rsidP="00F440A4">
      <w:pPr>
        <w:snapToGrid w:val="0"/>
        <w:spacing w:line="460" w:lineRule="atLeast"/>
        <w:rPr>
          <w:sz w:val="26"/>
          <w:szCs w:val="26"/>
        </w:rPr>
      </w:pPr>
      <w:r w:rsidRPr="00256594">
        <w:rPr>
          <w:rFonts w:asciiTheme="minorEastAsia" w:eastAsiaTheme="minorEastAsia" w:hAnsiTheme="minorEastAsia" w:hint="eastAsia"/>
          <w:sz w:val="32"/>
          <w:szCs w:val="32"/>
        </w:rPr>
        <w:t xml:space="preserve">　</w:t>
      </w:r>
      <w:r w:rsidRPr="00256594">
        <w:rPr>
          <w:rFonts w:hint="eastAsia"/>
          <w:sz w:val="26"/>
          <w:szCs w:val="26"/>
        </w:rPr>
        <w:t>日頃から、大阪府環境農林水産行政の推進につきまして、格別のご高配とご協力を賜り、厚くお礼申し上げます。</w:t>
      </w:r>
    </w:p>
    <w:p w14:paraId="710D81CC" w14:textId="77777777" w:rsidR="00F440A4" w:rsidRPr="00256594" w:rsidRDefault="00F440A4" w:rsidP="00F440A4">
      <w:pPr>
        <w:snapToGrid w:val="0"/>
        <w:spacing w:line="460" w:lineRule="atLeast"/>
        <w:rPr>
          <w:sz w:val="26"/>
          <w:szCs w:val="26"/>
        </w:rPr>
      </w:pPr>
      <w:r w:rsidRPr="00256594">
        <w:rPr>
          <w:rFonts w:hint="eastAsia"/>
          <w:sz w:val="26"/>
          <w:szCs w:val="26"/>
        </w:rPr>
        <w:t xml:space="preserve">　</w:t>
      </w:r>
    </w:p>
    <w:p w14:paraId="2E39705D" w14:textId="24E29200" w:rsidR="00F440A4" w:rsidRPr="00945E14" w:rsidRDefault="00F440A4" w:rsidP="00F440A4">
      <w:pPr>
        <w:snapToGrid w:val="0"/>
        <w:spacing w:line="460" w:lineRule="atLeast"/>
        <w:ind w:firstLineChars="100" w:firstLine="260"/>
        <w:rPr>
          <w:rFonts w:ascii="ＭＳ 明朝" w:hAnsi="ＭＳ 明朝" w:cs="ＭＳ 明朝"/>
          <w:strike/>
          <w:color w:val="FF0000"/>
          <w:sz w:val="26"/>
          <w:szCs w:val="26"/>
        </w:rPr>
      </w:pPr>
      <w:r w:rsidRPr="00256594">
        <w:rPr>
          <w:rFonts w:hint="eastAsia"/>
          <w:sz w:val="26"/>
          <w:szCs w:val="26"/>
        </w:rPr>
        <w:t>本府における、「成長</w:t>
      </w:r>
      <w:r w:rsidRPr="00256594">
        <w:rPr>
          <w:rFonts w:ascii="ＭＳ 明朝" w:hAnsi="ＭＳ 明朝" w:cs="ＭＳ 明朝" w:hint="eastAsia"/>
          <w:sz w:val="26"/>
          <w:szCs w:val="26"/>
        </w:rPr>
        <w:t>と安全・安心のよき循環」により府民の願いである「豊かな大阪」の実現を確たるものとすべく、環境農林水産分野では「豊かな環境と安全安心な食を育む持続可能な社会」</w:t>
      </w:r>
      <w:r w:rsidR="00C7137B" w:rsidRPr="00C7137B">
        <w:rPr>
          <w:rFonts w:ascii="ＭＳ 明朝" w:hAnsi="ＭＳ 明朝" w:cs="ＭＳ 明朝" w:hint="eastAsia"/>
          <w:sz w:val="26"/>
          <w:szCs w:val="26"/>
        </w:rPr>
        <w:t>及び「SDGｓ先進都市」の実現</w:t>
      </w:r>
      <w:r w:rsidR="00C7137B">
        <w:rPr>
          <w:rFonts w:ascii="ＭＳ 明朝" w:hAnsi="ＭＳ 明朝" w:cs="ＭＳ 明朝" w:hint="eastAsia"/>
          <w:sz w:val="26"/>
          <w:szCs w:val="26"/>
        </w:rPr>
        <w:t>、</w:t>
      </w:r>
      <w:r w:rsidR="00C7137B" w:rsidRPr="00C7137B">
        <w:rPr>
          <w:rFonts w:ascii="ＭＳ 明朝" w:hAnsi="ＭＳ 明朝" w:cs="ＭＳ 明朝" w:hint="eastAsia"/>
          <w:sz w:val="26"/>
          <w:szCs w:val="26"/>
        </w:rPr>
        <w:t>とりわけ「2050年二酸化炭素排出量実質ゼロ」の達成に向け</w:t>
      </w:r>
      <w:r w:rsidR="00C7137B">
        <w:rPr>
          <w:rFonts w:ascii="ＭＳ 明朝" w:hAnsi="ＭＳ 明朝" w:cs="ＭＳ 明朝" w:hint="eastAsia"/>
          <w:sz w:val="26"/>
          <w:szCs w:val="26"/>
        </w:rPr>
        <w:t>、</w:t>
      </w:r>
      <w:r w:rsidRPr="00256594">
        <w:rPr>
          <w:rFonts w:ascii="ＭＳ 明朝" w:hAnsi="ＭＳ 明朝" w:cs="ＭＳ 明朝" w:hint="eastAsia"/>
          <w:sz w:val="26"/>
          <w:szCs w:val="26"/>
        </w:rPr>
        <w:t>全力で取り組んでいるところです。</w:t>
      </w:r>
    </w:p>
    <w:p w14:paraId="6C985FFF" w14:textId="77777777" w:rsidR="00F440A4" w:rsidRPr="00256594" w:rsidRDefault="00F440A4" w:rsidP="00F440A4">
      <w:pPr>
        <w:snapToGrid w:val="0"/>
        <w:spacing w:line="460" w:lineRule="atLeast"/>
        <w:ind w:firstLineChars="100" w:firstLine="260"/>
        <w:rPr>
          <w:rFonts w:ascii="ＭＳ 明朝" w:hAnsi="ＭＳ 明朝"/>
          <w:sz w:val="26"/>
          <w:szCs w:val="26"/>
        </w:rPr>
      </w:pPr>
    </w:p>
    <w:p w14:paraId="37A5B4E5" w14:textId="0A41CDD2" w:rsidR="00F440A4" w:rsidRDefault="00F440A4" w:rsidP="00BF0DDE">
      <w:pPr>
        <w:snapToGrid w:val="0"/>
        <w:spacing w:line="460" w:lineRule="atLeast"/>
        <w:ind w:firstLineChars="100" w:firstLine="260"/>
        <w:rPr>
          <w:sz w:val="26"/>
          <w:szCs w:val="26"/>
        </w:rPr>
      </w:pPr>
      <w:r w:rsidRPr="00256594">
        <w:rPr>
          <w:rFonts w:ascii="ＭＳ 明朝" w:hAnsi="ＭＳ 明朝" w:hint="eastAsia"/>
          <w:sz w:val="26"/>
          <w:szCs w:val="26"/>
        </w:rPr>
        <w:t>環境分野においては、</w:t>
      </w:r>
      <w:r w:rsidR="0036167D">
        <w:rPr>
          <w:rFonts w:ascii="ＭＳ 明朝" w:hAnsi="ＭＳ 明朝" w:hint="eastAsia"/>
          <w:sz w:val="26"/>
          <w:szCs w:val="26"/>
        </w:rPr>
        <w:t>新たに策定した各種計画に基づき、創エネ・省エネの促進を含めた「緩和・適応」両面からの地球温暖化対策</w:t>
      </w:r>
      <w:r w:rsidR="0092062F">
        <w:rPr>
          <w:rFonts w:ascii="ＭＳ 明朝" w:hAnsi="ＭＳ 明朝" w:hint="eastAsia"/>
          <w:sz w:val="26"/>
          <w:szCs w:val="26"/>
        </w:rPr>
        <w:t>をはじめ</w:t>
      </w:r>
      <w:r w:rsidR="0036167D">
        <w:rPr>
          <w:rFonts w:ascii="ＭＳ 明朝" w:hAnsi="ＭＳ 明朝" w:hint="eastAsia"/>
          <w:sz w:val="26"/>
          <w:szCs w:val="26"/>
        </w:rPr>
        <w:t>、</w:t>
      </w:r>
      <w:r w:rsidR="00E022EC">
        <w:rPr>
          <w:rFonts w:hint="eastAsia"/>
          <w:sz w:val="26"/>
          <w:szCs w:val="26"/>
        </w:rPr>
        <w:t>プラスチックの資源循環</w:t>
      </w:r>
      <w:r w:rsidRPr="00256594">
        <w:rPr>
          <w:rFonts w:hint="eastAsia"/>
          <w:sz w:val="26"/>
          <w:szCs w:val="26"/>
        </w:rPr>
        <w:t>や廃棄物の適正処理の推進</w:t>
      </w:r>
      <w:r w:rsidR="0036167D">
        <w:rPr>
          <w:rFonts w:hint="eastAsia"/>
          <w:sz w:val="26"/>
          <w:szCs w:val="26"/>
        </w:rPr>
        <w:t>、良好な大気・水環境の確保に向けた</w:t>
      </w:r>
      <w:r w:rsidR="005B5073">
        <w:rPr>
          <w:rFonts w:hint="eastAsia"/>
          <w:sz w:val="26"/>
          <w:szCs w:val="26"/>
        </w:rPr>
        <w:t>取組</w:t>
      </w:r>
      <w:r w:rsidR="00BF0DDE">
        <w:rPr>
          <w:rFonts w:hint="eastAsia"/>
          <w:sz w:val="26"/>
          <w:szCs w:val="26"/>
        </w:rPr>
        <w:t>み</w:t>
      </w:r>
      <w:r w:rsidR="0036167D">
        <w:rPr>
          <w:rFonts w:hint="eastAsia"/>
          <w:sz w:val="26"/>
          <w:szCs w:val="26"/>
        </w:rPr>
        <w:t>など</w:t>
      </w:r>
      <w:r w:rsidR="005B5073">
        <w:rPr>
          <w:rFonts w:hint="eastAsia"/>
          <w:sz w:val="26"/>
          <w:szCs w:val="26"/>
        </w:rPr>
        <w:t>を進めています。</w:t>
      </w:r>
    </w:p>
    <w:p w14:paraId="6B197660" w14:textId="12773165" w:rsidR="00F440A4" w:rsidRPr="00256594" w:rsidRDefault="00F440A4" w:rsidP="00F440A4">
      <w:pPr>
        <w:snapToGrid w:val="0"/>
        <w:spacing w:line="460" w:lineRule="atLeast"/>
        <w:ind w:firstLineChars="100" w:firstLine="260"/>
        <w:rPr>
          <w:rFonts w:ascii="ＭＳ 明朝" w:hAnsi="ＭＳ 明朝"/>
          <w:sz w:val="26"/>
          <w:szCs w:val="26"/>
        </w:rPr>
      </w:pPr>
      <w:r w:rsidRPr="00256594">
        <w:rPr>
          <w:rFonts w:ascii="ＭＳ 明朝" w:hAnsi="ＭＳ 明朝" w:hint="eastAsia"/>
          <w:sz w:val="26"/>
          <w:szCs w:val="26"/>
        </w:rPr>
        <w:t>また、農林水産分野においては、活力ある農林水産業の振興に向け、大都市（大消費地）の強みを活かした販路拡大等に力を注ぐとともに、</w:t>
      </w:r>
      <w:r w:rsidR="00D25832">
        <w:rPr>
          <w:rFonts w:ascii="ＭＳ 明朝" w:hAnsi="ＭＳ 明朝" w:hint="eastAsia"/>
          <w:sz w:val="26"/>
          <w:szCs w:val="26"/>
        </w:rPr>
        <w:t>経営強化支援</w:t>
      </w:r>
      <w:r w:rsidR="0092062F">
        <w:rPr>
          <w:rFonts w:ascii="ＭＳ 明朝" w:hAnsi="ＭＳ 明朝" w:hint="eastAsia"/>
          <w:sz w:val="26"/>
          <w:szCs w:val="26"/>
        </w:rPr>
        <w:t>や多様な担い手の確保など、</w:t>
      </w:r>
      <w:r w:rsidR="00D25832" w:rsidRPr="00D25832">
        <w:rPr>
          <w:rFonts w:ascii="ＭＳ 明朝" w:hAnsi="ＭＳ 明朝" w:hint="eastAsia"/>
          <w:sz w:val="26"/>
          <w:szCs w:val="26"/>
        </w:rPr>
        <w:t>成長産業化に資する</w:t>
      </w:r>
      <w:r w:rsidRPr="00256594">
        <w:rPr>
          <w:rFonts w:ascii="ＭＳ 明朝" w:hAnsi="ＭＳ 明朝" w:hint="eastAsia"/>
          <w:sz w:val="26"/>
          <w:szCs w:val="26"/>
        </w:rPr>
        <w:t>様々な取組みを進めています。</w:t>
      </w:r>
    </w:p>
    <w:p w14:paraId="4ADF4220" w14:textId="1D7D0630" w:rsidR="00F440A4" w:rsidRPr="00256594" w:rsidRDefault="00A27280" w:rsidP="00F440A4">
      <w:pPr>
        <w:snapToGrid w:val="0"/>
        <w:spacing w:line="460" w:lineRule="atLeast"/>
        <w:ind w:firstLineChars="100" w:firstLine="260"/>
        <w:rPr>
          <w:rFonts w:ascii="ＭＳ 明朝" w:hAnsi="ＭＳ 明朝"/>
          <w:sz w:val="26"/>
          <w:szCs w:val="26"/>
        </w:rPr>
      </w:pPr>
      <w:r>
        <w:rPr>
          <w:rFonts w:ascii="ＭＳ 明朝" w:hAnsi="ＭＳ 明朝" w:hint="eastAsia"/>
          <w:sz w:val="26"/>
          <w:szCs w:val="26"/>
        </w:rPr>
        <w:t>さらに</w:t>
      </w:r>
      <w:r w:rsidR="00F440A4" w:rsidRPr="00256594">
        <w:rPr>
          <w:rFonts w:ascii="ＭＳ 明朝" w:hAnsi="ＭＳ 明朝" w:hint="eastAsia"/>
          <w:sz w:val="26"/>
          <w:szCs w:val="26"/>
        </w:rPr>
        <w:t>、</w:t>
      </w:r>
      <w:r>
        <w:rPr>
          <w:rFonts w:ascii="ＭＳ 明朝" w:hAnsi="ＭＳ 明朝" w:hint="eastAsia"/>
          <w:sz w:val="26"/>
          <w:szCs w:val="26"/>
        </w:rPr>
        <w:t>近年頻発する自然災害（</w:t>
      </w:r>
      <w:r w:rsidR="007508D5">
        <w:rPr>
          <w:rFonts w:ascii="ＭＳ 明朝" w:hAnsi="ＭＳ 明朝" w:hint="eastAsia"/>
          <w:sz w:val="26"/>
          <w:szCs w:val="26"/>
        </w:rPr>
        <w:t>地震</w:t>
      </w:r>
      <w:r>
        <w:rPr>
          <w:rFonts w:ascii="ＭＳ 明朝" w:hAnsi="ＭＳ 明朝" w:hint="eastAsia"/>
          <w:sz w:val="26"/>
          <w:szCs w:val="26"/>
        </w:rPr>
        <w:t>・豪雨・台風）への対応力の強化に向け、ため池等の防災・減災対策や府独自の森林環境税を活用した森林保全を推進するとともに、都市緑化を活用した猛暑対策の取組みについても</w:t>
      </w:r>
      <w:r w:rsidR="00E022EC">
        <w:rPr>
          <w:rFonts w:ascii="ＭＳ 明朝" w:hAnsi="ＭＳ 明朝" w:hint="eastAsia"/>
          <w:sz w:val="26"/>
          <w:szCs w:val="26"/>
        </w:rPr>
        <w:t>着実</w:t>
      </w:r>
      <w:r>
        <w:rPr>
          <w:rFonts w:ascii="ＭＳ 明朝" w:hAnsi="ＭＳ 明朝" w:hint="eastAsia"/>
          <w:sz w:val="26"/>
          <w:szCs w:val="26"/>
        </w:rPr>
        <w:t>に</w:t>
      </w:r>
      <w:r w:rsidR="00F440A4" w:rsidRPr="00256594">
        <w:rPr>
          <w:rFonts w:ascii="ＭＳ 明朝" w:hAnsi="ＭＳ 明朝" w:hint="eastAsia"/>
          <w:sz w:val="26"/>
          <w:szCs w:val="26"/>
        </w:rPr>
        <w:t>推進しています。</w:t>
      </w:r>
    </w:p>
    <w:p w14:paraId="71F8AC33" w14:textId="77777777" w:rsidR="00F440A4" w:rsidRPr="00256594" w:rsidRDefault="00F440A4" w:rsidP="00F440A4">
      <w:pPr>
        <w:snapToGrid w:val="0"/>
        <w:spacing w:line="460" w:lineRule="atLeast"/>
        <w:rPr>
          <w:sz w:val="26"/>
          <w:szCs w:val="26"/>
        </w:rPr>
      </w:pPr>
    </w:p>
    <w:p w14:paraId="6BF313EA" w14:textId="7F3DE864" w:rsidR="00F440A4" w:rsidRPr="00256594" w:rsidRDefault="00F440A4" w:rsidP="00F440A4">
      <w:pPr>
        <w:snapToGrid w:val="0"/>
        <w:spacing w:line="460" w:lineRule="atLeast"/>
        <w:ind w:firstLineChars="100" w:firstLine="260"/>
        <w:rPr>
          <w:sz w:val="26"/>
          <w:szCs w:val="26"/>
        </w:rPr>
      </w:pPr>
      <w:r w:rsidRPr="00256594">
        <w:rPr>
          <w:rFonts w:hint="eastAsia"/>
          <w:sz w:val="26"/>
          <w:szCs w:val="26"/>
        </w:rPr>
        <w:t>令和</w:t>
      </w:r>
      <w:r w:rsidR="00314EBC">
        <w:rPr>
          <w:rFonts w:hint="eastAsia"/>
          <w:sz w:val="26"/>
          <w:szCs w:val="26"/>
        </w:rPr>
        <w:t>４</w:t>
      </w:r>
      <w:r w:rsidRPr="00256594">
        <w:rPr>
          <w:rFonts w:hint="eastAsia"/>
          <w:sz w:val="26"/>
          <w:szCs w:val="26"/>
        </w:rPr>
        <w:t>年度の国家予算編成に当たりましては、本府の課題解決に向けた取組みについて十分ご理解いただき、以下に提案する施策の具体化、実現が図られるよう、格別のご配慮を賜りますようお願い申し上げます。</w:t>
      </w:r>
    </w:p>
    <w:p w14:paraId="674FEDB8" w14:textId="77777777" w:rsidR="00F440A4" w:rsidRPr="00D216B2" w:rsidRDefault="00F440A4" w:rsidP="00F440A4">
      <w:pPr>
        <w:snapToGrid w:val="0"/>
        <w:spacing w:line="500" w:lineRule="atLeast"/>
        <w:ind w:firstLineChars="100" w:firstLine="260"/>
        <w:rPr>
          <w:color w:val="FF0000"/>
          <w:sz w:val="26"/>
          <w:szCs w:val="26"/>
        </w:rPr>
      </w:pPr>
    </w:p>
    <w:p w14:paraId="074B2B36" w14:textId="17C1F37D" w:rsidR="006A3A8F" w:rsidRDefault="00F440A4" w:rsidP="00D83C5C">
      <w:pPr>
        <w:snapToGrid w:val="0"/>
        <w:spacing w:line="500" w:lineRule="atLeast"/>
        <w:ind w:firstLineChars="900" w:firstLine="3735"/>
        <w:rPr>
          <w:rFonts w:asciiTheme="minorEastAsia" w:eastAsiaTheme="minorEastAsia" w:hAnsiTheme="minorEastAsia"/>
          <w:sz w:val="28"/>
          <w:szCs w:val="28"/>
        </w:rPr>
      </w:pPr>
      <w:r w:rsidRPr="003D567D">
        <w:rPr>
          <w:rFonts w:asciiTheme="minorEastAsia" w:eastAsiaTheme="minorEastAsia" w:hAnsiTheme="minorEastAsia" w:hint="eastAsia"/>
          <w:color w:val="000000" w:themeColor="text1"/>
          <w:spacing w:val="80"/>
          <w:w w:val="80"/>
          <w:kern w:val="0"/>
          <w:sz w:val="32"/>
          <w:szCs w:val="32"/>
          <w:fitText w:val="1920" w:id="1997289217"/>
        </w:rPr>
        <w:t>大阪府知</w:t>
      </w:r>
      <w:r w:rsidRPr="003D567D">
        <w:rPr>
          <w:rFonts w:asciiTheme="minorEastAsia" w:eastAsiaTheme="minorEastAsia" w:hAnsiTheme="minorEastAsia" w:hint="eastAsia"/>
          <w:color w:val="000000" w:themeColor="text1"/>
          <w:spacing w:val="2"/>
          <w:w w:val="80"/>
          <w:kern w:val="0"/>
          <w:sz w:val="32"/>
          <w:szCs w:val="32"/>
          <w:fitText w:val="1920" w:id="1997289217"/>
        </w:rPr>
        <w:t>事</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吉</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村　洋</w:t>
      </w:r>
      <w:r w:rsidRPr="00BA21BE">
        <w:rPr>
          <w:rFonts w:asciiTheme="minorEastAsia" w:eastAsiaTheme="minorEastAsia" w:hAnsiTheme="minorEastAsia" w:hint="eastAsia"/>
          <w:color w:val="000000" w:themeColor="text1"/>
          <w:sz w:val="32"/>
          <w:szCs w:val="32"/>
        </w:rPr>
        <w:t xml:space="preserve"> </w:t>
      </w:r>
      <w:r>
        <w:rPr>
          <w:rFonts w:asciiTheme="minorEastAsia" w:eastAsiaTheme="minorEastAsia" w:hAnsiTheme="minorEastAsia" w:hint="eastAsia"/>
          <w:color w:val="000000" w:themeColor="text1"/>
          <w:sz w:val="32"/>
          <w:szCs w:val="32"/>
        </w:rPr>
        <w:t>文</w:t>
      </w:r>
    </w:p>
    <w:p w14:paraId="03A3AEDB" w14:textId="77777777" w:rsidR="00F440A4" w:rsidRDefault="00F440A4" w:rsidP="00F440A4">
      <w:pPr>
        <w:spacing w:line="640" w:lineRule="exact"/>
        <w:ind w:leftChars="1542" w:left="3238"/>
        <w:rPr>
          <w:rFonts w:asciiTheme="minorEastAsia" w:eastAsiaTheme="minorEastAsia" w:hAnsiTheme="minorEastAsia"/>
          <w:color w:val="000000" w:themeColor="text1"/>
          <w:kern w:val="0"/>
          <w:sz w:val="40"/>
          <w:szCs w:val="40"/>
        </w:rPr>
      </w:pPr>
      <w:r w:rsidRPr="006A3A8F">
        <w:rPr>
          <w:rFonts w:asciiTheme="minorEastAsia" w:eastAsiaTheme="minorEastAsia" w:hAnsiTheme="minorEastAsia"/>
          <w:sz w:val="28"/>
          <w:szCs w:val="28"/>
        </w:rPr>
        <w:br w:type="page"/>
      </w:r>
      <w:r w:rsidRPr="00BA21BE">
        <w:rPr>
          <w:rFonts w:asciiTheme="minorEastAsia" w:eastAsiaTheme="minorEastAsia" w:hAnsiTheme="minorEastAsia" w:hint="eastAsia"/>
          <w:color w:val="000000" w:themeColor="text1"/>
          <w:kern w:val="0"/>
          <w:sz w:val="40"/>
          <w:szCs w:val="40"/>
        </w:rPr>
        <w:lastRenderedPageBreak/>
        <w:t>目　　　次</w:t>
      </w:r>
    </w:p>
    <w:p w14:paraId="11B3D22A" w14:textId="77777777" w:rsidR="00F440A4" w:rsidRPr="00BA21BE" w:rsidRDefault="00F440A4" w:rsidP="00F440A4">
      <w:pPr>
        <w:spacing w:line="640" w:lineRule="exact"/>
        <w:ind w:leftChars="1542" w:left="3238"/>
        <w:rPr>
          <w:rFonts w:asciiTheme="minorEastAsia" w:eastAsiaTheme="minorEastAsia" w:hAnsiTheme="minorEastAsia"/>
          <w:color w:val="000000" w:themeColor="text1"/>
          <w:kern w:val="0"/>
          <w:sz w:val="40"/>
          <w:szCs w:val="40"/>
        </w:rPr>
      </w:pPr>
    </w:p>
    <w:tbl>
      <w:tblPr>
        <w:tblpPr w:leftFromText="142" w:rightFromText="142" w:vertAnchor="text" w:horzAnchor="margin" w:tblpX="-554" w:tblpY="463"/>
        <w:tblW w:w="9781" w:type="dxa"/>
        <w:tblLayout w:type="fixed"/>
        <w:tblCellMar>
          <w:left w:w="99" w:type="dxa"/>
          <w:right w:w="99" w:type="dxa"/>
        </w:tblCellMar>
        <w:tblLook w:val="0000" w:firstRow="0" w:lastRow="0" w:firstColumn="0" w:lastColumn="0" w:noHBand="0" w:noVBand="0"/>
      </w:tblPr>
      <w:tblGrid>
        <w:gridCol w:w="525"/>
        <w:gridCol w:w="8689"/>
        <w:gridCol w:w="567"/>
      </w:tblGrid>
      <w:tr w:rsidR="00945E14" w:rsidRPr="00984FBC" w14:paraId="6DF3EEF2" w14:textId="77777777" w:rsidTr="00B07B67">
        <w:trPr>
          <w:trHeight w:hRule="exact" w:val="2123"/>
        </w:trPr>
        <w:tc>
          <w:tcPr>
            <w:tcW w:w="525" w:type="dxa"/>
          </w:tcPr>
          <w:p w14:paraId="4A3140D3" w14:textId="5634AF74" w:rsidR="00945E14" w:rsidRPr="00984FBC" w:rsidRDefault="007E3095" w:rsidP="00945E14">
            <w:pPr>
              <w:spacing w:line="420" w:lineRule="exact"/>
              <w:ind w:left="452" w:hangingChars="150" w:hanging="452"/>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１</w:t>
            </w:r>
          </w:p>
        </w:tc>
        <w:tc>
          <w:tcPr>
            <w:tcW w:w="8689" w:type="dxa"/>
          </w:tcPr>
          <w:p w14:paraId="732A6C26" w14:textId="77777777" w:rsidR="00945E14" w:rsidRDefault="007F67F1" w:rsidP="007F67F1">
            <w:pPr>
              <w:spacing w:line="460" w:lineRule="exact"/>
              <w:ind w:leftChars="-1" w:left="299" w:hangingChars="100" w:hanging="301"/>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脱炭素社会の実現に向けて</w:t>
            </w:r>
          </w:p>
          <w:p w14:paraId="3D83E338" w14:textId="2A22CFF8" w:rsidR="007F67F1" w:rsidRPr="003B616F" w:rsidRDefault="003B616F" w:rsidP="003B616F">
            <w:pPr>
              <w:spacing w:line="420" w:lineRule="exact"/>
              <w:jc w:val="left"/>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（1）</w:t>
            </w:r>
            <w:r w:rsidR="00BF0DDE">
              <w:rPr>
                <w:rFonts w:ascii="ＭＳ ゴシック" w:eastAsia="ＭＳ ゴシック" w:hAnsi="ＭＳ ゴシック" w:hint="eastAsia"/>
                <w:b/>
                <w:color w:val="000000" w:themeColor="text1"/>
                <w:spacing w:val="10"/>
                <w:sz w:val="28"/>
                <w:szCs w:val="28"/>
              </w:rPr>
              <w:t>地域への支援の拡充</w:t>
            </w:r>
          </w:p>
          <w:p w14:paraId="2568FD78" w14:textId="69A41654" w:rsidR="007F67F1" w:rsidRPr="003B616F" w:rsidRDefault="003B616F" w:rsidP="003B616F">
            <w:pPr>
              <w:spacing w:line="420" w:lineRule="exact"/>
              <w:jc w:val="left"/>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（2）</w:t>
            </w:r>
            <w:r w:rsidR="007F67F1" w:rsidRPr="003B616F">
              <w:rPr>
                <w:rFonts w:ascii="ＭＳ ゴシック" w:eastAsia="ＭＳ ゴシック" w:hAnsi="ＭＳ ゴシック" w:hint="eastAsia"/>
                <w:b/>
                <w:color w:val="000000" w:themeColor="text1"/>
                <w:spacing w:val="10"/>
                <w:sz w:val="28"/>
                <w:szCs w:val="28"/>
              </w:rPr>
              <w:t>ゼロエミッション車を中心とした電動車の普及促進</w:t>
            </w:r>
          </w:p>
          <w:p w14:paraId="5E90BE8F" w14:textId="654994B1" w:rsidR="007F67F1" w:rsidRPr="00984FBC" w:rsidRDefault="003B616F" w:rsidP="00B07B67">
            <w:pPr>
              <w:spacing w:line="420" w:lineRule="exact"/>
              <w:jc w:val="left"/>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（3）</w:t>
            </w:r>
            <w:r w:rsidR="007F67F1" w:rsidRPr="003B616F">
              <w:rPr>
                <w:rFonts w:ascii="ＭＳ ゴシック" w:eastAsia="ＭＳ ゴシック" w:hAnsi="ＭＳ ゴシック" w:hint="eastAsia"/>
                <w:b/>
                <w:color w:val="000000" w:themeColor="text1"/>
                <w:spacing w:val="10"/>
                <w:sz w:val="28"/>
                <w:szCs w:val="28"/>
              </w:rPr>
              <w:t>省エネの推進及びZEH・ZEBの普及促進</w:t>
            </w:r>
          </w:p>
        </w:tc>
        <w:tc>
          <w:tcPr>
            <w:tcW w:w="567" w:type="dxa"/>
          </w:tcPr>
          <w:p w14:paraId="71EB60F8" w14:textId="02DA460D" w:rsidR="004575C8" w:rsidRPr="00984FBC" w:rsidRDefault="00494659" w:rsidP="004575C8">
            <w:pPr>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1</w:t>
            </w:r>
          </w:p>
        </w:tc>
      </w:tr>
      <w:tr w:rsidR="007E3095" w:rsidRPr="00984FBC" w14:paraId="7700A81E" w14:textId="77777777" w:rsidTr="00C67402">
        <w:trPr>
          <w:trHeight w:val="920"/>
        </w:trPr>
        <w:tc>
          <w:tcPr>
            <w:tcW w:w="525" w:type="dxa"/>
          </w:tcPr>
          <w:p w14:paraId="7E9D4C5D" w14:textId="0A1B73EB" w:rsidR="007E3095" w:rsidRDefault="007E3095" w:rsidP="007E3095">
            <w:pPr>
              <w:spacing w:line="420" w:lineRule="exact"/>
              <w:ind w:left="452" w:hangingChars="150" w:hanging="452"/>
              <w:jc w:val="center"/>
              <w:rPr>
                <w:rFonts w:ascii="ＭＳ ゴシック" w:eastAsia="ＭＳ ゴシック" w:hAnsi="ＭＳ ゴシック"/>
                <w:b/>
                <w:spacing w:val="10"/>
                <w:sz w:val="28"/>
                <w:szCs w:val="28"/>
              </w:rPr>
            </w:pPr>
            <w:r>
              <w:rPr>
                <w:rFonts w:ascii="ＭＳ ゴシック" w:eastAsia="ＭＳ ゴシック" w:hAnsi="ＭＳ ゴシック" w:hint="eastAsia"/>
                <w:b/>
                <w:spacing w:val="10"/>
                <w:sz w:val="28"/>
                <w:szCs w:val="28"/>
              </w:rPr>
              <w:t>２</w:t>
            </w:r>
          </w:p>
        </w:tc>
        <w:tc>
          <w:tcPr>
            <w:tcW w:w="8689" w:type="dxa"/>
          </w:tcPr>
          <w:p w14:paraId="738779A1" w14:textId="38EF3768" w:rsidR="007E3095" w:rsidRPr="00D81680" w:rsidRDefault="007E3095" w:rsidP="007E3095">
            <w:pPr>
              <w:spacing w:line="460" w:lineRule="exact"/>
              <w:ind w:leftChars="-1" w:left="279" w:hangingChars="100" w:hanging="281"/>
              <w:rPr>
                <w:rFonts w:ascii="ＭＳ ゴシック" w:eastAsia="ＭＳ ゴシック" w:hAnsi="ＭＳ ゴシック"/>
                <w:b/>
                <w:sz w:val="28"/>
                <w:szCs w:val="28"/>
              </w:rPr>
            </w:pPr>
            <w:r w:rsidRPr="00D81680">
              <w:rPr>
                <w:rFonts w:ascii="ＭＳ ゴシック" w:eastAsia="ＭＳ ゴシック" w:hAnsi="ＭＳ ゴシック" w:hint="eastAsia"/>
                <w:b/>
                <w:sz w:val="28"/>
                <w:szCs w:val="28"/>
              </w:rPr>
              <w:t>脱炭素社会</w:t>
            </w:r>
            <w:r w:rsidR="00BF0DDE">
              <w:rPr>
                <w:rFonts w:ascii="ＭＳ ゴシック" w:eastAsia="ＭＳ ゴシック" w:hAnsi="ＭＳ ゴシック" w:hint="eastAsia"/>
                <w:b/>
                <w:sz w:val="28"/>
                <w:szCs w:val="28"/>
              </w:rPr>
              <w:t>の</w:t>
            </w:r>
            <w:r w:rsidRPr="00D81680">
              <w:rPr>
                <w:rFonts w:ascii="ＭＳ ゴシック" w:eastAsia="ＭＳ ゴシック" w:hAnsi="ＭＳ ゴシック" w:hint="eastAsia"/>
                <w:b/>
                <w:sz w:val="28"/>
                <w:szCs w:val="28"/>
              </w:rPr>
              <w:t>実現に向けた農の推進</w:t>
            </w:r>
          </w:p>
        </w:tc>
        <w:tc>
          <w:tcPr>
            <w:tcW w:w="567" w:type="dxa"/>
          </w:tcPr>
          <w:p w14:paraId="2F51FA6B" w14:textId="1783AC67" w:rsidR="007E3095" w:rsidRDefault="00EC41E1" w:rsidP="007E3095">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3</w:t>
            </w:r>
          </w:p>
        </w:tc>
      </w:tr>
      <w:tr w:rsidR="007E3095" w:rsidRPr="00984FBC" w14:paraId="77DD556F" w14:textId="77777777" w:rsidTr="00B07B67">
        <w:trPr>
          <w:trHeight w:val="1344"/>
        </w:trPr>
        <w:tc>
          <w:tcPr>
            <w:tcW w:w="525" w:type="dxa"/>
          </w:tcPr>
          <w:p w14:paraId="6F4F9126" w14:textId="3B9E03ED" w:rsidR="007E3095" w:rsidRDefault="007E3095" w:rsidP="007E3095">
            <w:pPr>
              <w:spacing w:line="420" w:lineRule="exact"/>
              <w:ind w:left="452" w:hangingChars="150" w:hanging="452"/>
              <w:jc w:val="center"/>
              <w:rPr>
                <w:rFonts w:ascii="ＭＳ ゴシック" w:eastAsia="ＭＳ ゴシック" w:hAnsi="ＭＳ ゴシック"/>
                <w:b/>
                <w:spacing w:val="10"/>
                <w:sz w:val="28"/>
                <w:szCs w:val="28"/>
              </w:rPr>
            </w:pPr>
            <w:r>
              <w:rPr>
                <w:rFonts w:ascii="ＭＳ ゴシック" w:eastAsia="ＭＳ ゴシック" w:hAnsi="ＭＳ ゴシック" w:hint="eastAsia"/>
                <w:b/>
                <w:spacing w:val="10"/>
                <w:sz w:val="28"/>
                <w:szCs w:val="28"/>
              </w:rPr>
              <w:t>３</w:t>
            </w:r>
          </w:p>
        </w:tc>
        <w:tc>
          <w:tcPr>
            <w:tcW w:w="8689" w:type="dxa"/>
          </w:tcPr>
          <w:p w14:paraId="579795AA" w14:textId="77777777" w:rsidR="00B07B67" w:rsidRDefault="00B07B67" w:rsidP="007E3095">
            <w:pPr>
              <w:spacing w:line="460" w:lineRule="exact"/>
              <w:ind w:leftChars="-1" w:left="279" w:hangingChars="100" w:hanging="281"/>
              <w:rPr>
                <w:rFonts w:ascii="ＭＳ ゴシック" w:eastAsia="ＭＳ ゴシック" w:hAnsi="ＭＳ ゴシック"/>
                <w:b/>
                <w:sz w:val="28"/>
                <w:szCs w:val="28"/>
              </w:rPr>
            </w:pPr>
            <w:r w:rsidRPr="00B07B67">
              <w:rPr>
                <w:rFonts w:ascii="ＭＳ ゴシック" w:eastAsia="ＭＳ ゴシック" w:hAnsi="ＭＳ ゴシック" w:hint="eastAsia"/>
                <w:b/>
                <w:sz w:val="28"/>
                <w:szCs w:val="28"/>
              </w:rPr>
              <w:t>脱炭素社会の実現に向けた有機農業の推進及び農業用脱プラ資材の</w:t>
            </w:r>
          </w:p>
          <w:p w14:paraId="5A805ACF" w14:textId="4442F401" w:rsidR="007E3095" w:rsidRPr="00D81680" w:rsidRDefault="00B07B67" w:rsidP="007E3095">
            <w:pPr>
              <w:spacing w:line="460" w:lineRule="exact"/>
              <w:ind w:leftChars="-1" w:left="279" w:hangingChars="100" w:hanging="281"/>
              <w:rPr>
                <w:rFonts w:ascii="ＭＳ ゴシック" w:eastAsia="ＭＳ ゴシック" w:hAnsi="ＭＳ ゴシック"/>
                <w:b/>
                <w:sz w:val="28"/>
                <w:szCs w:val="28"/>
              </w:rPr>
            </w:pPr>
            <w:r w:rsidRPr="00B07B67">
              <w:rPr>
                <w:rFonts w:ascii="ＭＳ ゴシック" w:eastAsia="ＭＳ ゴシック" w:hAnsi="ＭＳ ゴシック" w:hint="eastAsia"/>
                <w:b/>
                <w:sz w:val="28"/>
                <w:szCs w:val="28"/>
              </w:rPr>
              <w:t>普及促進</w:t>
            </w:r>
          </w:p>
        </w:tc>
        <w:tc>
          <w:tcPr>
            <w:tcW w:w="567" w:type="dxa"/>
          </w:tcPr>
          <w:p w14:paraId="0928A8B8" w14:textId="43E39A03" w:rsidR="007E3095" w:rsidRDefault="00494659" w:rsidP="007E3095">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3</w:t>
            </w:r>
          </w:p>
        </w:tc>
      </w:tr>
      <w:tr w:rsidR="007E3095" w:rsidRPr="00984FBC" w14:paraId="5C83849B" w14:textId="77777777" w:rsidTr="00C67402">
        <w:trPr>
          <w:trHeight w:val="920"/>
        </w:trPr>
        <w:tc>
          <w:tcPr>
            <w:tcW w:w="525" w:type="dxa"/>
          </w:tcPr>
          <w:p w14:paraId="7EC620CC" w14:textId="21600897" w:rsidR="007E3095" w:rsidRDefault="007E3095" w:rsidP="007E3095">
            <w:pPr>
              <w:spacing w:line="420" w:lineRule="exact"/>
              <w:ind w:left="452" w:hangingChars="150" w:hanging="452"/>
              <w:jc w:val="center"/>
              <w:rPr>
                <w:rFonts w:ascii="ＭＳ ゴシック" w:eastAsia="ＭＳ ゴシック" w:hAnsi="ＭＳ ゴシック"/>
                <w:b/>
                <w:spacing w:val="10"/>
                <w:sz w:val="28"/>
                <w:szCs w:val="28"/>
              </w:rPr>
            </w:pPr>
            <w:r>
              <w:rPr>
                <w:rFonts w:ascii="ＭＳ ゴシック" w:eastAsia="ＭＳ ゴシック" w:hAnsi="ＭＳ ゴシック" w:hint="eastAsia"/>
                <w:b/>
                <w:color w:val="000000" w:themeColor="text1"/>
                <w:spacing w:val="10"/>
                <w:sz w:val="28"/>
                <w:szCs w:val="28"/>
              </w:rPr>
              <w:t>４</w:t>
            </w:r>
          </w:p>
        </w:tc>
        <w:tc>
          <w:tcPr>
            <w:tcW w:w="8689" w:type="dxa"/>
          </w:tcPr>
          <w:p w14:paraId="11E51D09" w14:textId="7C36502F" w:rsidR="007E3095" w:rsidRPr="00D81680" w:rsidRDefault="007E3095" w:rsidP="007E3095">
            <w:pPr>
              <w:spacing w:line="460" w:lineRule="exact"/>
              <w:ind w:leftChars="-1" w:left="299" w:hangingChars="100" w:hanging="301"/>
              <w:rPr>
                <w:rFonts w:ascii="ＭＳ ゴシック" w:eastAsia="ＭＳ ゴシック" w:hAnsi="ＭＳ ゴシック"/>
                <w:b/>
                <w:sz w:val="28"/>
                <w:szCs w:val="28"/>
              </w:rPr>
            </w:pPr>
            <w:r>
              <w:rPr>
                <w:rFonts w:ascii="ＭＳ ゴシック" w:eastAsia="ＭＳ ゴシック" w:hAnsi="ＭＳ ゴシック" w:hint="eastAsia"/>
                <w:b/>
                <w:color w:val="000000" w:themeColor="text1"/>
                <w:spacing w:val="10"/>
                <w:sz w:val="28"/>
                <w:szCs w:val="28"/>
              </w:rPr>
              <w:t>海洋プラスチックごみ対策の実効性のある取組みの推進</w:t>
            </w:r>
          </w:p>
        </w:tc>
        <w:tc>
          <w:tcPr>
            <w:tcW w:w="567" w:type="dxa"/>
          </w:tcPr>
          <w:p w14:paraId="1D979D8A" w14:textId="5FB1F29D" w:rsidR="007E3095" w:rsidRDefault="00494659" w:rsidP="007E3095">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spacing w:val="10"/>
                <w:sz w:val="28"/>
                <w:szCs w:val="28"/>
              </w:rPr>
              <w:t>3</w:t>
            </w:r>
          </w:p>
        </w:tc>
      </w:tr>
      <w:tr w:rsidR="007E3095" w:rsidRPr="00984FBC" w14:paraId="576507DE" w14:textId="77777777" w:rsidTr="00B07B67">
        <w:trPr>
          <w:trHeight w:val="1348"/>
        </w:trPr>
        <w:tc>
          <w:tcPr>
            <w:tcW w:w="525" w:type="dxa"/>
          </w:tcPr>
          <w:p w14:paraId="44D3D0FB" w14:textId="7F01F1BD" w:rsidR="007E3095" w:rsidRDefault="007E3095" w:rsidP="007E3095">
            <w:pPr>
              <w:spacing w:line="420" w:lineRule="exact"/>
              <w:ind w:left="452" w:hangingChars="150" w:hanging="452"/>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spacing w:val="10"/>
                <w:sz w:val="28"/>
                <w:szCs w:val="28"/>
              </w:rPr>
              <w:t>５</w:t>
            </w:r>
          </w:p>
        </w:tc>
        <w:tc>
          <w:tcPr>
            <w:tcW w:w="8689" w:type="dxa"/>
          </w:tcPr>
          <w:p w14:paraId="0C0514F7" w14:textId="77777777" w:rsidR="007E3095" w:rsidRDefault="007E3095" w:rsidP="007E3095">
            <w:pPr>
              <w:spacing w:line="460" w:lineRule="exact"/>
              <w:ind w:leftChars="-1" w:left="299" w:hangingChars="100" w:hanging="301"/>
              <w:rPr>
                <w:rFonts w:ascii="ＭＳ ゴシック" w:eastAsia="ＭＳ ゴシック" w:hAnsi="ＭＳ ゴシック"/>
                <w:b/>
                <w:color w:val="000000" w:themeColor="text1"/>
                <w:spacing w:val="10"/>
                <w:sz w:val="28"/>
                <w:szCs w:val="28"/>
              </w:rPr>
            </w:pPr>
            <w:r w:rsidRPr="004A0592">
              <w:rPr>
                <w:rFonts w:ascii="ＭＳ ゴシック" w:eastAsia="ＭＳ ゴシック" w:hAnsi="ＭＳ ゴシック" w:hint="eastAsia"/>
                <w:b/>
                <w:color w:val="000000" w:themeColor="text1"/>
                <w:spacing w:val="10"/>
                <w:sz w:val="28"/>
                <w:szCs w:val="28"/>
              </w:rPr>
              <w:t>万博会場が面する大阪湾奥部の環境改善に向けた実効性のある</w:t>
            </w:r>
          </w:p>
          <w:p w14:paraId="0D050E5E" w14:textId="0A7D8286" w:rsidR="007E3095" w:rsidRDefault="007E3095" w:rsidP="007E3095">
            <w:pPr>
              <w:spacing w:line="460" w:lineRule="exact"/>
              <w:ind w:leftChars="-1" w:left="299" w:hangingChars="100" w:hanging="301"/>
              <w:rPr>
                <w:rFonts w:ascii="ＭＳ ゴシック" w:eastAsia="ＭＳ ゴシック" w:hAnsi="ＭＳ ゴシック"/>
                <w:b/>
                <w:color w:val="000000" w:themeColor="text1"/>
                <w:spacing w:val="10"/>
                <w:sz w:val="28"/>
                <w:szCs w:val="28"/>
              </w:rPr>
            </w:pPr>
            <w:r w:rsidRPr="004A0592">
              <w:rPr>
                <w:rFonts w:ascii="ＭＳ ゴシック" w:eastAsia="ＭＳ ゴシック" w:hAnsi="ＭＳ ゴシック" w:hint="eastAsia"/>
                <w:b/>
                <w:color w:val="000000" w:themeColor="text1"/>
                <w:spacing w:val="10"/>
                <w:sz w:val="28"/>
                <w:szCs w:val="28"/>
              </w:rPr>
              <w:t>取組みの推進</w:t>
            </w:r>
          </w:p>
        </w:tc>
        <w:tc>
          <w:tcPr>
            <w:tcW w:w="567" w:type="dxa"/>
          </w:tcPr>
          <w:p w14:paraId="1604F62E" w14:textId="1245CDA8" w:rsidR="007E3095" w:rsidRPr="00984FBC" w:rsidRDefault="007E3095" w:rsidP="007E3095">
            <w:pPr>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kern w:val="0"/>
                <w:sz w:val="28"/>
                <w:szCs w:val="28"/>
              </w:rPr>
              <w:t>4</w:t>
            </w:r>
          </w:p>
        </w:tc>
      </w:tr>
      <w:tr w:rsidR="007E3095" w:rsidRPr="00984FBC" w14:paraId="4A862E1D" w14:textId="77777777" w:rsidTr="00C67402">
        <w:trPr>
          <w:trHeight w:val="920"/>
        </w:trPr>
        <w:tc>
          <w:tcPr>
            <w:tcW w:w="525" w:type="dxa"/>
          </w:tcPr>
          <w:p w14:paraId="3F620CCD" w14:textId="62292B09" w:rsidR="008A3711" w:rsidRDefault="008A3711" w:rsidP="008A3711">
            <w:pPr>
              <w:spacing w:line="440" w:lineRule="exact"/>
              <w:jc w:val="center"/>
              <w:rPr>
                <w:rFonts w:ascii="ＭＳ ゴシック" w:eastAsia="ＭＳ ゴシック" w:hAnsi="ＭＳ ゴシック"/>
                <w:b/>
                <w:spacing w:val="10"/>
                <w:sz w:val="28"/>
                <w:szCs w:val="28"/>
              </w:rPr>
            </w:pPr>
            <w:r>
              <w:rPr>
                <w:rFonts w:ascii="ＭＳ ゴシック" w:eastAsia="ＭＳ ゴシック" w:hAnsi="ＭＳ ゴシック" w:hint="eastAsia"/>
                <w:b/>
                <w:spacing w:val="10"/>
                <w:sz w:val="28"/>
                <w:szCs w:val="28"/>
              </w:rPr>
              <w:t>６</w:t>
            </w:r>
          </w:p>
        </w:tc>
        <w:tc>
          <w:tcPr>
            <w:tcW w:w="8689" w:type="dxa"/>
          </w:tcPr>
          <w:p w14:paraId="2F91DAD5" w14:textId="0C8DE36B" w:rsidR="007E3095" w:rsidRPr="004575C8" w:rsidRDefault="007E3095" w:rsidP="007E3095">
            <w:pPr>
              <w:spacing w:line="420" w:lineRule="exact"/>
              <w:jc w:val="left"/>
              <w:rPr>
                <w:rFonts w:ascii="ＭＳ ゴシック" w:eastAsia="ＭＳ ゴシック" w:hAnsi="ＭＳ ゴシック"/>
                <w:b/>
                <w:sz w:val="28"/>
                <w:szCs w:val="28"/>
              </w:rPr>
            </w:pPr>
            <w:r w:rsidRPr="004A0592">
              <w:rPr>
                <w:rFonts w:ascii="ＭＳ ゴシック" w:eastAsia="ＭＳ ゴシック" w:hAnsi="ＭＳ ゴシック" w:hint="eastAsia"/>
                <w:b/>
                <w:color w:val="000000" w:themeColor="text1"/>
                <w:spacing w:val="10"/>
                <w:sz w:val="28"/>
                <w:szCs w:val="28"/>
              </w:rPr>
              <w:t>太陽光発電施設の適切な設置</w:t>
            </w:r>
          </w:p>
        </w:tc>
        <w:tc>
          <w:tcPr>
            <w:tcW w:w="567" w:type="dxa"/>
          </w:tcPr>
          <w:p w14:paraId="0984E65D" w14:textId="21B6EC2B" w:rsidR="007E3095" w:rsidRDefault="00494659" w:rsidP="007E3095">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4</w:t>
            </w:r>
          </w:p>
        </w:tc>
      </w:tr>
      <w:tr w:rsidR="007E3095" w:rsidRPr="00984FBC" w14:paraId="5E351450" w14:textId="77777777" w:rsidTr="00C67402">
        <w:trPr>
          <w:trHeight w:val="920"/>
        </w:trPr>
        <w:tc>
          <w:tcPr>
            <w:tcW w:w="525" w:type="dxa"/>
          </w:tcPr>
          <w:p w14:paraId="42BDD2F4" w14:textId="6A92EE1B" w:rsidR="007E3095" w:rsidRPr="00984FBC" w:rsidRDefault="008A3711" w:rsidP="007E3095">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７</w:t>
            </w:r>
          </w:p>
        </w:tc>
        <w:tc>
          <w:tcPr>
            <w:tcW w:w="8689" w:type="dxa"/>
          </w:tcPr>
          <w:p w14:paraId="6CB04145" w14:textId="400EA6EF" w:rsidR="007E3095" w:rsidRPr="007F67F1" w:rsidRDefault="007E3095" w:rsidP="007E3095">
            <w:pPr>
              <w:spacing w:line="420" w:lineRule="exact"/>
              <w:jc w:val="lef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全てのPCBの</w:t>
            </w:r>
            <w:r w:rsidR="00BF0DDE">
              <w:rPr>
                <w:rFonts w:ascii="ＭＳ ゴシック" w:eastAsia="ＭＳ ゴシック" w:hAnsi="ＭＳ ゴシック" w:hint="eastAsia"/>
                <w:b/>
                <w:color w:val="000000" w:themeColor="text1"/>
                <w:spacing w:val="10"/>
                <w:sz w:val="28"/>
                <w:szCs w:val="28"/>
              </w:rPr>
              <w:t>確実な処理に向けた国の取組</w:t>
            </w:r>
            <w:r w:rsidRPr="00984FBC">
              <w:rPr>
                <w:rFonts w:ascii="ＭＳ ゴシック" w:eastAsia="ＭＳ ゴシック" w:hAnsi="ＭＳ ゴシック" w:hint="eastAsia"/>
                <w:b/>
                <w:color w:val="000000" w:themeColor="text1"/>
                <w:spacing w:val="10"/>
                <w:sz w:val="28"/>
                <w:szCs w:val="28"/>
              </w:rPr>
              <w:t>強化</w:t>
            </w:r>
          </w:p>
        </w:tc>
        <w:tc>
          <w:tcPr>
            <w:tcW w:w="567" w:type="dxa"/>
          </w:tcPr>
          <w:p w14:paraId="40C4EFEC" w14:textId="25572FEB" w:rsidR="007E3095" w:rsidRPr="00984FBC" w:rsidRDefault="008404CF" w:rsidP="007E3095">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b/>
                <w:color w:val="000000" w:themeColor="text1"/>
                <w:kern w:val="0"/>
                <w:sz w:val="28"/>
                <w:szCs w:val="28"/>
              </w:rPr>
              <w:t>5</w:t>
            </w:r>
          </w:p>
        </w:tc>
      </w:tr>
      <w:tr w:rsidR="007E3095" w:rsidRPr="00984FBC" w14:paraId="06532564" w14:textId="77777777" w:rsidTr="00C67402">
        <w:trPr>
          <w:trHeight w:val="920"/>
        </w:trPr>
        <w:tc>
          <w:tcPr>
            <w:tcW w:w="525" w:type="dxa"/>
          </w:tcPr>
          <w:p w14:paraId="0320DD99" w14:textId="2CB4409D" w:rsidR="007E3095" w:rsidRDefault="008A3711" w:rsidP="007E3095">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８</w:t>
            </w:r>
          </w:p>
        </w:tc>
        <w:tc>
          <w:tcPr>
            <w:tcW w:w="8689" w:type="dxa"/>
          </w:tcPr>
          <w:p w14:paraId="1EE1E830" w14:textId="5C3535A1" w:rsidR="007E3095" w:rsidRPr="00984FBC" w:rsidRDefault="003B616F" w:rsidP="007E3095">
            <w:pPr>
              <w:spacing w:line="420" w:lineRule="exact"/>
              <w:jc w:val="left"/>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PFOA</w:t>
            </w:r>
            <w:r w:rsidR="007E3095" w:rsidRPr="004A0592">
              <w:rPr>
                <w:rFonts w:ascii="ＭＳ ゴシック" w:eastAsia="ＭＳ ゴシック" w:hAnsi="ＭＳ ゴシック" w:hint="eastAsia"/>
                <w:b/>
                <w:color w:val="000000" w:themeColor="text1"/>
                <w:spacing w:val="10"/>
                <w:sz w:val="28"/>
                <w:szCs w:val="28"/>
              </w:rPr>
              <w:t>等による健康影響の解明及び指針等の整備</w:t>
            </w:r>
          </w:p>
        </w:tc>
        <w:tc>
          <w:tcPr>
            <w:tcW w:w="567" w:type="dxa"/>
          </w:tcPr>
          <w:p w14:paraId="5B95365B" w14:textId="0736B266" w:rsidR="007E3095" w:rsidRDefault="007E3095" w:rsidP="007E3095">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5</w:t>
            </w:r>
          </w:p>
        </w:tc>
      </w:tr>
      <w:tr w:rsidR="007E3095" w:rsidRPr="00984FBC" w14:paraId="364ED264" w14:textId="77777777" w:rsidTr="00C67402">
        <w:trPr>
          <w:trHeight w:val="920"/>
        </w:trPr>
        <w:tc>
          <w:tcPr>
            <w:tcW w:w="525" w:type="dxa"/>
          </w:tcPr>
          <w:p w14:paraId="039CFA66" w14:textId="4629EB87" w:rsidR="007E3095" w:rsidRDefault="008A3711" w:rsidP="007E3095">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９</w:t>
            </w:r>
          </w:p>
        </w:tc>
        <w:tc>
          <w:tcPr>
            <w:tcW w:w="8689" w:type="dxa"/>
          </w:tcPr>
          <w:p w14:paraId="383ECA1D" w14:textId="2C0B6222" w:rsidR="007E3095" w:rsidRPr="004A0592" w:rsidRDefault="007E3095" w:rsidP="007E3095">
            <w:pPr>
              <w:spacing w:line="420" w:lineRule="exact"/>
              <w:jc w:val="left"/>
              <w:rPr>
                <w:rFonts w:ascii="ＭＳ ゴシック" w:eastAsia="ＭＳ ゴシック" w:hAnsi="ＭＳ ゴシック"/>
                <w:b/>
                <w:color w:val="000000" w:themeColor="text1"/>
                <w:spacing w:val="10"/>
                <w:sz w:val="28"/>
                <w:szCs w:val="28"/>
              </w:rPr>
            </w:pPr>
            <w:r w:rsidRPr="004A0592">
              <w:rPr>
                <w:rFonts w:ascii="ＭＳ ゴシック" w:eastAsia="ＭＳ ゴシック" w:hAnsi="ＭＳ ゴシック" w:hint="eastAsia"/>
                <w:b/>
                <w:color w:val="000000" w:themeColor="text1"/>
                <w:spacing w:val="10"/>
                <w:sz w:val="28"/>
                <w:szCs w:val="28"/>
              </w:rPr>
              <w:t>建設廃棄物の不適正処理事案抑止に向けた制度の充実</w:t>
            </w:r>
          </w:p>
        </w:tc>
        <w:tc>
          <w:tcPr>
            <w:tcW w:w="567" w:type="dxa"/>
          </w:tcPr>
          <w:p w14:paraId="5BDC87B3" w14:textId="503F54EB" w:rsidR="007E3095" w:rsidRDefault="00494659" w:rsidP="007E3095">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5</w:t>
            </w:r>
          </w:p>
        </w:tc>
      </w:tr>
      <w:tr w:rsidR="007E3095" w:rsidRPr="00984FBC" w14:paraId="566F6F32" w14:textId="77777777" w:rsidTr="00C67402">
        <w:trPr>
          <w:trHeight w:val="920"/>
        </w:trPr>
        <w:tc>
          <w:tcPr>
            <w:tcW w:w="525" w:type="dxa"/>
          </w:tcPr>
          <w:p w14:paraId="5C4D7E4A" w14:textId="551D6E90" w:rsidR="007E3095" w:rsidRDefault="007E3095" w:rsidP="007E3095">
            <w:pPr>
              <w:spacing w:line="420" w:lineRule="exact"/>
              <w:jc w:val="center"/>
              <w:rPr>
                <w:rFonts w:ascii="ＭＳ ゴシック" w:eastAsia="ＭＳ ゴシック" w:hAnsi="ＭＳ ゴシック"/>
                <w:b/>
                <w:color w:val="000000" w:themeColor="text1"/>
                <w:spacing w:val="10"/>
                <w:sz w:val="28"/>
                <w:szCs w:val="28"/>
              </w:rPr>
            </w:pPr>
            <w:r>
              <w:rPr>
                <w:rFonts w:ascii="ＭＳ ゴシック" w:eastAsia="ＭＳ ゴシック" w:hAnsi="ＭＳ ゴシック" w:hint="eastAsia"/>
                <w:b/>
                <w:color w:val="000000" w:themeColor="text1"/>
                <w:spacing w:val="10"/>
                <w:sz w:val="28"/>
                <w:szCs w:val="28"/>
              </w:rPr>
              <w:t>1</w:t>
            </w:r>
            <w:r w:rsidR="008A3711">
              <w:rPr>
                <w:rFonts w:ascii="ＭＳ ゴシック" w:eastAsia="ＭＳ ゴシック" w:hAnsi="ＭＳ ゴシック"/>
                <w:b/>
                <w:color w:val="000000" w:themeColor="text1"/>
                <w:spacing w:val="10"/>
                <w:sz w:val="28"/>
                <w:szCs w:val="28"/>
              </w:rPr>
              <w:t>0</w:t>
            </w:r>
          </w:p>
        </w:tc>
        <w:tc>
          <w:tcPr>
            <w:tcW w:w="8689" w:type="dxa"/>
          </w:tcPr>
          <w:p w14:paraId="23F2C303" w14:textId="7FEB8873" w:rsidR="007E3095" w:rsidRPr="004A0592" w:rsidRDefault="007E3095" w:rsidP="007E3095">
            <w:pPr>
              <w:spacing w:line="420" w:lineRule="exact"/>
              <w:jc w:val="left"/>
              <w:rPr>
                <w:rFonts w:ascii="ＭＳ ゴシック" w:eastAsia="ＭＳ ゴシック" w:hAnsi="ＭＳ ゴシック"/>
                <w:b/>
                <w:color w:val="000000" w:themeColor="text1"/>
                <w:spacing w:val="10"/>
                <w:sz w:val="28"/>
                <w:szCs w:val="28"/>
              </w:rPr>
            </w:pPr>
            <w:r w:rsidRPr="00984FBC">
              <w:rPr>
                <w:rFonts w:ascii="ＭＳ ゴシック" w:eastAsia="ＭＳ ゴシック" w:hAnsi="ＭＳ ゴシック" w:hint="eastAsia"/>
                <w:b/>
                <w:color w:val="000000" w:themeColor="text1"/>
                <w:spacing w:val="10"/>
                <w:sz w:val="28"/>
                <w:szCs w:val="28"/>
              </w:rPr>
              <w:t>建設発生土の適正処理に向けた法制度の整備</w:t>
            </w:r>
          </w:p>
        </w:tc>
        <w:tc>
          <w:tcPr>
            <w:tcW w:w="567" w:type="dxa"/>
          </w:tcPr>
          <w:p w14:paraId="333013AC" w14:textId="50F32A37" w:rsidR="007E3095" w:rsidRDefault="00EC41E1" w:rsidP="007E3095">
            <w:pPr>
              <w:jc w:val="center"/>
              <w:rPr>
                <w:rFonts w:ascii="ＭＳ ゴシック" w:eastAsia="ＭＳ ゴシック" w:hAnsi="ＭＳ ゴシック"/>
                <w:b/>
                <w:color w:val="000000" w:themeColor="text1"/>
                <w:kern w:val="0"/>
                <w:sz w:val="28"/>
                <w:szCs w:val="28"/>
              </w:rPr>
            </w:pPr>
            <w:r>
              <w:rPr>
                <w:rFonts w:ascii="ＭＳ ゴシック" w:eastAsia="ＭＳ ゴシック" w:hAnsi="ＭＳ ゴシック" w:hint="eastAsia"/>
                <w:b/>
                <w:color w:val="000000" w:themeColor="text1"/>
                <w:kern w:val="0"/>
                <w:sz w:val="28"/>
                <w:szCs w:val="28"/>
              </w:rPr>
              <w:t>5</w:t>
            </w:r>
          </w:p>
        </w:tc>
      </w:tr>
    </w:tbl>
    <w:p w14:paraId="7ED9D364" w14:textId="2FD09A8B" w:rsidR="006A3A8F" w:rsidRDefault="006A3A8F" w:rsidP="002A515A">
      <w:pPr>
        <w:spacing w:line="440" w:lineRule="exact"/>
        <w:rPr>
          <w:rFonts w:asciiTheme="minorEastAsia" w:eastAsiaTheme="minorEastAsia" w:hAnsiTheme="minorEastAsia"/>
          <w:b/>
          <w:color w:val="000000" w:themeColor="text1"/>
          <w:spacing w:val="10"/>
          <w:sz w:val="28"/>
          <w:szCs w:val="28"/>
          <w:u w:val="single"/>
        </w:rPr>
        <w:sectPr w:rsidR="006A3A8F" w:rsidSect="006A3A8F">
          <w:headerReference w:type="default" r:id="rId8"/>
          <w:footerReference w:type="default" r:id="rId9"/>
          <w:footerReference w:type="first" r:id="rId10"/>
          <w:type w:val="continuous"/>
          <w:pgSz w:w="11906" w:h="16838" w:code="9"/>
          <w:pgMar w:top="851" w:right="1701" w:bottom="680" w:left="1701" w:header="851" w:footer="340" w:gutter="0"/>
          <w:pgNumType w:fmt="numberInDash" w:start="1" w:chapStyle="1"/>
          <w:cols w:space="425"/>
          <w:docGrid w:type="lines" w:linePitch="286"/>
        </w:sectPr>
      </w:pPr>
    </w:p>
    <w:p w14:paraId="5B80A526" w14:textId="07FD2485" w:rsidR="00A25203" w:rsidRDefault="007E3095" w:rsidP="00A25203">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lastRenderedPageBreak/>
        <w:t>１</w:t>
      </w:r>
      <w:r w:rsidR="00314EBC" w:rsidRPr="00BA21BE">
        <w:rPr>
          <w:rFonts w:asciiTheme="minorEastAsia" w:eastAsiaTheme="minorEastAsia" w:hAnsiTheme="minorEastAsia" w:hint="eastAsia"/>
          <w:b/>
          <w:color w:val="000000" w:themeColor="text1"/>
          <w:sz w:val="28"/>
          <w:szCs w:val="28"/>
          <w:u w:val="single"/>
        </w:rPr>
        <w:t xml:space="preserve">　</w:t>
      </w:r>
      <w:r w:rsidR="00314EBC" w:rsidRPr="00AD44DE">
        <w:rPr>
          <w:rFonts w:asciiTheme="minorEastAsia" w:eastAsiaTheme="minorEastAsia" w:hAnsiTheme="minorEastAsia" w:hint="eastAsia"/>
          <w:b/>
          <w:color w:val="000000" w:themeColor="text1"/>
          <w:sz w:val="28"/>
          <w:szCs w:val="28"/>
          <w:u w:val="single"/>
        </w:rPr>
        <w:t>脱炭素社会の実現に向けて</w:t>
      </w:r>
    </w:p>
    <w:p w14:paraId="271C784A" w14:textId="68D5338E" w:rsidR="00F2026F" w:rsidRPr="00706458" w:rsidRDefault="00303102" w:rsidP="00706458">
      <w:pPr>
        <w:pStyle w:val="ab"/>
        <w:numPr>
          <w:ilvl w:val="0"/>
          <w:numId w:val="40"/>
        </w:numPr>
        <w:spacing w:line="440" w:lineRule="exact"/>
        <w:ind w:leftChars="0"/>
        <w:rPr>
          <w:rFonts w:asciiTheme="minorEastAsia" w:eastAsiaTheme="minorEastAsia" w:hAnsiTheme="minorEastAsia"/>
          <w:color w:val="FF0000"/>
          <w:sz w:val="28"/>
        </w:rPr>
      </w:pPr>
      <w:r>
        <w:rPr>
          <w:rFonts w:asciiTheme="minorEastAsia" w:eastAsiaTheme="minorEastAsia" w:hAnsiTheme="minorEastAsia" w:hint="eastAsia"/>
          <w:b/>
          <w:color w:val="000000" w:themeColor="text1"/>
          <w:sz w:val="28"/>
        </w:rPr>
        <w:t>地域への支援の拡充</w:t>
      </w:r>
    </w:p>
    <w:p w14:paraId="4629E62A" w14:textId="77777777" w:rsidR="00EC41E1" w:rsidRDefault="00F2026F" w:rsidP="00F90E15">
      <w:pPr>
        <w:spacing w:line="440" w:lineRule="exact"/>
        <w:ind w:leftChars="100" w:left="210" w:firstLineChars="100" w:firstLine="240"/>
        <w:rPr>
          <w:rFonts w:asciiTheme="minorEastAsia" w:eastAsiaTheme="minorEastAsia" w:hAnsiTheme="minorEastAsia"/>
          <w:color w:val="000000" w:themeColor="text1"/>
          <w:sz w:val="24"/>
        </w:rPr>
      </w:pPr>
      <w:r w:rsidRPr="00F2026F">
        <w:rPr>
          <w:rFonts w:asciiTheme="minorEastAsia" w:eastAsiaTheme="minorEastAsia" w:hAnsiTheme="minorEastAsia" w:hint="eastAsia"/>
          <w:color w:val="000000" w:themeColor="text1"/>
          <w:sz w:val="24"/>
        </w:rPr>
        <w:t>政府における脱炭素社会の実現をめざす動きが活発になっている中、大阪府では、2021年３月に「2050年二酸化炭素排出量実質ゼロ」を将来像に掲げた地球温暖化対策実行計画を策定し、あらゆる主体の意識改革・行動喚起を促進するとともに、対策をさらに強化するために「大阪府温暖化の防止等に関する条例」の改正を予定している。</w:t>
      </w:r>
    </w:p>
    <w:p w14:paraId="4C73D3A8" w14:textId="56318E38" w:rsidR="00F2026F" w:rsidRPr="00F2026F" w:rsidRDefault="00F2026F" w:rsidP="00F90E15">
      <w:pPr>
        <w:spacing w:line="440" w:lineRule="exact"/>
        <w:ind w:leftChars="100" w:left="210" w:firstLineChars="100" w:firstLine="240"/>
        <w:rPr>
          <w:rFonts w:asciiTheme="minorEastAsia" w:eastAsiaTheme="minorEastAsia" w:hAnsiTheme="minorEastAsia"/>
          <w:color w:val="000000" w:themeColor="text1"/>
          <w:sz w:val="24"/>
        </w:rPr>
      </w:pPr>
      <w:r w:rsidRPr="00F2026F">
        <w:rPr>
          <w:rFonts w:asciiTheme="minorEastAsia" w:eastAsiaTheme="minorEastAsia" w:hAnsiTheme="minorEastAsia" w:hint="eastAsia"/>
          <w:color w:val="000000" w:themeColor="text1"/>
          <w:sz w:val="24"/>
        </w:rPr>
        <w:t>これらの取組を加速していくためにも、国による一層の支援等を要望する。</w:t>
      </w:r>
    </w:p>
    <w:p w14:paraId="2065118A" w14:textId="77777777" w:rsidR="00F90E15" w:rsidRDefault="00F90E15" w:rsidP="00F90E15">
      <w:pPr>
        <w:spacing w:line="440" w:lineRule="exact"/>
        <w:ind w:leftChars="100" w:left="45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①　</w:t>
      </w:r>
      <w:r w:rsidR="00F2026F" w:rsidRPr="00F90E15">
        <w:rPr>
          <w:rFonts w:asciiTheme="minorEastAsia" w:eastAsiaTheme="minorEastAsia" w:hAnsiTheme="minorEastAsia" w:hint="eastAsia"/>
          <w:color w:val="000000" w:themeColor="text1"/>
          <w:sz w:val="24"/>
        </w:rPr>
        <w:t>地域循環共生圏や脱炭素先行地域等の創出・展開に向けた脱炭素化を促</w:t>
      </w:r>
      <w:r>
        <w:rPr>
          <w:rFonts w:asciiTheme="minorEastAsia" w:eastAsiaTheme="minorEastAsia" w:hAnsiTheme="minorEastAsia" w:hint="eastAsia"/>
          <w:color w:val="000000" w:themeColor="text1"/>
          <w:sz w:val="24"/>
        </w:rPr>
        <w:t xml:space="preserve">　</w:t>
      </w:r>
      <w:r w:rsidR="00F2026F" w:rsidRPr="00F90E15">
        <w:rPr>
          <w:rFonts w:asciiTheme="minorEastAsia" w:eastAsiaTheme="minorEastAsia" w:hAnsiTheme="minorEastAsia" w:hint="eastAsia"/>
          <w:color w:val="000000" w:themeColor="text1"/>
          <w:sz w:val="24"/>
        </w:rPr>
        <w:t>進するための支援を拡充すること。</w:t>
      </w:r>
    </w:p>
    <w:p w14:paraId="32B2F770" w14:textId="5B27C95E" w:rsidR="00F2026F" w:rsidRPr="00F2026F" w:rsidRDefault="00F90E15" w:rsidP="00F90E15">
      <w:pPr>
        <w:spacing w:line="440" w:lineRule="exact"/>
        <w:ind w:leftChars="200" w:left="66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ア． </w:t>
      </w:r>
      <w:r w:rsidR="00F2026F" w:rsidRPr="00F90E15">
        <w:rPr>
          <w:rFonts w:asciiTheme="minorEastAsia" w:eastAsiaTheme="minorEastAsia" w:hAnsiTheme="minorEastAsia" w:hint="eastAsia"/>
          <w:color w:val="000000" w:themeColor="text1"/>
          <w:sz w:val="24"/>
        </w:rPr>
        <w:t>一定規模（街区単位など）での開発行為の事前段階において、エネルギー</w:t>
      </w:r>
      <w:r w:rsidR="00F2026F" w:rsidRPr="00F2026F">
        <w:rPr>
          <w:rFonts w:asciiTheme="minorEastAsia" w:eastAsiaTheme="minorEastAsia" w:hAnsiTheme="minorEastAsia" w:hint="eastAsia"/>
          <w:color w:val="000000" w:themeColor="text1"/>
          <w:sz w:val="24"/>
        </w:rPr>
        <w:t>の面的利用や再生可能エネルギーの導入等の検討が進められるよう、関係省庁と連携した検討促進のための仕組みや支援の拡充を図ること。</w:t>
      </w:r>
    </w:p>
    <w:p w14:paraId="16CB48C6" w14:textId="45BD57C1" w:rsidR="00F2026F" w:rsidRPr="00F2026F" w:rsidRDefault="00F2026F" w:rsidP="00F90E15">
      <w:pPr>
        <w:spacing w:line="440" w:lineRule="exact"/>
        <w:ind w:leftChars="200" w:left="66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イ</w:t>
      </w:r>
      <w:r w:rsidR="00F90E15">
        <w:rPr>
          <w:rFonts w:asciiTheme="minorEastAsia" w:eastAsiaTheme="minorEastAsia" w:hAnsiTheme="minorEastAsia" w:hint="eastAsia"/>
          <w:color w:val="000000" w:themeColor="text1"/>
          <w:sz w:val="24"/>
        </w:rPr>
        <w:t xml:space="preserve">． </w:t>
      </w:r>
      <w:r w:rsidRPr="00F2026F">
        <w:rPr>
          <w:rFonts w:asciiTheme="minorEastAsia" w:eastAsiaTheme="minorEastAsia" w:hAnsiTheme="minorEastAsia" w:hint="eastAsia"/>
          <w:color w:val="000000" w:themeColor="text1"/>
          <w:sz w:val="24"/>
        </w:rPr>
        <w:t>再エネ促進区域の選定を適地の掘り起こしから事業計画の認定まで</w:t>
      </w:r>
      <w:r w:rsidR="00303102">
        <w:rPr>
          <w:rFonts w:asciiTheme="minorEastAsia" w:eastAsiaTheme="minorEastAsia" w:hAnsiTheme="minorEastAsia" w:hint="eastAsia"/>
          <w:color w:val="000000" w:themeColor="text1"/>
          <w:sz w:val="24"/>
        </w:rPr>
        <w:t>、</w:t>
      </w:r>
      <w:r w:rsidRPr="00F2026F">
        <w:rPr>
          <w:rFonts w:asciiTheme="minorEastAsia" w:eastAsiaTheme="minorEastAsia" w:hAnsiTheme="minorEastAsia" w:hint="eastAsia"/>
          <w:color w:val="000000" w:themeColor="text1"/>
          <w:sz w:val="24"/>
        </w:rPr>
        <w:t>地方環境事務所と府県等が連携し一貫して</w:t>
      </w:r>
      <w:r w:rsidR="00EC41E1">
        <w:rPr>
          <w:rFonts w:asciiTheme="minorEastAsia" w:eastAsiaTheme="minorEastAsia" w:hAnsiTheme="minorEastAsia" w:hint="eastAsia"/>
          <w:color w:val="000000" w:themeColor="text1"/>
          <w:sz w:val="24"/>
        </w:rPr>
        <w:t>市町村を</w:t>
      </w:r>
      <w:r w:rsidRPr="00F2026F">
        <w:rPr>
          <w:rFonts w:asciiTheme="minorEastAsia" w:eastAsiaTheme="minorEastAsia" w:hAnsiTheme="minorEastAsia" w:hint="eastAsia"/>
          <w:color w:val="000000" w:themeColor="text1"/>
          <w:sz w:val="24"/>
        </w:rPr>
        <w:t>支援する体制を構築すること。</w:t>
      </w:r>
    </w:p>
    <w:p w14:paraId="0FB3998B" w14:textId="722814CF" w:rsidR="00F2026F" w:rsidRPr="00F2026F" w:rsidRDefault="00F2026F" w:rsidP="00F90E15">
      <w:pPr>
        <w:spacing w:line="440" w:lineRule="exact"/>
        <w:ind w:leftChars="200" w:left="66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ウ</w:t>
      </w:r>
      <w:r w:rsidR="00F90E15">
        <w:rPr>
          <w:rFonts w:asciiTheme="minorEastAsia" w:eastAsiaTheme="minorEastAsia" w:hAnsiTheme="minorEastAsia" w:hint="eastAsia"/>
          <w:color w:val="000000" w:themeColor="text1"/>
          <w:sz w:val="24"/>
        </w:rPr>
        <w:t xml:space="preserve">． </w:t>
      </w:r>
      <w:r w:rsidRPr="00F2026F">
        <w:rPr>
          <w:rFonts w:asciiTheme="minorEastAsia" w:eastAsiaTheme="minorEastAsia" w:hAnsiTheme="minorEastAsia" w:hint="eastAsia"/>
          <w:color w:val="000000" w:themeColor="text1"/>
          <w:sz w:val="24"/>
        </w:rPr>
        <w:t>地域における事業者の取組みを活性化するため、地域地球温暖化防止活動推進センターへの財政的・技術的支援を拡充し、運営基盤を強化すること。</w:t>
      </w:r>
    </w:p>
    <w:p w14:paraId="04FFC5B4" w14:textId="77777777" w:rsidR="00F90E15" w:rsidRDefault="00F90E15" w:rsidP="00F90E15">
      <w:pPr>
        <w:pStyle w:val="ab"/>
        <w:spacing w:line="440" w:lineRule="exact"/>
        <w:ind w:leftChars="127" w:left="507"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②　</w:t>
      </w:r>
      <w:r w:rsidR="00F2026F" w:rsidRPr="00F2026F">
        <w:rPr>
          <w:rFonts w:asciiTheme="minorEastAsia" w:eastAsiaTheme="minorEastAsia" w:hAnsiTheme="minorEastAsia" w:hint="eastAsia"/>
          <w:color w:val="000000" w:themeColor="text1"/>
          <w:sz w:val="24"/>
        </w:rPr>
        <w:t>脱炭素化に向けた取組みの推進にあたっては、地域内の現状及び取組成</w:t>
      </w:r>
      <w:r>
        <w:rPr>
          <w:rFonts w:asciiTheme="minorEastAsia" w:eastAsiaTheme="minorEastAsia" w:hAnsiTheme="minorEastAsia" w:hint="eastAsia"/>
          <w:color w:val="000000" w:themeColor="text1"/>
          <w:sz w:val="24"/>
        </w:rPr>
        <w:t xml:space="preserve">　</w:t>
      </w:r>
      <w:r w:rsidR="00F2026F" w:rsidRPr="00F2026F">
        <w:rPr>
          <w:rFonts w:asciiTheme="minorEastAsia" w:eastAsiaTheme="minorEastAsia" w:hAnsiTheme="minorEastAsia" w:hint="eastAsia"/>
          <w:color w:val="000000" w:themeColor="text1"/>
          <w:sz w:val="24"/>
        </w:rPr>
        <w:t>果といったデータを的確に把握し見える化することにより、住民のさらなる行動変容を促すことが重要である。そのために必要となる以下の情報開示等を行うこと。</w:t>
      </w:r>
    </w:p>
    <w:p w14:paraId="743AA681" w14:textId="413763AC" w:rsidR="00F90E15" w:rsidRPr="00F90E15" w:rsidRDefault="00F2026F" w:rsidP="00983B44">
      <w:pPr>
        <w:pStyle w:val="ab"/>
        <w:numPr>
          <w:ilvl w:val="0"/>
          <w:numId w:val="39"/>
        </w:numPr>
        <w:spacing w:line="440" w:lineRule="exact"/>
        <w:ind w:leftChars="0" w:left="993" w:hanging="567"/>
        <w:rPr>
          <w:rFonts w:asciiTheme="minorEastAsia" w:eastAsiaTheme="minorEastAsia" w:hAnsiTheme="minorEastAsia"/>
          <w:color w:val="000000" w:themeColor="text1"/>
          <w:sz w:val="24"/>
        </w:rPr>
      </w:pPr>
      <w:r w:rsidRPr="00F90E15">
        <w:rPr>
          <w:rFonts w:asciiTheme="minorEastAsia" w:eastAsiaTheme="minorEastAsia" w:hAnsiTheme="minorEastAsia" w:hint="eastAsia"/>
          <w:color w:val="000000" w:themeColor="text1"/>
          <w:sz w:val="24"/>
        </w:rPr>
        <w:t>都道府県別の再生可能エネルギーの利用状況（発電出力や電力需要量）</w:t>
      </w:r>
    </w:p>
    <w:p w14:paraId="7F53F1C6" w14:textId="728F0834" w:rsidR="00F2026F" w:rsidRPr="00F90E15" w:rsidRDefault="00F2026F" w:rsidP="00F90E15">
      <w:pPr>
        <w:spacing w:line="440" w:lineRule="exact"/>
        <w:ind w:left="480" w:firstLineChars="100" w:firstLine="240"/>
        <w:rPr>
          <w:rFonts w:asciiTheme="minorEastAsia" w:eastAsiaTheme="minorEastAsia" w:hAnsiTheme="minorEastAsia"/>
          <w:color w:val="000000" w:themeColor="text1"/>
          <w:sz w:val="24"/>
        </w:rPr>
      </w:pPr>
      <w:r w:rsidRPr="00F90E15">
        <w:rPr>
          <w:rFonts w:asciiTheme="minorEastAsia" w:eastAsiaTheme="minorEastAsia" w:hAnsiTheme="minorEastAsia" w:hint="eastAsia"/>
          <w:color w:val="000000" w:themeColor="text1"/>
          <w:sz w:val="24"/>
        </w:rPr>
        <w:t>に係る統計情報の整備を行うこと。</w:t>
      </w:r>
    </w:p>
    <w:p w14:paraId="0E925946" w14:textId="77777777" w:rsidR="00F90E15" w:rsidRDefault="00F2026F" w:rsidP="00983B44">
      <w:pPr>
        <w:pStyle w:val="ab"/>
        <w:numPr>
          <w:ilvl w:val="0"/>
          <w:numId w:val="39"/>
        </w:numPr>
        <w:spacing w:line="440" w:lineRule="exact"/>
        <w:ind w:leftChars="0" w:left="993" w:hanging="567"/>
        <w:rPr>
          <w:rFonts w:asciiTheme="minorEastAsia" w:eastAsiaTheme="minorEastAsia" w:hAnsiTheme="minorEastAsia"/>
          <w:color w:val="000000" w:themeColor="text1"/>
          <w:sz w:val="24"/>
        </w:rPr>
      </w:pPr>
      <w:r w:rsidRPr="00F90E15">
        <w:rPr>
          <w:rFonts w:asciiTheme="minorEastAsia" w:eastAsiaTheme="minorEastAsia" w:hAnsiTheme="minorEastAsia" w:hint="eastAsia"/>
          <w:color w:val="000000" w:themeColor="text1"/>
          <w:sz w:val="24"/>
        </w:rPr>
        <w:t>都道府県別エネルギー消費統計データを全国版と同時に公開すること。</w:t>
      </w:r>
      <w:r w:rsidR="00F90E15" w:rsidRPr="00F90E15">
        <w:rPr>
          <w:rFonts w:asciiTheme="minorEastAsia" w:eastAsiaTheme="minorEastAsia" w:hAnsiTheme="minorEastAsia" w:hint="eastAsia"/>
          <w:color w:val="000000" w:themeColor="text1"/>
          <w:sz w:val="24"/>
        </w:rPr>
        <w:t xml:space="preserve"> </w:t>
      </w:r>
    </w:p>
    <w:p w14:paraId="0DA2709E" w14:textId="0B106228" w:rsidR="00F2026F" w:rsidRPr="00F90E15" w:rsidRDefault="00F2026F" w:rsidP="00983B44">
      <w:pPr>
        <w:pStyle w:val="ab"/>
        <w:numPr>
          <w:ilvl w:val="0"/>
          <w:numId w:val="39"/>
        </w:numPr>
        <w:spacing w:line="440" w:lineRule="exact"/>
        <w:ind w:leftChars="0" w:left="993" w:hanging="567"/>
        <w:rPr>
          <w:rFonts w:asciiTheme="minorEastAsia" w:eastAsiaTheme="minorEastAsia" w:hAnsiTheme="minorEastAsia"/>
          <w:color w:val="000000" w:themeColor="text1"/>
          <w:sz w:val="24"/>
        </w:rPr>
      </w:pPr>
      <w:r w:rsidRPr="00F90E15">
        <w:rPr>
          <w:rFonts w:asciiTheme="minorEastAsia" w:eastAsiaTheme="minorEastAsia" w:hAnsiTheme="minorEastAsia" w:hint="eastAsia"/>
          <w:color w:val="000000" w:themeColor="text1"/>
          <w:sz w:val="24"/>
        </w:rPr>
        <w:t>都道府県別のZEH・ZEB化率を開示すること。</w:t>
      </w:r>
    </w:p>
    <w:p w14:paraId="21FEE260" w14:textId="7D3A61F8" w:rsidR="00983B44" w:rsidRDefault="00F2026F" w:rsidP="00983B44">
      <w:pPr>
        <w:pStyle w:val="ab"/>
        <w:numPr>
          <w:ilvl w:val="1"/>
          <w:numId w:val="39"/>
        </w:numPr>
        <w:spacing w:line="440" w:lineRule="exact"/>
        <w:ind w:leftChars="0" w:left="709" w:hanging="425"/>
        <w:rPr>
          <w:rFonts w:asciiTheme="minorEastAsia" w:eastAsiaTheme="minorEastAsia" w:hAnsiTheme="minorEastAsia"/>
          <w:color w:val="000000" w:themeColor="text1"/>
          <w:sz w:val="24"/>
        </w:rPr>
      </w:pPr>
      <w:r w:rsidRPr="00983B44">
        <w:rPr>
          <w:rFonts w:asciiTheme="minorEastAsia" w:eastAsiaTheme="minorEastAsia" w:hAnsiTheme="minorEastAsia" w:hint="eastAsia"/>
          <w:color w:val="000000" w:themeColor="text1"/>
          <w:sz w:val="24"/>
        </w:rPr>
        <w:t>カーボンプライシングを導入する場合には、税の負担者に対してより近</w:t>
      </w:r>
    </w:p>
    <w:p w14:paraId="6383C0E0" w14:textId="73B6CD86" w:rsidR="00314EBC" w:rsidRPr="00983B44" w:rsidRDefault="00F2026F" w:rsidP="00983B44">
      <w:pPr>
        <w:spacing w:line="440" w:lineRule="exact"/>
        <w:ind w:leftChars="200" w:left="420"/>
        <w:rPr>
          <w:rFonts w:asciiTheme="minorEastAsia" w:eastAsiaTheme="minorEastAsia" w:hAnsiTheme="minorEastAsia"/>
          <w:color w:val="000000" w:themeColor="text1"/>
          <w:sz w:val="24"/>
        </w:rPr>
      </w:pPr>
      <w:r w:rsidRPr="00983B44">
        <w:rPr>
          <w:rFonts w:asciiTheme="minorEastAsia" w:eastAsiaTheme="minorEastAsia" w:hAnsiTheme="minorEastAsia" w:hint="eastAsia"/>
          <w:color w:val="000000" w:themeColor="text1"/>
          <w:sz w:val="24"/>
        </w:rPr>
        <w:t>い立場にある地方自治体が、地域の実情に合わせて実効性の高い取組みを</w:t>
      </w:r>
      <w:r w:rsidR="00983B44">
        <w:rPr>
          <w:rFonts w:asciiTheme="minorEastAsia" w:eastAsiaTheme="minorEastAsia" w:hAnsiTheme="minorEastAsia" w:hint="eastAsia"/>
          <w:color w:val="000000" w:themeColor="text1"/>
          <w:sz w:val="24"/>
        </w:rPr>
        <w:t xml:space="preserve">　</w:t>
      </w:r>
      <w:r w:rsidRPr="00983B44">
        <w:rPr>
          <w:rFonts w:asciiTheme="minorEastAsia" w:eastAsiaTheme="minorEastAsia" w:hAnsiTheme="minorEastAsia" w:hint="eastAsia"/>
          <w:color w:val="000000" w:themeColor="text1"/>
          <w:sz w:val="24"/>
        </w:rPr>
        <w:t>推進できるよう、税収入の一定割合を地方に移譲する仕組みを構築すること。</w:t>
      </w:r>
    </w:p>
    <w:p w14:paraId="03C95454" w14:textId="27C32026" w:rsidR="00EC41E1" w:rsidRDefault="00EC41E1" w:rsidP="00F2026F">
      <w:pPr>
        <w:spacing w:line="440" w:lineRule="exact"/>
        <w:rPr>
          <w:rFonts w:asciiTheme="minorEastAsia" w:eastAsiaTheme="minorEastAsia" w:hAnsiTheme="minorEastAsia"/>
          <w:color w:val="000000" w:themeColor="text1"/>
          <w:sz w:val="24"/>
        </w:rPr>
      </w:pPr>
    </w:p>
    <w:p w14:paraId="45DF52DD" w14:textId="0A5CA08E" w:rsidR="00A25203" w:rsidRPr="00706458" w:rsidRDefault="00706458" w:rsidP="00706458">
      <w:pPr>
        <w:spacing w:line="440" w:lineRule="exact"/>
        <w:rPr>
          <w:rFonts w:asciiTheme="minorEastAsia" w:eastAsiaTheme="minorEastAsia" w:hAnsiTheme="minorEastAsia"/>
          <w:b/>
          <w:sz w:val="28"/>
        </w:rPr>
      </w:pPr>
      <w:r>
        <w:rPr>
          <w:rFonts w:asciiTheme="minorEastAsia" w:eastAsiaTheme="minorEastAsia" w:hAnsiTheme="minorEastAsia" w:hint="eastAsia"/>
          <w:b/>
          <w:sz w:val="28"/>
        </w:rPr>
        <w:t>(</w:t>
      </w:r>
      <w:r>
        <w:rPr>
          <w:rFonts w:asciiTheme="minorEastAsia" w:eastAsiaTheme="minorEastAsia" w:hAnsiTheme="minorEastAsia"/>
          <w:b/>
          <w:sz w:val="28"/>
        </w:rPr>
        <w:t>2</w:t>
      </w:r>
      <w:r>
        <w:rPr>
          <w:rFonts w:asciiTheme="minorEastAsia" w:eastAsiaTheme="minorEastAsia" w:hAnsiTheme="minorEastAsia" w:hint="eastAsia"/>
          <w:b/>
          <w:sz w:val="28"/>
        </w:rPr>
        <w:t>)</w:t>
      </w:r>
      <w:r w:rsidR="00983B44" w:rsidRPr="00706458">
        <w:rPr>
          <w:rFonts w:asciiTheme="minorEastAsia" w:eastAsiaTheme="minorEastAsia" w:hAnsiTheme="minorEastAsia"/>
          <w:b/>
          <w:sz w:val="28"/>
        </w:rPr>
        <w:t xml:space="preserve"> </w:t>
      </w:r>
      <w:r w:rsidR="00A25203" w:rsidRPr="00706458">
        <w:rPr>
          <w:rFonts w:asciiTheme="minorEastAsia" w:eastAsiaTheme="minorEastAsia" w:hAnsiTheme="minorEastAsia" w:hint="eastAsia"/>
          <w:b/>
          <w:sz w:val="28"/>
        </w:rPr>
        <w:t>ゼロエミッション車を中心とした電動車の普及促進</w:t>
      </w:r>
    </w:p>
    <w:p w14:paraId="0B871DFA" w14:textId="5E2C2B61" w:rsidR="00604FCE" w:rsidRDefault="00A25203" w:rsidP="00604FCE">
      <w:pPr>
        <w:spacing w:line="440" w:lineRule="exact"/>
        <w:ind w:leftChars="67" w:left="141" w:firstLineChars="117" w:firstLine="281"/>
        <w:rPr>
          <w:rFonts w:asciiTheme="minorEastAsia" w:eastAsiaTheme="minorEastAsia" w:hAnsiTheme="minorEastAsia"/>
          <w:color w:val="000000" w:themeColor="text1"/>
          <w:sz w:val="24"/>
        </w:rPr>
      </w:pPr>
      <w:r w:rsidRPr="00A25203">
        <w:rPr>
          <w:rFonts w:asciiTheme="minorEastAsia" w:eastAsiaTheme="minorEastAsia" w:hAnsiTheme="minorEastAsia" w:hint="eastAsia"/>
          <w:color w:val="000000" w:themeColor="text1"/>
          <w:sz w:val="24"/>
        </w:rPr>
        <w:t>2025年の大阪・関西万博までに、ゼロエミッション車を中心とした電動車の</w:t>
      </w:r>
      <w:r w:rsidRPr="00A25203">
        <w:rPr>
          <w:rFonts w:asciiTheme="minorEastAsia" w:eastAsiaTheme="minorEastAsia" w:hAnsiTheme="minorEastAsia" w:hint="eastAsia"/>
          <w:color w:val="000000" w:themeColor="text1"/>
          <w:sz w:val="24"/>
        </w:rPr>
        <w:lastRenderedPageBreak/>
        <w:t>普及が進むよう、</w:t>
      </w:r>
      <w:r w:rsidR="00312B35">
        <w:rPr>
          <w:rFonts w:asciiTheme="minorEastAsia" w:eastAsiaTheme="minorEastAsia" w:hAnsiTheme="minorEastAsia" w:hint="eastAsia"/>
          <w:color w:val="000000" w:themeColor="text1"/>
          <w:sz w:val="24"/>
        </w:rPr>
        <w:t>開催地である</w:t>
      </w:r>
      <w:r w:rsidRPr="00A25203">
        <w:rPr>
          <w:rFonts w:asciiTheme="minorEastAsia" w:eastAsiaTheme="minorEastAsia" w:hAnsiTheme="minorEastAsia" w:hint="eastAsia"/>
          <w:color w:val="000000" w:themeColor="text1"/>
          <w:sz w:val="24"/>
        </w:rPr>
        <w:t>大阪府域において重点的な普及策を講じること。</w:t>
      </w:r>
    </w:p>
    <w:p w14:paraId="6927409E" w14:textId="4B5932F5" w:rsidR="00A25203" w:rsidRPr="00604FCE" w:rsidRDefault="00A3160D" w:rsidP="00A3160D">
      <w:pPr>
        <w:pStyle w:val="ab"/>
        <w:numPr>
          <w:ilvl w:val="1"/>
          <w:numId w:val="34"/>
        </w:numPr>
        <w:spacing w:line="440" w:lineRule="exact"/>
        <w:ind w:leftChars="0" w:left="567" w:hanging="147"/>
        <w:rPr>
          <w:rFonts w:asciiTheme="minorEastAsia" w:eastAsiaTheme="minorEastAsia" w:hAnsiTheme="minorEastAsia"/>
          <w:color w:val="000000" w:themeColor="text1"/>
          <w:sz w:val="24"/>
        </w:rPr>
      </w:pPr>
      <w:r w:rsidRPr="00A3160D">
        <w:rPr>
          <w:rFonts w:asciiTheme="minorEastAsia" w:eastAsiaTheme="minorEastAsia" w:hAnsiTheme="minorEastAsia" w:hint="eastAsia"/>
          <w:color w:val="000000" w:themeColor="text1"/>
          <w:sz w:val="24"/>
        </w:rPr>
        <w:t>乗用車については、あらゆる世帯に広く電動車の普及を図るため、欧州等の環境規制の状況を踏まえた新たな制度構築を検討するとともに、車両購入時の補助金や税制優遇のさらなる拡充を図ること。また、電池の軽量・小型化、低価格化等の支援を行うなど、軽自動車を含めた電動車ラインナップの充実を促進すること。</w:t>
      </w:r>
      <w:r w:rsidR="00A25203" w:rsidRPr="00604FCE">
        <w:rPr>
          <w:rFonts w:asciiTheme="minorEastAsia" w:eastAsiaTheme="minorEastAsia" w:hAnsiTheme="minorEastAsia" w:hint="eastAsia"/>
          <w:color w:val="000000" w:themeColor="text1"/>
          <w:sz w:val="24"/>
        </w:rPr>
        <w:t xml:space="preserve">　</w:t>
      </w:r>
    </w:p>
    <w:p w14:paraId="21E6D5C7" w14:textId="6315F26E" w:rsidR="00A25203" w:rsidRPr="00983B44" w:rsidRDefault="00A3160D" w:rsidP="00A3160D">
      <w:pPr>
        <w:pStyle w:val="ab"/>
        <w:numPr>
          <w:ilvl w:val="1"/>
          <w:numId w:val="34"/>
        </w:numPr>
        <w:spacing w:line="440" w:lineRule="exact"/>
        <w:ind w:leftChars="0" w:left="567" w:hanging="147"/>
        <w:rPr>
          <w:rFonts w:asciiTheme="minorEastAsia" w:eastAsiaTheme="minorEastAsia" w:hAnsiTheme="minorEastAsia"/>
          <w:color w:val="000000" w:themeColor="text1"/>
          <w:sz w:val="24"/>
        </w:rPr>
      </w:pPr>
      <w:r w:rsidRPr="00A3160D">
        <w:rPr>
          <w:rFonts w:asciiTheme="minorEastAsia" w:eastAsiaTheme="minorEastAsia" w:hAnsiTheme="minorEastAsia" w:hint="eastAsia"/>
          <w:color w:val="000000" w:themeColor="text1"/>
          <w:sz w:val="24"/>
        </w:rPr>
        <w:t>商用車についても電動化を加速させること。特に、万博会場へのアクセス交通の電動化や</w:t>
      </w:r>
      <w:proofErr w:type="spellStart"/>
      <w:r w:rsidRPr="00A3160D">
        <w:rPr>
          <w:rFonts w:asciiTheme="minorEastAsia" w:eastAsiaTheme="minorEastAsia" w:hAnsiTheme="minorEastAsia" w:hint="eastAsia"/>
          <w:color w:val="000000" w:themeColor="text1"/>
          <w:sz w:val="24"/>
        </w:rPr>
        <w:t>MaaS</w:t>
      </w:r>
      <w:proofErr w:type="spellEnd"/>
      <w:r w:rsidRPr="00A3160D">
        <w:rPr>
          <w:rFonts w:asciiTheme="minorEastAsia" w:eastAsiaTheme="minorEastAsia" w:hAnsiTheme="minorEastAsia" w:hint="eastAsia"/>
          <w:color w:val="000000" w:themeColor="text1"/>
          <w:sz w:val="24"/>
        </w:rPr>
        <w:t>等の新たなモビリティサービスの導入を強力に進めること。</w:t>
      </w:r>
      <w:r w:rsidR="00604FCE" w:rsidRPr="00604FCE">
        <w:rPr>
          <w:rFonts w:asciiTheme="minorEastAsia" w:eastAsiaTheme="minorEastAsia" w:hAnsiTheme="minorEastAsia" w:hint="eastAsia"/>
          <w:color w:val="000000" w:themeColor="text1"/>
          <w:sz w:val="24"/>
        </w:rPr>
        <w:t xml:space="preserve">　</w:t>
      </w:r>
      <w:r w:rsidR="00A25203" w:rsidRPr="00983B44">
        <w:rPr>
          <w:rFonts w:asciiTheme="minorEastAsia" w:eastAsiaTheme="minorEastAsia" w:hAnsiTheme="minorEastAsia" w:hint="eastAsia"/>
          <w:color w:val="000000" w:themeColor="text1"/>
          <w:sz w:val="24"/>
        </w:rPr>
        <w:t xml:space="preserve">　　　　　　　　　　　　　　　　　　　　　　　　　　　　　　　　　　　　　　　　　　　</w:t>
      </w:r>
    </w:p>
    <w:p w14:paraId="2FA3FEBF" w14:textId="4B861BEE" w:rsidR="00A25203" w:rsidRPr="004C5E95" w:rsidRDefault="004C5E95" w:rsidP="004C5E95">
      <w:pPr>
        <w:spacing w:line="440" w:lineRule="exact"/>
        <w:ind w:leftChars="203" w:left="565" w:hangingChars="58" w:hanging="139"/>
        <w:rPr>
          <w:rFonts w:asciiTheme="minorEastAsia" w:eastAsiaTheme="minorEastAsia" w:hAnsiTheme="minorEastAsia"/>
          <w:color w:val="000000" w:themeColor="text1"/>
          <w:sz w:val="24"/>
        </w:rPr>
      </w:pPr>
      <w:r w:rsidRPr="004C5E95">
        <w:rPr>
          <w:rFonts w:asciiTheme="minorEastAsia" w:eastAsiaTheme="minorEastAsia" w:hAnsiTheme="minorEastAsia" w:hint="eastAsia"/>
          <w:color w:val="000000" w:themeColor="text1"/>
          <w:sz w:val="24"/>
        </w:rPr>
        <w:t xml:space="preserve">③　</w:t>
      </w:r>
      <w:r w:rsidR="00A3160D" w:rsidRPr="004C5E95">
        <w:rPr>
          <w:rFonts w:asciiTheme="minorEastAsia" w:eastAsiaTheme="minorEastAsia" w:hAnsiTheme="minorEastAsia" w:hint="eastAsia"/>
          <w:color w:val="000000" w:themeColor="text1"/>
          <w:sz w:val="24"/>
        </w:rPr>
        <w:t>警察車両を含めた公用車については、警察庁と協議</w:t>
      </w:r>
      <w:r w:rsidRPr="004C5E95">
        <w:rPr>
          <w:rFonts w:asciiTheme="minorEastAsia" w:eastAsiaTheme="minorEastAsia" w:hAnsiTheme="minorEastAsia" w:hint="eastAsia"/>
          <w:color w:val="000000" w:themeColor="text1"/>
          <w:sz w:val="24"/>
        </w:rPr>
        <w:t>の上、</w:t>
      </w:r>
      <w:r w:rsidR="00A3160D" w:rsidRPr="004C5E95">
        <w:rPr>
          <w:rFonts w:asciiTheme="minorEastAsia" w:eastAsiaTheme="minorEastAsia" w:hAnsiTheme="minorEastAsia" w:hint="eastAsia"/>
          <w:color w:val="000000" w:themeColor="text1"/>
          <w:sz w:val="24"/>
        </w:rPr>
        <w:t>府県に配備される車両についてもグリーン調達の基本方針</w:t>
      </w:r>
      <w:r w:rsidRPr="004C5E95">
        <w:rPr>
          <w:rFonts w:asciiTheme="minorEastAsia" w:eastAsiaTheme="minorEastAsia" w:hAnsiTheme="minorEastAsia" w:hint="eastAsia"/>
          <w:color w:val="000000" w:themeColor="text1"/>
          <w:sz w:val="24"/>
        </w:rPr>
        <w:t>に基づいた調達を行い、</w:t>
      </w:r>
      <w:r w:rsidR="00A3160D" w:rsidRPr="004C5E95">
        <w:rPr>
          <w:rFonts w:asciiTheme="minorEastAsia" w:eastAsiaTheme="minorEastAsia" w:hAnsiTheme="minorEastAsia" w:hint="eastAsia"/>
          <w:color w:val="000000" w:themeColor="text1"/>
          <w:sz w:val="24"/>
        </w:rPr>
        <w:t>あらゆる公用車の電動化を促進すること。</w:t>
      </w:r>
    </w:p>
    <w:p w14:paraId="1C5D636A" w14:textId="4CC52543" w:rsidR="00A25203" w:rsidRPr="00983B44" w:rsidRDefault="00A3160D" w:rsidP="00A3160D">
      <w:pPr>
        <w:pStyle w:val="ab"/>
        <w:numPr>
          <w:ilvl w:val="1"/>
          <w:numId w:val="39"/>
        </w:numPr>
        <w:spacing w:line="440" w:lineRule="exact"/>
        <w:ind w:leftChars="0" w:left="567" w:hanging="141"/>
        <w:rPr>
          <w:rFonts w:asciiTheme="minorEastAsia" w:eastAsiaTheme="minorEastAsia" w:hAnsiTheme="minorEastAsia"/>
          <w:color w:val="000000" w:themeColor="text1"/>
          <w:sz w:val="24"/>
        </w:rPr>
      </w:pPr>
      <w:r w:rsidRPr="00A3160D">
        <w:rPr>
          <w:rFonts w:asciiTheme="minorEastAsia" w:eastAsiaTheme="minorEastAsia" w:hAnsiTheme="minorEastAsia" w:hint="eastAsia"/>
          <w:color w:val="000000" w:themeColor="text1"/>
          <w:sz w:val="24"/>
        </w:rPr>
        <w:t>充電インフラについては、新築共同住宅への導入を促進するほか、商業施設やカーシェアステーション等への複数設置のさらなる促進など、都市部において電動車を利用しやすい環境整備を図ること。</w:t>
      </w:r>
    </w:p>
    <w:p w14:paraId="0F950C78" w14:textId="77777777" w:rsidR="00A25203" w:rsidRDefault="00A25203" w:rsidP="00A25203">
      <w:pPr>
        <w:spacing w:line="440" w:lineRule="exact"/>
        <w:rPr>
          <w:rFonts w:asciiTheme="minorEastAsia" w:eastAsiaTheme="minorEastAsia" w:hAnsiTheme="minorEastAsia"/>
          <w:color w:val="000000" w:themeColor="text1"/>
          <w:sz w:val="24"/>
        </w:rPr>
      </w:pPr>
    </w:p>
    <w:p w14:paraId="7ACD4CB6" w14:textId="3F21B2D9" w:rsidR="00A25203" w:rsidRPr="00706458" w:rsidRDefault="00706458" w:rsidP="00706458">
      <w:pPr>
        <w:spacing w:line="440" w:lineRule="exact"/>
        <w:rPr>
          <w:rFonts w:asciiTheme="minorEastAsia" w:eastAsiaTheme="minorEastAsia" w:hAnsiTheme="minorEastAsia"/>
          <w:b/>
          <w:color w:val="000000" w:themeColor="text1"/>
          <w:spacing w:val="10"/>
          <w:sz w:val="28"/>
          <w:szCs w:val="28"/>
        </w:rPr>
      </w:pPr>
      <w:r>
        <w:rPr>
          <w:rFonts w:asciiTheme="minorEastAsia" w:eastAsiaTheme="minorEastAsia" w:hAnsiTheme="minorEastAsia" w:hint="eastAsia"/>
          <w:b/>
          <w:color w:val="000000" w:themeColor="text1"/>
          <w:spacing w:val="10"/>
          <w:sz w:val="28"/>
          <w:szCs w:val="28"/>
        </w:rPr>
        <w:t>(</w:t>
      </w:r>
      <w:r w:rsidRPr="00706458">
        <w:rPr>
          <w:rFonts w:asciiTheme="minorEastAsia" w:eastAsiaTheme="minorEastAsia" w:hAnsiTheme="minorEastAsia"/>
          <w:b/>
          <w:color w:val="000000" w:themeColor="text1"/>
          <w:spacing w:val="10"/>
          <w:sz w:val="28"/>
          <w:szCs w:val="28"/>
        </w:rPr>
        <w:t>3</w:t>
      </w:r>
      <w:r w:rsidRPr="00706458">
        <w:rPr>
          <w:rFonts w:asciiTheme="minorEastAsia" w:eastAsiaTheme="minorEastAsia" w:hAnsiTheme="minorEastAsia" w:hint="eastAsia"/>
          <w:b/>
          <w:color w:val="000000" w:themeColor="text1"/>
          <w:spacing w:val="10"/>
          <w:sz w:val="28"/>
          <w:szCs w:val="28"/>
        </w:rPr>
        <w:t>)</w:t>
      </w:r>
      <w:r w:rsidRPr="00706458">
        <w:rPr>
          <w:rFonts w:asciiTheme="minorEastAsia" w:eastAsiaTheme="minorEastAsia" w:hAnsiTheme="minorEastAsia"/>
          <w:b/>
          <w:color w:val="000000" w:themeColor="text1"/>
          <w:spacing w:val="10"/>
          <w:sz w:val="28"/>
          <w:szCs w:val="28"/>
        </w:rPr>
        <w:t xml:space="preserve"> </w:t>
      </w:r>
      <w:r w:rsidR="00314EBC" w:rsidRPr="00706458">
        <w:rPr>
          <w:rFonts w:asciiTheme="minorEastAsia" w:eastAsiaTheme="minorEastAsia" w:hAnsiTheme="minorEastAsia" w:hint="eastAsia"/>
          <w:b/>
          <w:color w:val="000000" w:themeColor="text1"/>
          <w:spacing w:val="10"/>
          <w:sz w:val="28"/>
          <w:szCs w:val="28"/>
        </w:rPr>
        <w:t>省エネの推進及びZEH・ZEBの普及促進</w:t>
      </w:r>
    </w:p>
    <w:p w14:paraId="0E61306C" w14:textId="49CB3F3A" w:rsidR="00EC41E1" w:rsidRDefault="00A25203" w:rsidP="00741B76">
      <w:pPr>
        <w:spacing w:line="440" w:lineRule="exact"/>
        <w:ind w:leftChars="100" w:left="470" w:hangingChars="100" w:hanging="260"/>
        <w:rPr>
          <w:rFonts w:asciiTheme="minorEastAsia" w:eastAsiaTheme="minorEastAsia" w:hAnsiTheme="minorEastAsia"/>
          <w:color w:val="000000" w:themeColor="text1"/>
          <w:spacing w:val="10"/>
          <w:sz w:val="24"/>
          <w:szCs w:val="28"/>
        </w:rPr>
      </w:pPr>
      <w:r>
        <w:rPr>
          <w:rFonts w:asciiTheme="minorEastAsia" w:eastAsiaTheme="minorEastAsia" w:hAnsiTheme="minorEastAsia" w:hint="eastAsia"/>
          <w:color w:val="000000" w:themeColor="text1"/>
          <w:spacing w:val="10"/>
          <w:sz w:val="24"/>
          <w:szCs w:val="28"/>
        </w:rPr>
        <w:t xml:space="preserve">①　</w:t>
      </w:r>
      <w:r w:rsidR="00EC41E1" w:rsidRPr="00EC41E1">
        <w:rPr>
          <w:rFonts w:asciiTheme="minorEastAsia" w:eastAsiaTheme="minorEastAsia" w:hAnsiTheme="minorEastAsia" w:hint="eastAsia"/>
          <w:color w:val="000000" w:themeColor="text1"/>
          <w:spacing w:val="10"/>
          <w:sz w:val="24"/>
          <w:szCs w:val="28"/>
        </w:rPr>
        <w:t>大企業によるサプライチェーン全体での脱炭素化の取組みが進む中、中小事業者は、生き残りをかけてより一層の脱炭素経営への転換が求められている。このため、省エネ・省ＣＯ２に取り組むことで経営改善が進められるよう、省エネ診断や省エネ設備の導入等に対する補助制度の予算額を維持・拡充するとともに、ニーズにマッチした補助対象範囲の拡充（再エネ設備等導入費用、代行申請費用等）や申請手続きの簡素化等により、中小事業者が活用しやすい制度とすること。</w:t>
      </w:r>
      <w:r w:rsidR="00706458">
        <w:rPr>
          <w:rFonts w:asciiTheme="minorEastAsia" w:eastAsiaTheme="minorEastAsia" w:hAnsiTheme="minorEastAsia" w:hint="eastAsia"/>
          <w:color w:val="000000" w:themeColor="text1"/>
          <w:spacing w:val="10"/>
          <w:sz w:val="24"/>
          <w:szCs w:val="28"/>
        </w:rPr>
        <w:t xml:space="preserve">　</w:t>
      </w:r>
      <w:r w:rsidR="00EC41E1">
        <w:rPr>
          <w:rFonts w:asciiTheme="minorEastAsia" w:eastAsiaTheme="minorEastAsia" w:hAnsiTheme="minorEastAsia" w:hint="eastAsia"/>
          <w:color w:val="000000" w:themeColor="text1"/>
          <w:spacing w:val="10"/>
          <w:sz w:val="24"/>
          <w:szCs w:val="28"/>
        </w:rPr>
        <w:t xml:space="preserve">　　</w:t>
      </w:r>
    </w:p>
    <w:p w14:paraId="5460EB6D" w14:textId="77777777" w:rsidR="00741B76" w:rsidRDefault="00741B76" w:rsidP="00741B76">
      <w:pPr>
        <w:pStyle w:val="ab"/>
        <w:spacing w:line="440" w:lineRule="exact"/>
        <w:ind w:leftChars="117" w:left="399" w:hangingChars="59" w:hanging="153"/>
        <w:rPr>
          <w:rFonts w:asciiTheme="minorEastAsia" w:eastAsiaTheme="minorEastAsia" w:hAnsiTheme="minorEastAsia"/>
          <w:color w:val="000000" w:themeColor="text1"/>
          <w:spacing w:val="10"/>
          <w:sz w:val="24"/>
          <w:szCs w:val="28"/>
        </w:rPr>
      </w:pPr>
      <w:r>
        <w:rPr>
          <w:rFonts w:asciiTheme="minorEastAsia" w:eastAsiaTheme="minorEastAsia" w:hAnsiTheme="minorEastAsia" w:hint="eastAsia"/>
          <w:color w:val="000000" w:themeColor="text1"/>
          <w:spacing w:val="10"/>
          <w:sz w:val="24"/>
          <w:szCs w:val="28"/>
        </w:rPr>
        <w:t>②</w:t>
      </w:r>
      <w:r w:rsidRPr="00741B76">
        <w:rPr>
          <w:rFonts w:asciiTheme="minorEastAsia" w:eastAsiaTheme="minorEastAsia" w:hAnsiTheme="minorEastAsia" w:hint="eastAsia"/>
          <w:color w:val="000000" w:themeColor="text1"/>
          <w:spacing w:val="10"/>
          <w:sz w:val="24"/>
          <w:szCs w:val="28"/>
        </w:rPr>
        <w:t xml:space="preserve">　ZEHやZEBの省エネ建築物について、2022年度以降も補助制度を延長・拡充するとともに、税制上の優遇措置を充実させること。</w:t>
      </w:r>
    </w:p>
    <w:p w14:paraId="66C1B555" w14:textId="43F800CE" w:rsidR="00741B76" w:rsidRDefault="00741B76" w:rsidP="00741B76">
      <w:pPr>
        <w:pStyle w:val="ab"/>
        <w:spacing w:line="440" w:lineRule="exact"/>
        <w:ind w:leftChars="202" w:left="424" w:firstLineChars="121" w:firstLine="315"/>
        <w:rPr>
          <w:rFonts w:asciiTheme="minorEastAsia" w:eastAsiaTheme="minorEastAsia" w:hAnsiTheme="minorEastAsia"/>
          <w:color w:val="000000" w:themeColor="text1"/>
          <w:spacing w:val="10"/>
          <w:sz w:val="24"/>
          <w:szCs w:val="28"/>
        </w:rPr>
      </w:pPr>
      <w:r w:rsidRPr="00741B76">
        <w:rPr>
          <w:rFonts w:asciiTheme="minorEastAsia" w:eastAsiaTheme="minorEastAsia" w:hAnsiTheme="minorEastAsia" w:hint="eastAsia"/>
          <w:color w:val="000000" w:themeColor="text1"/>
          <w:spacing w:val="10"/>
          <w:sz w:val="24"/>
          <w:szCs w:val="28"/>
        </w:rPr>
        <w:t>ZEBについては、既築建築物について、事前に実施した導入可能性検討費用を現行のZEB</w:t>
      </w:r>
      <w:r w:rsidR="002411A0">
        <w:rPr>
          <w:rFonts w:asciiTheme="minorEastAsia" w:eastAsiaTheme="minorEastAsia" w:hAnsiTheme="minorEastAsia" w:hint="eastAsia"/>
          <w:color w:val="000000" w:themeColor="text1"/>
          <w:spacing w:val="10"/>
          <w:sz w:val="24"/>
          <w:szCs w:val="28"/>
        </w:rPr>
        <w:t>補助金の対象とすることや可能性簡易判定システムの作成により</w:t>
      </w:r>
      <w:r w:rsidRPr="00741B76">
        <w:rPr>
          <w:rFonts w:asciiTheme="minorEastAsia" w:eastAsiaTheme="minorEastAsia" w:hAnsiTheme="minorEastAsia" w:hint="eastAsia"/>
          <w:color w:val="000000" w:themeColor="text1"/>
          <w:spacing w:val="10"/>
          <w:sz w:val="24"/>
          <w:szCs w:val="28"/>
        </w:rPr>
        <w:t>支援すること。また、特に、公共施設でのZEB化を推進するため、公共施設等総合管理計画の指針等において統一的な方針を示すこと。</w:t>
      </w:r>
    </w:p>
    <w:p w14:paraId="037A0CC7" w14:textId="27AE5A0F" w:rsidR="00BC69CB" w:rsidRPr="00741B76" w:rsidRDefault="00741B76" w:rsidP="00741B76">
      <w:pPr>
        <w:pStyle w:val="ab"/>
        <w:spacing w:line="440" w:lineRule="exact"/>
        <w:ind w:leftChars="202" w:left="424" w:firstLineChars="121" w:firstLine="315"/>
        <w:rPr>
          <w:rFonts w:asciiTheme="minorEastAsia" w:eastAsiaTheme="minorEastAsia" w:hAnsiTheme="minorEastAsia"/>
          <w:b/>
          <w:color w:val="000000" w:themeColor="text1"/>
          <w:sz w:val="28"/>
          <w:szCs w:val="28"/>
          <w:u w:val="single"/>
        </w:rPr>
      </w:pPr>
      <w:r w:rsidRPr="00741B76">
        <w:rPr>
          <w:rFonts w:asciiTheme="minorEastAsia" w:eastAsiaTheme="minorEastAsia" w:hAnsiTheme="minorEastAsia" w:hint="eastAsia"/>
          <w:color w:val="000000" w:themeColor="text1"/>
          <w:spacing w:val="10"/>
          <w:sz w:val="24"/>
          <w:szCs w:val="28"/>
        </w:rPr>
        <w:t>ZEHについては、供給サイドの体制整備の支援等、供給拡大を促す取組みを推進すること。</w:t>
      </w:r>
    </w:p>
    <w:p w14:paraId="6D66C38E" w14:textId="5DB125A6" w:rsidR="004A0592" w:rsidRPr="00AD44DE" w:rsidRDefault="00494659" w:rsidP="004A0592">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lastRenderedPageBreak/>
        <w:t>２</w:t>
      </w:r>
      <w:r w:rsidR="004A0592" w:rsidRPr="00AD44DE">
        <w:rPr>
          <w:rFonts w:asciiTheme="minorEastAsia" w:eastAsiaTheme="minorEastAsia" w:hAnsiTheme="minorEastAsia" w:hint="eastAsia"/>
          <w:b/>
          <w:color w:val="000000" w:themeColor="text1"/>
          <w:sz w:val="28"/>
          <w:szCs w:val="28"/>
          <w:u w:val="single"/>
        </w:rPr>
        <w:t xml:space="preserve">　</w:t>
      </w:r>
      <w:r w:rsidR="00BC69CB">
        <w:rPr>
          <w:rFonts w:asciiTheme="minorEastAsia" w:eastAsiaTheme="minorEastAsia" w:hAnsiTheme="minorEastAsia" w:hint="eastAsia"/>
          <w:b/>
          <w:color w:val="000000" w:themeColor="text1"/>
          <w:sz w:val="28"/>
          <w:szCs w:val="28"/>
          <w:u w:val="single"/>
        </w:rPr>
        <w:t>脱炭素社会の実現に向けた農の推進</w:t>
      </w:r>
    </w:p>
    <w:p w14:paraId="6C14771C" w14:textId="6EE750B8" w:rsidR="00BC69CB" w:rsidRPr="00BC69CB" w:rsidRDefault="00BC69CB" w:rsidP="00BC69CB">
      <w:pPr>
        <w:spacing w:line="440" w:lineRule="exact"/>
        <w:ind w:left="424" w:hangingChars="163" w:hanging="42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pacing w:val="10"/>
          <w:sz w:val="24"/>
          <w:szCs w:val="28"/>
        </w:rPr>
        <w:t xml:space="preserve">(1)　</w:t>
      </w:r>
      <w:r w:rsidR="00303102">
        <w:rPr>
          <w:rFonts w:asciiTheme="minorEastAsia" w:eastAsiaTheme="minorEastAsia" w:hAnsiTheme="minorEastAsia" w:hint="eastAsia"/>
          <w:color w:val="000000" w:themeColor="text1"/>
          <w:sz w:val="24"/>
        </w:rPr>
        <w:t>農業における再生可能</w:t>
      </w:r>
      <w:r w:rsidRPr="00BC69CB">
        <w:rPr>
          <w:rFonts w:asciiTheme="minorEastAsia" w:eastAsiaTheme="minorEastAsia" w:hAnsiTheme="minorEastAsia" w:hint="eastAsia"/>
          <w:color w:val="000000" w:themeColor="text1"/>
          <w:sz w:val="24"/>
        </w:rPr>
        <w:t>エネルギーの利用促進を図るため、太陽光パネルなどの施設整備・設備導入に対する補助制度を創設すること。</w:t>
      </w:r>
    </w:p>
    <w:p w14:paraId="2ABD6782" w14:textId="2D5226C7" w:rsidR="00AD44DE" w:rsidRDefault="00BC69CB" w:rsidP="00BC69CB">
      <w:pPr>
        <w:spacing w:line="440" w:lineRule="exact"/>
        <w:ind w:left="424" w:hangingChars="163" w:hanging="424"/>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pacing w:val="10"/>
          <w:sz w:val="24"/>
          <w:szCs w:val="28"/>
        </w:rPr>
        <w:t xml:space="preserve">(2)　</w:t>
      </w:r>
      <w:r w:rsidRPr="00BC69CB">
        <w:rPr>
          <w:rFonts w:asciiTheme="minorEastAsia" w:eastAsiaTheme="minorEastAsia" w:hAnsiTheme="minorEastAsia" w:hint="eastAsia"/>
          <w:color w:val="000000" w:themeColor="text1"/>
          <w:sz w:val="24"/>
        </w:rPr>
        <w:t>フードマイレージの削減に向けた、生産者と消費者を効率的につなぐ共同配送システムの実証事業に対して支援すること。</w:t>
      </w:r>
    </w:p>
    <w:p w14:paraId="43A66321" w14:textId="77777777" w:rsidR="00BC69CB" w:rsidRDefault="00BC69CB" w:rsidP="00BC69CB">
      <w:pPr>
        <w:spacing w:line="440" w:lineRule="exact"/>
        <w:ind w:left="391" w:hangingChars="163" w:hanging="391"/>
        <w:rPr>
          <w:rFonts w:asciiTheme="minorEastAsia" w:eastAsiaTheme="minorEastAsia" w:hAnsiTheme="minorEastAsia"/>
          <w:color w:val="000000" w:themeColor="text1"/>
          <w:sz w:val="24"/>
        </w:rPr>
      </w:pPr>
    </w:p>
    <w:p w14:paraId="3D87C888" w14:textId="7BBFD641" w:rsidR="00314EBC" w:rsidRPr="00BC69CB" w:rsidRDefault="00494659" w:rsidP="00EC41E1">
      <w:pPr>
        <w:spacing w:line="440" w:lineRule="exact"/>
        <w:ind w:left="281" w:hangingChars="100" w:hanging="281"/>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３</w:t>
      </w:r>
      <w:r w:rsidR="00314EBC" w:rsidRPr="00BC69CB">
        <w:rPr>
          <w:rFonts w:asciiTheme="minorEastAsia" w:eastAsiaTheme="minorEastAsia" w:hAnsiTheme="minorEastAsia" w:hint="eastAsia"/>
          <w:b/>
          <w:color w:val="000000" w:themeColor="text1"/>
          <w:sz w:val="28"/>
          <w:szCs w:val="28"/>
          <w:u w:val="single"/>
        </w:rPr>
        <w:t xml:space="preserve">　</w:t>
      </w:r>
      <w:r w:rsidR="00BC69CB" w:rsidRPr="00BC69CB">
        <w:rPr>
          <w:rFonts w:asciiTheme="minorEastAsia" w:eastAsiaTheme="minorEastAsia" w:hAnsiTheme="minorEastAsia" w:hint="eastAsia"/>
          <w:b/>
          <w:color w:val="000000" w:themeColor="text1"/>
          <w:sz w:val="28"/>
          <w:szCs w:val="28"/>
          <w:u w:val="single"/>
        </w:rPr>
        <w:t>脱炭素社会の実現に向けた有機農業の推進及び農業用脱プラ資材の普及促進</w:t>
      </w:r>
    </w:p>
    <w:p w14:paraId="773555F0" w14:textId="60EC18A7" w:rsidR="00BC69CB" w:rsidRPr="00BC69CB" w:rsidRDefault="00BC69CB" w:rsidP="00BC69CB">
      <w:pPr>
        <w:pStyle w:val="ab"/>
        <w:numPr>
          <w:ilvl w:val="0"/>
          <w:numId w:val="44"/>
        </w:numPr>
        <w:spacing w:line="440" w:lineRule="exact"/>
        <w:ind w:left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BC69CB">
        <w:rPr>
          <w:rFonts w:asciiTheme="minorEastAsia" w:eastAsiaTheme="minorEastAsia" w:hAnsiTheme="minorEastAsia" w:hint="eastAsia"/>
          <w:color w:val="000000" w:themeColor="text1"/>
          <w:sz w:val="24"/>
        </w:rPr>
        <w:t>有機農業のさらなる推進を図るため、以下の取組みを講じること。</w:t>
      </w:r>
    </w:p>
    <w:p w14:paraId="542ED910" w14:textId="3EA7C854" w:rsidR="00BC69CB" w:rsidRPr="00BC69CB" w:rsidRDefault="00BC69CB" w:rsidP="00741B76">
      <w:pPr>
        <w:spacing w:line="440" w:lineRule="exact"/>
        <w:ind w:left="425" w:hangingChars="177" w:hanging="425"/>
        <w:rPr>
          <w:rFonts w:asciiTheme="minorEastAsia" w:eastAsiaTheme="minorEastAsia" w:hAnsiTheme="minorEastAsia"/>
          <w:color w:val="000000" w:themeColor="text1"/>
          <w:sz w:val="24"/>
        </w:rPr>
      </w:pPr>
      <w:r w:rsidRPr="00BC69CB">
        <w:rPr>
          <w:rFonts w:asciiTheme="minorEastAsia" w:eastAsiaTheme="minorEastAsia" w:hAnsiTheme="minorEastAsia" w:hint="eastAsia"/>
          <w:color w:val="000000" w:themeColor="text1"/>
          <w:sz w:val="24"/>
        </w:rPr>
        <w:t xml:space="preserve">　①</w:t>
      </w:r>
      <w:r>
        <w:rPr>
          <w:rFonts w:asciiTheme="minorEastAsia" w:eastAsiaTheme="minorEastAsia" w:hAnsiTheme="minorEastAsia" w:hint="eastAsia"/>
          <w:color w:val="000000" w:themeColor="text1"/>
          <w:sz w:val="24"/>
        </w:rPr>
        <w:t xml:space="preserve"> </w:t>
      </w:r>
      <w:r w:rsidR="00B1521F" w:rsidRPr="00B1521F">
        <w:rPr>
          <w:rFonts w:asciiTheme="minorEastAsia" w:eastAsiaTheme="minorEastAsia" w:hAnsiTheme="minorEastAsia" w:hint="eastAsia"/>
          <w:color w:val="000000" w:themeColor="text1"/>
          <w:sz w:val="24"/>
        </w:rPr>
        <w:t>有機栽培に適する病害虫に強い品種等の開発の推進及び国庫定額の交付金事業の創設</w:t>
      </w:r>
    </w:p>
    <w:p w14:paraId="244A24D7" w14:textId="5B7D803B" w:rsidR="00BC69CB" w:rsidRPr="00303102" w:rsidRDefault="00303102" w:rsidP="00303102">
      <w:pPr>
        <w:pStyle w:val="ab"/>
        <w:numPr>
          <w:ilvl w:val="1"/>
          <w:numId w:val="44"/>
        </w:numPr>
        <w:tabs>
          <w:tab w:val="left" w:pos="851"/>
        </w:tabs>
        <w:spacing w:line="440" w:lineRule="exact"/>
        <w:ind w:leftChars="0" w:left="567" w:hanging="283"/>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 </w:t>
      </w:r>
      <w:r w:rsidR="00BC69CB" w:rsidRPr="00303102">
        <w:rPr>
          <w:rFonts w:asciiTheme="minorEastAsia" w:eastAsiaTheme="minorEastAsia" w:hAnsiTheme="minorEastAsia" w:hint="eastAsia"/>
          <w:color w:val="000000" w:themeColor="text1"/>
          <w:sz w:val="24"/>
        </w:rPr>
        <w:t>有機農業者と</w:t>
      </w:r>
      <w:r w:rsidRPr="00303102">
        <w:rPr>
          <w:rFonts w:asciiTheme="minorEastAsia" w:eastAsiaTheme="minorEastAsia" w:hAnsiTheme="minorEastAsia" w:hint="eastAsia"/>
          <w:color w:val="000000" w:themeColor="text1"/>
          <w:sz w:val="24"/>
        </w:rPr>
        <w:t>販売拡大に繋がる取組みに対する支援</w:t>
      </w:r>
    </w:p>
    <w:p w14:paraId="4B740068" w14:textId="3ADEE4C2" w:rsidR="00BC69CB" w:rsidRPr="00BC69CB" w:rsidRDefault="00BC69CB" w:rsidP="00BC69CB">
      <w:pPr>
        <w:spacing w:line="440" w:lineRule="exact"/>
        <w:ind w:left="480" w:hangingChars="200" w:hanging="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③</w:t>
      </w:r>
      <w:r>
        <w:rPr>
          <w:rFonts w:asciiTheme="minorEastAsia" w:eastAsiaTheme="minorEastAsia" w:hAnsiTheme="minorEastAsia"/>
          <w:color w:val="000000" w:themeColor="text1"/>
          <w:sz w:val="24"/>
        </w:rPr>
        <w:t xml:space="preserve"> </w:t>
      </w:r>
      <w:r w:rsidR="004E711A">
        <w:rPr>
          <w:rFonts w:asciiTheme="minorEastAsia" w:eastAsiaTheme="minorEastAsia" w:hAnsiTheme="minorEastAsia" w:hint="eastAsia"/>
          <w:color w:val="000000" w:themeColor="text1"/>
          <w:sz w:val="24"/>
        </w:rPr>
        <w:t>有機農産物の栄養成分等の科学的根拠を明らかにする研究の推進及び</w:t>
      </w:r>
      <w:r w:rsidRPr="00BC69CB">
        <w:rPr>
          <w:rFonts w:asciiTheme="minorEastAsia" w:eastAsiaTheme="minorEastAsia" w:hAnsiTheme="minorEastAsia" w:hint="eastAsia"/>
          <w:color w:val="000000" w:themeColor="text1"/>
          <w:sz w:val="24"/>
        </w:rPr>
        <w:t>消</w:t>
      </w:r>
      <w:r>
        <w:rPr>
          <w:rFonts w:asciiTheme="minorEastAsia" w:eastAsiaTheme="minorEastAsia" w:hAnsiTheme="minorEastAsia" w:hint="eastAsia"/>
          <w:color w:val="000000" w:themeColor="text1"/>
          <w:sz w:val="24"/>
        </w:rPr>
        <w:t xml:space="preserve">　</w:t>
      </w:r>
      <w:r w:rsidRPr="00BC69CB">
        <w:rPr>
          <w:rFonts w:asciiTheme="minorEastAsia" w:eastAsiaTheme="minorEastAsia" w:hAnsiTheme="minorEastAsia" w:hint="eastAsia"/>
          <w:color w:val="000000" w:themeColor="text1"/>
          <w:sz w:val="24"/>
        </w:rPr>
        <w:t>費者への理解を深めるための事業に対する支援</w:t>
      </w:r>
    </w:p>
    <w:p w14:paraId="45A49A4C" w14:textId="5680AADA" w:rsidR="00AD44DE" w:rsidRPr="00BC69CB" w:rsidRDefault="00BC69CB" w:rsidP="00BC69CB">
      <w:pPr>
        <w:pStyle w:val="ab"/>
        <w:numPr>
          <w:ilvl w:val="0"/>
          <w:numId w:val="44"/>
        </w:numPr>
        <w:spacing w:line="440" w:lineRule="exact"/>
        <w:ind w:left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Pr="00BC69CB">
        <w:rPr>
          <w:rFonts w:asciiTheme="minorEastAsia" w:eastAsiaTheme="minorEastAsia" w:hAnsiTheme="minorEastAsia" w:hint="eastAsia"/>
          <w:color w:val="000000" w:themeColor="text1"/>
          <w:sz w:val="24"/>
        </w:rPr>
        <w:t>農業用脱プラ資材の課題解決や付加価値を高めるための実証に対する補助制度を新たに創設すること。</w:t>
      </w:r>
    </w:p>
    <w:p w14:paraId="291D6E7B" w14:textId="6D716943" w:rsidR="00AB6081" w:rsidRDefault="00AB6081" w:rsidP="00757B4F">
      <w:pPr>
        <w:spacing w:line="440" w:lineRule="exact"/>
        <w:rPr>
          <w:rFonts w:asciiTheme="minorEastAsia" w:eastAsiaTheme="minorEastAsia" w:hAnsiTheme="minorEastAsia"/>
          <w:b/>
          <w:color w:val="000000" w:themeColor="text1"/>
          <w:spacing w:val="10"/>
          <w:sz w:val="28"/>
          <w:szCs w:val="28"/>
          <w:u w:val="single"/>
        </w:rPr>
      </w:pPr>
    </w:p>
    <w:p w14:paraId="4F9F62CF" w14:textId="0D276555" w:rsidR="00494659" w:rsidRDefault="00494659" w:rsidP="00494659">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４</w:t>
      </w:r>
      <w:r w:rsidRPr="00BA21BE">
        <w:rPr>
          <w:rFonts w:asciiTheme="minorEastAsia" w:eastAsiaTheme="minorEastAsia" w:hAnsiTheme="minorEastAsia" w:hint="eastAsia"/>
          <w:b/>
          <w:color w:val="000000" w:themeColor="text1"/>
          <w:sz w:val="28"/>
          <w:szCs w:val="28"/>
          <w:u w:val="single"/>
        </w:rPr>
        <w:t xml:space="preserve">　</w:t>
      </w:r>
      <w:r>
        <w:rPr>
          <w:rFonts w:asciiTheme="minorEastAsia" w:eastAsiaTheme="minorEastAsia" w:hAnsiTheme="minorEastAsia" w:hint="eastAsia"/>
          <w:b/>
          <w:color w:val="000000" w:themeColor="text1"/>
          <w:sz w:val="28"/>
          <w:szCs w:val="28"/>
          <w:u w:val="single"/>
        </w:rPr>
        <w:t>海洋プラスチックごみ対策の実効性のある取組みの推進</w:t>
      </w:r>
    </w:p>
    <w:p w14:paraId="309E8F71" w14:textId="77777777" w:rsidR="00494659" w:rsidRDefault="00494659" w:rsidP="00494659">
      <w:pPr>
        <w:spacing w:line="440" w:lineRule="exact"/>
        <w:ind w:firstLineChars="100" w:firstLine="240"/>
        <w:rPr>
          <w:rFonts w:asciiTheme="minorEastAsia" w:eastAsiaTheme="minorEastAsia" w:hAnsiTheme="minorEastAsia"/>
          <w:color w:val="000000" w:themeColor="text1"/>
          <w:sz w:val="24"/>
        </w:rPr>
      </w:pPr>
      <w:r w:rsidRPr="0075679B">
        <w:rPr>
          <w:rFonts w:asciiTheme="minorEastAsia" w:eastAsiaTheme="minorEastAsia" w:hAnsiTheme="minorEastAsia" w:hint="eastAsia"/>
          <w:color w:val="000000" w:themeColor="text1"/>
          <w:sz w:val="24"/>
        </w:rPr>
        <w:t>G20大阪サミットで共有された「大阪ブルー・オーシャン・ビジョン」の早期達成に向けて、以下のプラスチックの資源循環や海洋プラスチックごみ対策を推進すること。</w:t>
      </w:r>
    </w:p>
    <w:p w14:paraId="4DF1BFA3" w14:textId="5C693A82" w:rsidR="00494659" w:rsidRDefault="00494659" w:rsidP="00494659">
      <w:pPr>
        <w:spacing w:line="440" w:lineRule="exact"/>
        <w:ind w:leftChars="13" w:left="267" w:hangingChars="100" w:hanging="240"/>
        <w:rPr>
          <w:rFonts w:asciiTheme="minorEastAsia" w:eastAsiaTheme="minorEastAsia" w:hAnsiTheme="minorEastAsia"/>
          <w:b/>
          <w:color w:val="000000" w:themeColor="text1"/>
          <w:sz w:val="24"/>
          <w:u w:val="single"/>
          <w:shd w:val="pct15" w:color="auto" w:fill="FFFFFF"/>
        </w:rPr>
      </w:pPr>
      <w:r>
        <w:rPr>
          <w:rFonts w:asciiTheme="minorEastAsia" w:eastAsiaTheme="minorEastAsia" w:hAnsiTheme="minorEastAsia" w:hint="eastAsia"/>
          <w:color w:val="000000" w:themeColor="text1"/>
          <w:sz w:val="24"/>
        </w:rPr>
        <w:t>(</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 xml:space="preserve">)　</w:t>
      </w:r>
      <w:r w:rsidRPr="0075679B">
        <w:rPr>
          <w:rFonts w:asciiTheme="minorEastAsia" w:eastAsiaTheme="minorEastAsia" w:hAnsiTheme="minorEastAsia" w:hint="eastAsia"/>
          <w:color w:val="000000" w:themeColor="text1"/>
          <w:sz w:val="24"/>
        </w:rPr>
        <w:t>大阪湾を含む瀬戸内海におけるプラスチックごみの流入実態を的確に把握し、対策を効果的に推進するため、府が実施するAI等を活用した把握手法の検討と実用化に向けた取組みを財政的・技術的に支援すること。</w:t>
      </w:r>
    </w:p>
    <w:p w14:paraId="4E51A508" w14:textId="66524105" w:rsidR="00494659" w:rsidRPr="00F90E15" w:rsidRDefault="00494659" w:rsidP="00494659">
      <w:pPr>
        <w:spacing w:line="440" w:lineRule="exact"/>
        <w:ind w:leftChars="13" w:left="267" w:hangingChars="100" w:hanging="240"/>
        <w:rPr>
          <w:rFonts w:asciiTheme="minorEastAsia" w:eastAsiaTheme="minorEastAsia" w:hAnsiTheme="minorEastAsia"/>
          <w:b/>
          <w:color w:val="000000" w:themeColor="text1"/>
          <w:sz w:val="24"/>
          <w:u w:val="single"/>
          <w:shd w:val="pct15" w:color="auto" w:fill="FFFFFF"/>
        </w:rPr>
      </w:pPr>
      <w:r>
        <w:rPr>
          <w:rFonts w:asciiTheme="minorEastAsia" w:eastAsiaTheme="minorEastAsia" w:hAnsiTheme="minorEastAsia" w:hint="eastAsia"/>
          <w:color w:val="000000" w:themeColor="text1"/>
          <w:sz w:val="24"/>
        </w:rPr>
        <w:t xml:space="preserve">(2)　</w:t>
      </w:r>
      <w:r w:rsidRPr="0075679B">
        <w:rPr>
          <w:rFonts w:asciiTheme="minorEastAsia" w:eastAsiaTheme="minorEastAsia" w:hAnsiTheme="minorEastAsia" w:hint="eastAsia"/>
          <w:color w:val="000000" w:themeColor="text1"/>
          <w:sz w:val="24"/>
        </w:rPr>
        <w:t>マイクロプラスチックについて、地方自治体が実施する発生抑制対策の検討</w:t>
      </w:r>
      <w:r w:rsidR="002A7455">
        <w:rPr>
          <w:rFonts w:asciiTheme="minorEastAsia" w:eastAsiaTheme="minorEastAsia" w:hAnsiTheme="minorEastAsia" w:hint="eastAsia"/>
          <w:color w:val="000000" w:themeColor="text1"/>
          <w:sz w:val="24"/>
        </w:rPr>
        <w:t>に対して財政的・技術的に支援すること。また、生態系への毒性影響及び</w:t>
      </w:r>
      <w:r w:rsidRPr="0075679B">
        <w:rPr>
          <w:rFonts w:asciiTheme="minorEastAsia" w:eastAsiaTheme="minorEastAsia" w:hAnsiTheme="minorEastAsia" w:hint="eastAsia"/>
          <w:color w:val="000000" w:themeColor="text1"/>
          <w:sz w:val="24"/>
        </w:rPr>
        <w:t>そ</w:t>
      </w:r>
      <w:r w:rsidR="00303102">
        <w:rPr>
          <w:rFonts w:asciiTheme="minorEastAsia" w:eastAsiaTheme="minorEastAsia" w:hAnsiTheme="minorEastAsia" w:hint="eastAsia"/>
          <w:color w:val="000000" w:themeColor="text1"/>
          <w:sz w:val="24"/>
        </w:rPr>
        <w:t>のメカニズムに関する疫学的な調査研究を推進し、その成果について</w:t>
      </w:r>
      <w:r w:rsidRPr="0075679B">
        <w:rPr>
          <w:rFonts w:asciiTheme="minorEastAsia" w:eastAsiaTheme="minorEastAsia" w:hAnsiTheme="minorEastAsia" w:hint="eastAsia"/>
          <w:color w:val="000000" w:themeColor="text1"/>
          <w:sz w:val="24"/>
        </w:rPr>
        <w:t>広く周知を行うこと。</w:t>
      </w:r>
    </w:p>
    <w:p w14:paraId="3DB35F60" w14:textId="7F418CF2" w:rsidR="002A7455" w:rsidRPr="002A7455" w:rsidRDefault="00494659" w:rsidP="002A7455">
      <w:pPr>
        <w:spacing w:line="440" w:lineRule="exact"/>
        <w:ind w:leftChars="13" w:left="267"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　</w:t>
      </w:r>
      <w:r w:rsidR="002A7455" w:rsidRPr="002A7455">
        <w:rPr>
          <w:rFonts w:asciiTheme="minorEastAsia" w:eastAsiaTheme="minorEastAsia" w:hAnsiTheme="minorEastAsia" w:hint="eastAsia"/>
          <w:color w:val="000000" w:themeColor="text1"/>
          <w:sz w:val="24"/>
        </w:rPr>
        <w:t>プラスチック資源循環促進法の施行に当たっては、無償で提供される使い捨てプラスチック製品を削減するための確実な措置を講じること。また、プラスチック資源の回収について新たに生じる市町村の負担に対する財政支援を行うとともに、回収したプラスチックのマテリアルリサイクルが促進されるよう必要な措置を講じること。</w:t>
      </w:r>
    </w:p>
    <w:p w14:paraId="255EBD78" w14:textId="7BA3BFF4" w:rsidR="002A7455" w:rsidRPr="002A7455" w:rsidRDefault="004E711A" w:rsidP="002A7455">
      <w:pPr>
        <w:spacing w:line="440" w:lineRule="exact"/>
        <w:ind w:leftChars="13" w:left="267"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 xml:space="preserve">(4)　</w:t>
      </w:r>
      <w:r w:rsidR="002A7455" w:rsidRPr="002A7455">
        <w:rPr>
          <w:rFonts w:asciiTheme="minorEastAsia" w:eastAsiaTheme="minorEastAsia" w:hAnsiTheme="minorEastAsia" w:hint="eastAsia"/>
          <w:color w:val="000000" w:themeColor="text1"/>
          <w:sz w:val="24"/>
        </w:rPr>
        <w:t>バイオプラスチックの普及に向けて、府民に分かりやすい表示の検討を行うとともに、地方自治体が実施する購入時のポイント付与などのバイオプラスチック導入に向けた先進的な取組みに対して財政的支援を行うこと。</w:t>
      </w:r>
    </w:p>
    <w:p w14:paraId="3E976508" w14:textId="3C3E6F4E" w:rsidR="002A7455" w:rsidRPr="002A7455" w:rsidRDefault="004E711A" w:rsidP="002A7455">
      <w:pPr>
        <w:spacing w:line="440" w:lineRule="exact"/>
        <w:ind w:leftChars="13" w:left="267"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(5)　</w:t>
      </w:r>
      <w:r w:rsidR="002A7455" w:rsidRPr="002A7455">
        <w:rPr>
          <w:rFonts w:asciiTheme="minorEastAsia" w:eastAsiaTheme="minorEastAsia" w:hAnsiTheme="minorEastAsia" w:hint="eastAsia"/>
          <w:color w:val="000000" w:themeColor="text1"/>
          <w:sz w:val="24"/>
        </w:rPr>
        <w:t xml:space="preserve">地域における企業、住民と連携した取組みの創出を支援するローカル・ブルー・オーシャン・ビジョン推進事業を継続・拡充すること。   </w:t>
      </w:r>
    </w:p>
    <w:p w14:paraId="32E0110C" w14:textId="54E601BB" w:rsidR="00494659" w:rsidRDefault="00494659" w:rsidP="00757B4F">
      <w:pPr>
        <w:spacing w:line="440" w:lineRule="exact"/>
        <w:rPr>
          <w:rFonts w:asciiTheme="minorEastAsia" w:eastAsiaTheme="minorEastAsia" w:hAnsiTheme="minorEastAsia"/>
          <w:b/>
          <w:color w:val="000000" w:themeColor="text1"/>
          <w:spacing w:val="10"/>
          <w:sz w:val="28"/>
          <w:szCs w:val="28"/>
          <w:u w:val="single"/>
        </w:rPr>
      </w:pPr>
    </w:p>
    <w:p w14:paraId="44AD6913" w14:textId="04943654" w:rsidR="00494659" w:rsidRDefault="00494659" w:rsidP="00EC41E1">
      <w:pPr>
        <w:spacing w:line="440" w:lineRule="exact"/>
        <w:ind w:left="281" w:hangingChars="100" w:hanging="281"/>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５</w:t>
      </w:r>
      <w:r w:rsidRPr="00BA21BE">
        <w:rPr>
          <w:rFonts w:asciiTheme="minorEastAsia" w:eastAsiaTheme="minorEastAsia" w:hAnsiTheme="minorEastAsia" w:hint="eastAsia"/>
          <w:b/>
          <w:color w:val="000000" w:themeColor="text1"/>
          <w:sz w:val="28"/>
          <w:szCs w:val="28"/>
          <w:u w:val="single"/>
        </w:rPr>
        <w:t xml:space="preserve">　</w:t>
      </w:r>
      <w:r w:rsidRPr="008F27D7">
        <w:rPr>
          <w:rFonts w:asciiTheme="minorEastAsia" w:eastAsiaTheme="minorEastAsia" w:hAnsiTheme="minorEastAsia" w:hint="eastAsia"/>
          <w:b/>
          <w:color w:val="000000" w:themeColor="text1"/>
          <w:sz w:val="28"/>
          <w:szCs w:val="28"/>
          <w:u w:val="single"/>
        </w:rPr>
        <w:t>万博会場が面する大阪湾奥部の環境改善に向けた実効性のある取組みの推進</w:t>
      </w:r>
    </w:p>
    <w:p w14:paraId="4BA4DE7C" w14:textId="237743A1" w:rsidR="00494659" w:rsidRPr="002A7455" w:rsidRDefault="00494659" w:rsidP="002A7455">
      <w:pPr>
        <w:pStyle w:val="ab"/>
        <w:numPr>
          <w:ilvl w:val="0"/>
          <w:numId w:val="45"/>
        </w:numPr>
        <w:spacing w:line="440" w:lineRule="exact"/>
        <w:ind w:leftChars="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2A7455" w:rsidRPr="002A7455">
        <w:rPr>
          <w:rFonts w:asciiTheme="minorEastAsia" w:eastAsiaTheme="minorEastAsia" w:hAnsiTheme="minorEastAsia" w:hint="eastAsia"/>
          <w:color w:val="000000" w:themeColor="text1"/>
          <w:sz w:val="24"/>
        </w:rPr>
        <w:t>2025年大阪・関西万博の開催に向け、会場が面する大阪湾奥部における水質改善や多様な生物を育む場の創出を推進するため、港湾利用に影響を与えることなく短期間での施工が可能で、汎用性のある環境改善技術が確立されるよう支援すること。</w:t>
      </w:r>
    </w:p>
    <w:p w14:paraId="5F0C7136" w14:textId="68DBA8F1" w:rsidR="00494659" w:rsidRPr="002A7455" w:rsidRDefault="00494659" w:rsidP="00D55559">
      <w:pPr>
        <w:pStyle w:val="ab"/>
        <w:numPr>
          <w:ilvl w:val="0"/>
          <w:numId w:val="45"/>
        </w:numPr>
        <w:spacing w:line="440" w:lineRule="exact"/>
        <w:ind w:leftChars="0"/>
        <w:rPr>
          <w:rFonts w:asciiTheme="minorEastAsia" w:eastAsiaTheme="minorEastAsia" w:hAnsiTheme="minorEastAsia"/>
          <w:color w:val="000000" w:themeColor="text1"/>
          <w:sz w:val="24"/>
        </w:rPr>
      </w:pPr>
      <w:r w:rsidRPr="002A7455">
        <w:rPr>
          <w:rFonts w:asciiTheme="minorEastAsia" w:eastAsiaTheme="minorEastAsia" w:hAnsiTheme="minorEastAsia" w:hint="eastAsia"/>
          <w:color w:val="000000" w:themeColor="text1"/>
          <w:sz w:val="24"/>
        </w:rPr>
        <w:t xml:space="preserve">　</w:t>
      </w:r>
      <w:r w:rsidR="002A7455" w:rsidRPr="002A7455">
        <w:rPr>
          <w:rFonts w:asciiTheme="minorEastAsia" w:eastAsiaTheme="minorEastAsia" w:hAnsiTheme="minorEastAsia" w:hint="eastAsia"/>
          <w:color w:val="000000" w:themeColor="text1"/>
          <w:sz w:val="24"/>
        </w:rPr>
        <w:t>港湾域における藻場の創出等の取組みが、脱炭素社会の実現や生物多様性の向上等に資する取組みに位置付けられ、行政・企業・NPO等による持続的な取組みが展開されるよう、財政的に支援すること。</w:t>
      </w:r>
    </w:p>
    <w:p w14:paraId="7CD342F3" w14:textId="36128D3E" w:rsidR="00494659" w:rsidRDefault="00494659" w:rsidP="00494659">
      <w:pPr>
        <w:spacing w:line="440" w:lineRule="exact"/>
        <w:rPr>
          <w:rFonts w:asciiTheme="minorEastAsia" w:eastAsiaTheme="minorEastAsia" w:hAnsiTheme="minorEastAsia"/>
          <w:color w:val="000000" w:themeColor="text1"/>
          <w:spacing w:val="10"/>
          <w:sz w:val="24"/>
          <w:szCs w:val="28"/>
        </w:rPr>
      </w:pPr>
    </w:p>
    <w:p w14:paraId="0070CA07" w14:textId="63DBC79D" w:rsidR="00494659" w:rsidRPr="00494659" w:rsidRDefault="008A3711" w:rsidP="00494659">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t>６</w:t>
      </w:r>
      <w:r w:rsidR="00494659" w:rsidRPr="00BC69CB">
        <w:rPr>
          <w:rFonts w:asciiTheme="minorEastAsia" w:eastAsiaTheme="minorEastAsia" w:hAnsiTheme="minorEastAsia" w:hint="eastAsia"/>
          <w:b/>
          <w:color w:val="000000" w:themeColor="text1"/>
          <w:sz w:val="28"/>
          <w:szCs w:val="28"/>
          <w:u w:val="single"/>
        </w:rPr>
        <w:t xml:space="preserve">　</w:t>
      </w:r>
      <w:r w:rsidR="00494659" w:rsidRPr="00494659">
        <w:rPr>
          <w:rFonts w:asciiTheme="minorEastAsia" w:eastAsiaTheme="minorEastAsia" w:hAnsiTheme="minorEastAsia" w:hint="eastAsia"/>
          <w:b/>
          <w:color w:val="000000" w:themeColor="text1"/>
          <w:sz w:val="28"/>
          <w:szCs w:val="28"/>
          <w:u w:val="single"/>
        </w:rPr>
        <w:t>太陽光発電施設の適切な設置</w:t>
      </w:r>
    </w:p>
    <w:p w14:paraId="2BA47D2E" w14:textId="77777777" w:rsidR="002A7455" w:rsidRDefault="002A7455" w:rsidP="002A7455">
      <w:pPr>
        <w:spacing w:line="440" w:lineRule="exact"/>
        <w:ind w:left="2" w:firstLineChars="100" w:firstLine="260"/>
        <w:rPr>
          <w:rFonts w:asciiTheme="minorEastAsia" w:eastAsiaTheme="minorEastAsia" w:hAnsiTheme="minorEastAsia"/>
          <w:color w:val="000000" w:themeColor="text1"/>
          <w:spacing w:val="10"/>
          <w:sz w:val="24"/>
          <w:szCs w:val="28"/>
        </w:rPr>
      </w:pPr>
      <w:r w:rsidRPr="002A7455">
        <w:rPr>
          <w:rFonts w:asciiTheme="minorEastAsia" w:eastAsiaTheme="minorEastAsia" w:hAnsiTheme="minorEastAsia" w:hint="eastAsia"/>
          <w:color w:val="000000" w:themeColor="text1"/>
          <w:spacing w:val="10"/>
          <w:sz w:val="24"/>
          <w:szCs w:val="28"/>
        </w:rPr>
        <w:t>国においては、2050年カーボンニュートラルの実現に向け、建築物における導入義務化や規制緩和による農地等の活用などにより太陽光発電のさらなる普及拡大が検討されている。本府では、これまでにも発電設備の設置に際して地域とのトラブルが発生しており、一部は解決に至っていない。今後、太陽光発電の整備が加速化されると見込まれるなか、トラブルの増加が懸念される。このため、新たな事業計画の認定に際しては、以下の点に十分に配慮し、FIT法改正の上、ガイドラインの改正・改善を実施すること。また、既存のトラブルについては、事業者に対しFIT法に基づく厳格な指導を徹底すること。</w:t>
      </w:r>
    </w:p>
    <w:p w14:paraId="08A51373" w14:textId="7B6750BE" w:rsidR="002A7455" w:rsidRPr="002A7455" w:rsidRDefault="002A7455" w:rsidP="002A7455">
      <w:pPr>
        <w:spacing w:line="440" w:lineRule="exact"/>
        <w:ind w:left="260" w:hangingChars="100" w:hanging="260"/>
        <w:rPr>
          <w:rFonts w:asciiTheme="minorEastAsia" w:eastAsiaTheme="minorEastAsia" w:hAnsiTheme="minorEastAsia"/>
          <w:color w:val="000000" w:themeColor="text1"/>
          <w:spacing w:val="10"/>
          <w:sz w:val="24"/>
          <w:szCs w:val="28"/>
        </w:rPr>
      </w:pPr>
      <w:r>
        <w:rPr>
          <w:rFonts w:asciiTheme="minorEastAsia" w:eastAsiaTheme="minorEastAsia" w:hAnsiTheme="minorEastAsia" w:hint="eastAsia"/>
          <w:color w:val="000000" w:themeColor="text1"/>
          <w:spacing w:val="10"/>
          <w:sz w:val="24"/>
          <w:szCs w:val="28"/>
        </w:rPr>
        <w:t xml:space="preserve">(1)　</w:t>
      </w:r>
      <w:r w:rsidRPr="002A7455">
        <w:rPr>
          <w:rFonts w:asciiTheme="minorEastAsia" w:eastAsiaTheme="minorEastAsia" w:hAnsiTheme="minorEastAsia" w:hint="eastAsia"/>
          <w:color w:val="000000" w:themeColor="text1"/>
          <w:spacing w:val="10"/>
          <w:sz w:val="24"/>
          <w:szCs w:val="28"/>
        </w:rPr>
        <w:t>一定規模以上の発電設備を設置しようとする事業者に対して、地域住民への事前説明とその結果の報告を義務付けること。</w:t>
      </w:r>
    </w:p>
    <w:p w14:paraId="39AFBE4D" w14:textId="4267EAF9" w:rsidR="008F27D7" w:rsidRDefault="002A7455" w:rsidP="002A7455">
      <w:pPr>
        <w:spacing w:line="440" w:lineRule="exact"/>
        <w:ind w:left="260" w:hangingChars="100" w:hanging="260"/>
        <w:rPr>
          <w:rFonts w:asciiTheme="minorEastAsia" w:eastAsiaTheme="minorEastAsia" w:hAnsiTheme="minorEastAsia"/>
          <w:b/>
          <w:color w:val="000000" w:themeColor="text1"/>
          <w:spacing w:val="10"/>
          <w:sz w:val="28"/>
          <w:szCs w:val="28"/>
          <w:u w:val="single"/>
        </w:rPr>
      </w:pPr>
      <w:r>
        <w:rPr>
          <w:rFonts w:asciiTheme="minorEastAsia" w:eastAsiaTheme="minorEastAsia" w:hAnsiTheme="minorEastAsia" w:hint="eastAsia"/>
          <w:color w:val="000000" w:themeColor="text1"/>
          <w:spacing w:val="10"/>
          <w:sz w:val="24"/>
          <w:szCs w:val="28"/>
        </w:rPr>
        <w:t xml:space="preserve">(2)　</w:t>
      </w:r>
      <w:r w:rsidRPr="002A7455">
        <w:rPr>
          <w:rFonts w:asciiTheme="minorEastAsia" w:eastAsiaTheme="minorEastAsia" w:hAnsiTheme="minorEastAsia" w:hint="eastAsia"/>
          <w:color w:val="000000" w:themeColor="text1"/>
          <w:spacing w:val="10"/>
          <w:sz w:val="24"/>
          <w:szCs w:val="28"/>
        </w:rPr>
        <w:t>事業者に対して関係法令等の相談及び手続きが完了した旨の国への報告を義務付けること。</w:t>
      </w:r>
    </w:p>
    <w:p w14:paraId="11961012" w14:textId="3C61C7AF" w:rsidR="008A3711" w:rsidRDefault="008A3711" w:rsidP="008F27D7">
      <w:pPr>
        <w:spacing w:line="440" w:lineRule="exact"/>
        <w:rPr>
          <w:rFonts w:asciiTheme="minorEastAsia" w:eastAsiaTheme="minorEastAsia" w:hAnsiTheme="minorEastAsia"/>
          <w:b/>
          <w:color w:val="000000" w:themeColor="text1"/>
          <w:spacing w:val="10"/>
          <w:sz w:val="28"/>
          <w:szCs w:val="28"/>
          <w:u w:val="single"/>
        </w:rPr>
      </w:pPr>
    </w:p>
    <w:p w14:paraId="0E366BD4" w14:textId="2B0FB87A" w:rsidR="008404CF" w:rsidRDefault="008404CF" w:rsidP="008F27D7">
      <w:pPr>
        <w:spacing w:line="440" w:lineRule="exact"/>
        <w:rPr>
          <w:rFonts w:asciiTheme="minorEastAsia" w:eastAsiaTheme="minorEastAsia" w:hAnsiTheme="minorEastAsia"/>
          <w:b/>
          <w:color w:val="000000" w:themeColor="text1"/>
          <w:spacing w:val="10"/>
          <w:sz w:val="28"/>
          <w:szCs w:val="28"/>
          <w:u w:val="single"/>
        </w:rPr>
      </w:pPr>
    </w:p>
    <w:p w14:paraId="1524DD2A" w14:textId="77777777" w:rsidR="008404CF" w:rsidRPr="008F27D7" w:rsidRDefault="008404CF" w:rsidP="008F27D7">
      <w:pPr>
        <w:spacing w:line="440" w:lineRule="exact"/>
        <w:rPr>
          <w:rFonts w:asciiTheme="minorEastAsia" w:eastAsiaTheme="minorEastAsia" w:hAnsiTheme="minorEastAsia"/>
          <w:b/>
          <w:color w:val="000000" w:themeColor="text1"/>
          <w:spacing w:val="10"/>
          <w:sz w:val="28"/>
          <w:szCs w:val="28"/>
          <w:u w:val="single"/>
        </w:rPr>
      </w:pPr>
    </w:p>
    <w:p w14:paraId="23AF9F3C" w14:textId="0A5A6262" w:rsidR="00A50453" w:rsidRDefault="008A3711" w:rsidP="00A50453">
      <w:pPr>
        <w:spacing w:line="440" w:lineRule="exact"/>
        <w:rPr>
          <w:rFonts w:asciiTheme="minorEastAsia" w:eastAsiaTheme="minorEastAsia" w:hAnsiTheme="minorEastAsia"/>
          <w:b/>
          <w:color w:val="000000" w:themeColor="text1"/>
          <w:sz w:val="28"/>
          <w:szCs w:val="28"/>
          <w:u w:val="single"/>
        </w:rPr>
      </w:pPr>
      <w:r>
        <w:rPr>
          <w:rFonts w:asciiTheme="minorEastAsia" w:eastAsiaTheme="minorEastAsia" w:hAnsiTheme="minorEastAsia" w:hint="eastAsia"/>
          <w:b/>
          <w:color w:val="000000" w:themeColor="text1"/>
          <w:sz w:val="28"/>
          <w:szCs w:val="28"/>
          <w:u w:val="single"/>
        </w:rPr>
        <w:lastRenderedPageBreak/>
        <w:t>７</w:t>
      </w:r>
      <w:r w:rsidR="00A50453" w:rsidRPr="00BA21BE">
        <w:rPr>
          <w:rFonts w:asciiTheme="minorEastAsia" w:eastAsiaTheme="minorEastAsia" w:hAnsiTheme="minorEastAsia" w:hint="eastAsia"/>
          <w:b/>
          <w:color w:val="000000" w:themeColor="text1"/>
          <w:sz w:val="28"/>
          <w:szCs w:val="28"/>
          <w:u w:val="single"/>
        </w:rPr>
        <w:t xml:space="preserve">　</w:t>
      </w:r>
      <w:r w:rsidR="00E022EC" w:rsidRPr="00F77299">
        <w:rPr>
          <w:rFonts w:asciiTheme="minorEastAsia" w:eastAsiaTheme="minorEastAsia" w:hAnsiTheme="minorEastAsia" w:hint="eastAsia"/>
          <w:b/>
          <w:color w:val="000000" w:themeColor="text1"/>
          <w:sz w:val="28"/>
          <w:szCs w:val="28"/>
          <w:u w:val="single"/>
        </w:rPr>
        <w:t>全てのPCB</w:t>
      </w:r>
      <w:r w:rsidR="002C048D">
        <w:rPr>
          <w:rFonts w:asciiTheme="minorEastAsia" w:eastAsiaTheme="minorEastAsia" w:hAnsiTheme="minorEastAsia" w:hint="eastAsia"/>
          <w:b/>
          <w:color w:val="000000" w:themeColor="text1"/>
          <w:sz w:val="28"/>
          <w:szCs w:val="28"/>
          <w:u w:val="single"/>
        </w:rPr>
        <w:t>の</w:t>
      </w:r>
      <w:r w:rsidR="00303102">
        <w:rPr>
          <w:rFonts w:asciiTheme="minorEastAsia" w:eastAsiaTheme="minorEastAsia" w:hAnsiTheme="minorEastAsia" w:hint="eastAsia"/>
          <w:b/>
          <w:color w:val="000000" w:themeColor="text1"/>
          <w:sz w:val="28"/>
          <w:szCs w:val="28"/>
          <w:u w:val="single"/>
        </w:rPr>
        <w:t>確実な処理に向けた国の</w:t>
      </w:r>
      <w:r w:rsidR="002C048D">
        <w:rPr>
          <w:rFonts w:asciiTheme="minorEastAsia" w:eastAsiaTheme="minorEastAsia" w:hAnsiTheme="minorEastAsia" w:hint="eastAsia"/>
          <w:b/>
          <w:color w:val="000000" w:themeColor="text1"/>
          <w:sz w:val="28"/>
          <w:szCs w:val="28"/>
          <w:u w:val="single"/>
        </w:rPr>
        <w:t>取組</w:t>
      </w:r>
      <w:r w:rsidR="00E022EC" w:rsidRPr="00F77299">
        <w:rPr>
          <w:rFonts w:asciiTheme="minorEastAsia" w:eastAsiaTheme="minorEastAsia" w:hAnsiTheme="minorEastAsia" w:hint="eastAsia"/>
          <w:b/>
          <w:color w:val="000000" w:themeColor="text1"/>
          <w:sz w:val="28"/>
          <w:szCs w:val="28"/>
          <w:u w:val="single"/>
        </w:rPr>
        <w:t>強化</w:t>
      </w:r>
    </w:p>
    <w:p w14:paraId="52442082" w14:textId="6302B421" w:rsidR="006E26D4" w:rsidRPr="00D7340A" w:rsidRDefault="00494659" w:rsidP="00D7340A">
      <w:pPr>
        <w:pStyle w:val="ab"/>
        <w:numPr>
          <w:ilvl w:val="0"/>
          <w:numId w:val="46"/>
        </w:numPr>
        <w:spacing w:line="440" w:lineRule="exact"/>
        <w:ind w:leftChars="0"/>
        <w:rPr>
          <w:rFonts w:asciiTheme="minorEastAsia" w:eastAsiaTheme="minorEastAsia" w:hAnsiTheme="minorEastAsia"/>
          <w:color w:val="000000" w:themeColor="text1"/>
          <w:sz w:val="24"/>
        </w:rPr>
      </w:pPr>
      <w:r w:rsidRPr="00D7340A">
        <w:rPr>
          <w:rFonts w:asciiTheme="minorEastAsia" w:eastAsiaTheme="minorEastAsia" w:hAnsiTheme="minorEastAsia" w:hint="eastAsia"/>
          <w:color w:val="000000" w:themeColor="text1"/>
          <w:sz w:val="24"/>
        </w:rPr>
        <w:t xml:space="preserve">　</w:t>
      </w:r>
      <w:r w:rsidR="00D7340A" w:rsidRPr="00D7340A">
        <w:rPr>
          <w:rFonts w:asciiTheme="minorEastAsia" w:eastAsiaTheme="minorEastAsia" w:hAnsiTheme="minorEastAsia" w:hint="eastAsia"/>
          <w:color w:val="000000" w:themeColor="text1"/>
          <w:sz w:val="24"/>
        </w:rPr>
        <w:t>国主導で進められているＰＣＢ廃棄物の適正処理を確実にするため、高濃度ＰＣＢ廃棄物について、計画的処理完了期限までの完全処理に向け取り組んでいるが、期限後に発見され継続保管となる高濃度ＰＣＢ廃棄物への対応を含め、今後の国の方針を示すこと。また、地方自治体が代執行を行った場合、その費用の求償に係る人件費など必要な経費に対する支援措置を講じること。</w:t>
      </w:r>
    </w:p>
    <w:p w14:paraId="09A4147B" w14:textId="5841702F" w:rsidR="006E26D4" w:rsidRPr="00D7340A" w:rsidRDefault="00494659" w:rsidP="00D7340A">
      <w:pPr>
        <w:pStyle w:val="ab"/>
        <w:numPr>
          <w:ilvl w:val="0"/>
          <w:numId w:val="46"/>
        </w:numPr>
        <w:ind w:leftChars="0"/>
        <w:rPr>
          <w:rFonts w:asciiTheme="minorEastAsia" w:eastAsiaTheme="minorEastAsia" w:hAnsiTheme="minorEastAsia"/>
          <w:color w:val="000000" w:themeColor="text1"/>
          <w:sz w:val="24"/>
        </w:rPr>
      </w:pPr>
      <w:r w:rsidRPr="00D7340A">
        <w:rPr>
          <w:rFonts w:asciiTheme="minorEastAsia" w:eastAsiaTheme="minorEastAsia" w:hAnsiTheme="minorEastAsia" w:hint="eastAsia"/>
          <w:color w:val="000000" w:themeColor="text1"/>
          <w:sz w:val="24"/>
        </w:rPr>
        <w:t xml:space="preserve">　</w:t>
      </w:r>
      <w:r w:rsidR="00D7340A" w:rsidRPr="00D7340A">
        <w:rPr>
          <w:rFonts w:asciiTheme="minorEastAsia" w:eastAsiaTheme="minorEastAsia" w:hAnsiTheme="minorEastAsia" w:hint="eastAsia"/>
          <w:color w:val="000000" w:themeColor="text1"/>
          <w:sz w:val="24"/>
        </w:rPr>
        <w:t>低濃度ＰＣＢ廃棄物の処理を確実に進めるため、ＰＣＢ含有の疑いのある電気機器等につき、製造者及び保有事業者に濃度分析を義務づけ、分析を行わない場合は低濃度PCB廃棄物とみなして処理するよう規定するなど適切な措置を講じること。あわせて、濃度分析及び低濃度ＰＣＢ廃棄物の処理に係る中小事業者の負担軽減策を講じること。</w:t>
      </w:r>
    </w:p>
    <w:p w14:paraId="53E621ED" w14:textId="258642AA" w:rsidR="00757B4F" w:rsidRPr="006E26D4" w:rsidRDefault="00757B4F" w:rsidP="002C048D">
      <w:pPr>
        <w:spacing w:line="440" w:lineRule="exact"/>
        <w:rPr>
          <w:rFonts w:asciiTheme="minorEastAsia" w:eastAsiaTheme="minorEastAsia" w:hAnsiTheme="minorEastAsia"/>
          <w:b/>
          <w:color w:val="000000" w:themeColor="text1"/>
          <w:spacing w:val="10"/>
          <w:sz w:val="28"/>
          <w:szCs w:val="28"/>
          <w:u w:val="single"/>
        </w:rPr>
      </w:pPr>
    </w:p>
    <w:p w14:paraId="166FC175" w14:textId="2E78D5E9" w:rsidR="002C048D" w:rsidRPr="002C048D" w:rsidRDefault="008A3711" w:rsidP="002C048D">
      <w:pPr>
        <w:spacing w:line="440" w:lineRule="exact"/>
        <w:rPr>
          <w:rFonts w:asciiTheme="minorEastAsia" w:eastAsiaTheme="minorEastAsia" w:hAnsiTheme="minorEastAsia"/>
          <w:b/>
          <w:color w:val="000000" w:themeColor="text1"/>
          <w:sz w:val="28"/>
          <w:u w:val="single"/>
        </w:rPr>
      </w:pPr>
      <w:r>
        <w:rPr>
          <w:rFonts w:asciiTheme="minorEastAsia" w:eastAsiaTheme="minorEastAsia" w:hAnsiTheme="minorEastAsia" w:hint="eastAsia"/>
          <w:b/>
          <w:color w:val="000000" w:themeColor="text1"/>
          <w:sz w:val="28"/>
          <w:u w:val="single"/>
        </w:rPr>
        <w:t>８</w:t>
      </w:r>
      <w:r w:rsidR="0051393B">
        <w:rPr>
          <w:rFonts w:asciiTheme="minorEastAsia" w:eastAsiaTheme="minorEastAsia" w:hAnsiTheme="minorEastAsia" w:hint="eastAsia"/>
          <w:b/>
          <w:color w:val="000000" w:themeColor="text1"/>
          <w:sz w:val="28"/>
          <w:u w:val="single"/>
        </w:rPr>
        <w:t xml:space="preserve">　PFOA</w:t>
      </w:r>
      <w:r w:rsidR="002C048D" w:rsidRPr="002C048D">
        <w:rPr>
          <w:rFonts w:asciiTheme="minorEastAsia" w:eastAsiaTheme="minorEastAsia" w:hAnsiTheme="minorEastAsia" w:hint="eastAsia"/>
          <w:b/>
          <w:color w:val="000000" w:themeColor="text1"/>
          <w:sz w:val="28"/>
          <w:u w:val="single"/>
        </w:rPr>
        <w:t>等による健康影響の解明及び指針等の整備</w:t>
      </w:r>
    </w:p>
    <w:p w14:paraId="462FF3B2" w14:textId="54CC5728" w:rsidR="006E26D4" w:rsidRDefault="00D7340A" w:rsidP="006E26D4">
      <w:pPr>
        <w:spacing w:line="440" w:lineRule="exact"/>
        <w:ind w:firstLineChars="100" w:firstLine="240"/>
        <w:rPr>
          <w:rFonts w:asciiTheme="minorEastAsia" w:eastAsiaTheme="minorEastAsia" w:hAnsiTheme="minorEastAsia"/>
          <w:color w:val="000000" w:themeColor="text1"/>
          <w:sz w:val="24"/>
        </w:rPr>
      </w:pPr>
      <w:r w:rsidRPr="00D7340A">
        <w:rPr>
          <w:rFonts w:asciiTheme="minorEastAsia" w:eastAsiaTheme="minorEastAsia" w:hAnsiTheme="minorEastAsia" w:hint="eastAsia"/>
          <w:color w:val="000000" w:themeColor="text1"/>
          <w:sz w:val="24"/>
        </w:rPr>
        <w:t>ペルフルオロオクタン酸（PFOA）については、地下水等が飲用のみならず農業用水にも利用されている実態があることから、高濃度の地下水汚染が生じている地域における農作物の摂取と人の健康への影響について明らかにし、その結果を踏まえ、土壌、水質及び</w:t>
      </w:r>
      <w:r w:rsidR="002A7455">
        <w:rPr>
          <w:rFonts w:asciiTheme="minorEastAsia" w:eastAsiaTheme="minorEastAsia" w:hAnsiTheme="minorEastAsia" w:hint="eastAsia"/>
          <w:color w:val="000000" w:themeColor="text1"/>
          <w:sz w:val="24"/>
        </w:rPr>
        <w:t>農作物等に係る汚染状況の評価やその対応に関する指針等を示されること</w:t>
      </w:r>
      <w:r w:rsidRPr="00D7340A">
        <w:rPr>
          <w:rFonts w:asciiTheme="minorEastAsia" w:eastAsiaTheme="minorEastAsia" w:hAnsiTheme="minorEastAsia" w:hint="eastAsia"/>
          <w:color w:val="000000" w:themeColor="text1"/>
          <w:sz w:val="24"/>
        </w:rPr>
        <w:t>。</w:t>
      </w:r>
    </w:p>
    <w:p w14:paraId="0DCC6B78" w14:textId="77777777" w:rsidR="006E26D4" w:rsidRDefault="006E26D4" w:rsidP="006E26D4">
      <w:pPr>
        <w:spacing w:line="440" w:lineRule="exact"/>
        <w:rPr>
          <w:rFonts w:asciiTheme="minorEastAsia" w:eastAsiaTheme="minorEastAsia" w:hAnsiTheme="minorEastAsia"/>
          <w:color w:val="000000" w:themeColor="text1"/>
          <w:sz w:val="24"/>
        </w:rPr>
      </w:pPr>
    </w:p>
    <w:p w14:paraId="7EA0FA87" w14:textId="7838D9C3" w:rsidR="002C048D" w:rsidRPr="002C048D" w:rsidRDefault="008A3711" w:rsidP="002C048D">
      <w:pPr>
        <w:spacing w:line="440" w:lineRule="exact"/>
        <w:rPr>
          <w:rFonts w:asciiTheme="minorEastAsia" w:eastAsiaTheme="minorEastAsia" w:hAnsiTheme="minorEastAsia"/>
          <w:b/>
          <w:color w:val="000000" w:themeColor="text1"/>
          <w:sz w:val="28"/>
          <w:u w:val="single"/>
        </w:rPr>
      </w:pPr>
      <w:r>
        <w:rPr>
          <w:rFonts w:asciiTheme="minorEastAsia" w:eastAsiaTheme="minorEastAsia" w:hAnsiTheme="minorEastAsia" w:hint="eastAsia"/>
          <w:b/>
          <w:color w:val="000000" w:themeColor="text1"/>
          <w:sz w:val="28"/>
          <w:u w:val="single"/>
        </w:rPr>
        <w:t>９</w:t>
      </w:r>
      <w:r w:rsidR="002C048D" w:rsidRPr="002C048D">
        <w:rPr>
          <w:rFonts w:asciiTheme="minorEastAsia" w:eastAsiaTheme="minorEastAsia" w:hAnsiTheme="minorEastAsia" w:hint="eastAsia"/>
          <w:b/>
          <w:color w:val="000000" w:themeColor="text1"/>
          <w:sz w:val="28"/>
          <w:u w:val="single"/>
        </w:rPr>
        <w:t xml:space="preserve">　建設廃棄物の不適正処理事案抑止に向けた制度の充実</w:t>
      </w:r>
    </w:p>
    <w:p w14:paraId="312C792B" w14:textId="33BCA614" w:rsidR="00314EBC" w:rsidRDefault="006E26D4" w:rsidP="00494659">
      <w:pPr>
        <w:spacing w:line="440" w:lineRule="exact"/>
        <w:ind w:firstLineChars="100" w:firstLine="240"/>
        <w:rPr>
          <w:rFonts w:asciiTheme="minorEastAsia" w:eastAsiaTheme="minorEastAsia" w:hAnsiTheme="minorEastAsia"/>
          <w:color w:val="000000" w:themeColor="text1"/>
          <w:sz w:val="24"/>
        </w:rPr>
      </w:pPr>
      <w:r w:rsidRPr="006E26D4">
        <w:rPr>
          <w:rFonts w:asciiTheme="minorEastAsia" w:eastAsiaTheme="minorEastAsia" w:hAnsiTheme="minorEastAsia" w:hint="eastAsia"/>
          <w:color w:val="000000" w:themeColor="text1"/>
          <w:sz w:val="24"/>
        </w:rPr>
        <w:t>建設工事に伴い生ずる廃棄物の不適正処理事案を抑止できるよう、廃棄物の処理及び清掃に関する法律（廃棄物処理法）において、発注者が廃棄物の処理を確認するとともに、知事等に報告するなどの責務を明らかにされたい。また、他法令の許可基準及び行政</w:t>
      </w:r>
      <w:r w:rsidR="002A7455">
        <w:rPr>
          <w:rFonts w:asciiTheme="minorEastAsia" w:eastAsiaTheme="minorEastAsia" w:hAnsiTheme="minorEastAsia" w:hint="eastAsia"/>
          <w:color w:val="000000" w:themeColor="text1"/>
          <w:sz w:val="24"/>
        </w:rPr>
        <w:t>処分との連携を図るなど、廃棄物の適正処理に係る制度を充実されること</w:t>
      </w:r>
      <w:r w:rsidRPr="006E26D4">
        <w:rPr>
          <w:rFonts w:asciiTheme="minorEastAsia" w:eastAsiaTheme="minorEastAsia" w:hAnsiTheme="minorEastAsia" w:hint="eastAsia"/>
          <w:color w:val="000000" w:themeColor="text1"/>
          <w:sz w:val="24"/>
        </w:rPr>
        <w:t>。</w:t>
      </w:r>
    </w:p>
    <w:p w14:paraId="121716F1" w14:textId="3094A94A" w:rsidR="00494659" w:rsidRDefault="00494659" w:rsidP="00494659">
      <w:pPr>
        <w:spacing w:line="440" w:lineRule="exact"/>
        <w:rPr>
          <w:rFonts w:asciiTheme="minorEastAsia" w:eastAsiaTheme="minorEastAsia" w:hAnsiTheme="minorEastAsia"/>
          <w:color w:val="000000" w:themeColor="text1"/>
          <w:sz w:val="24"/>
        </w:rPr>
      </w:pPr>
    </w:p>
    <w:p w14:paraId="015CEE19" w14:textId="15DDDED8" w:rsidR="00494659" w:rsidRPr="00BA21BE" w:rsidRDefault="008A3711" w:rsidP="00494659">
      <w:pPr>
        <w:spacing w:line="440" w:lineRule="exact"/>
        <w:rPr>
          <w:rFonts w:asciiTheme="minorEastAsia" w:eastAsiaTheme="minorEastAsia" w:hAnsiTheme="minorEastAsia"/>
          <w:b/>
          <w:color w:val="000000" w:themeColor="text1"/>
          <w:spacing w:val="10"/>
          <w:sz w:val="28"/>
          <w:szCs w:val="28"/>
          <w:u w:val="single"/>
        </w:rPr>
      </w:pPr>
      <w:r>
        <w:rPr>
          <w:rFonts w:asciiTheme="minorEastAsia" w:eastAsiaTheme="minorEastAsia" w:hAnsiTheme="minorEastAsia"/>
          <w:b/>
          <w:color w:val="000000" w:themeColor="text1"/>
          <w:spacing w:val="10"/>
          <w:sz w:val="28"/>
          <w:szCs w:val="28"/>
          <w:u w:val="single"/>
        </w:rPr>
        <w:t>10</w:t>
      </w:r>
      <w:r w:rsidR="00494659" w:rsidRPr="00BA21BE">
        <w:rPr>
          <w:rFonts w:asciiTheme="minorEastAsia" w:eastAsiaTheme="minorEastAsia" w:hAnsiTheme="minorEastAsia" w:hint="eastAsia"/>
          <w:b/>
          <w:color w:val="000000" w:themeColor="text1"/>
          <w:spacing w:val="10"/>
          <w:sz w:val="28"/>
          <w:szCs w:val="28"/>
          <w:u w:val="single"/>
        </w:rPr>
        <w:t xml:space="preserve">　</w:t>
      </w:r>
      <w:r w:rsidR="00494659" w:rsidRPr="00512DBB">
        <w:rPr>
          <w:rFonts w:asciiTheme="minorEastAsia" w:eastAsiaTheme="minorEastAsia" w:hAnsiTheme="minorEastAsia" w:hint="eastAsia"/>
          <w:b/>
          <w:color w:val="000000" w:themeColor="text1"/>
          <w:spacing w:val="10"/>
          <w:sz w:val="28"/>
          <w:szCs w:val="28"/>
          <w:u w:val="single"/>
        </w:rPr>
        <w:t>建設発生土の適正処理に向けた法制度の整備</w:t>
      </w:r>
    </w:p>
    <w:p w14:paraId="217DD591" w14:textId="1B1969EC" w:rsidR="00494659" w:rsidRPr="006E26D4" w:rsidRDefault="00494659" w:rsidP="004E711A">
      <w:pPr>
        <w:spacing w:line="440" w:lineRule="exact"/>
        <w:ind w:firstLineChars="100" w:firstLine="240"/>
        <w:rPr>
          <w:rFonts w:asciiTheme="minorEastAsia" w:eastAsiaTheme="minorEastAsia" w:hAnsiTheme="minorEastAsia"/>
          <w:sz w:val="24"/>
        </w:rPr>
      </w:pPr>
      <w:r w:rsidRPr="006E26D4">
        <w:rPr>
          <w:rFonts w:asciiTheme="minorEastAsia" w:eastAsiaTheme="minorEastAsia" w:hAnsiTheme="minorEastAsia" w:hint="eastAsia"/>
          <w:sz w:val="24"/>
        </w:rPr>
        <w:t>建設発生土の適正処理については、都道府県域を越える課題と捉え、次の(1)～(3)の内容を規定した、建設発生土の適正処理に関する法律を制定すること。</w:t>
      </w:r>
    </w:p>
    <w:p w14:paraId="067F314E" w14:textId="77777777" w:rsidR="004E711A" w:rsidRDefault="004E711A" w:rsidP="00494659">
      <w:pPr>
        <w:spacing w:line="440" w:lineRule="exact"/>
        <w:ind w:left="240" w:hangingChars="100" w:hanging="240"/>
        <w:rPr>
          <w:rFonts w:asciiTheme="minorEastAsia" w:eastAsiaTheme="minorEastAsia" w:hAnsiTheme="minorEastAsia"/>
          <w:sz w:val="24"/>
        </w:rPr>
      </w:pPr>
    </w:p>
    <w:p w14:paraId="7376EB52" w14:textId="6832F8C9" w:rsidR="00494659" w:rsidRPr="006E26D4" w:rsidRDefault="00494659" w:rsidP="00494659">
      <w:pPr>
        <w:spacing w:line="440" w:lineRule="exact"/>
        <w:ind w:left="240" w:hangingChars="100" w:hanging="240"/>
        <w:rPr>
          <w:rFonts w:asciiTheme="minorEastAsia" w:eastAsiaTheme="minorEastAsia" w:hAnsiTheme="minorEastAsia"/>
          <w:sz w:val="24"/>
        </w:rPr>
      </w:pPr>
      <w:r w:rsidRPr="006E26D4">
        <w:rPr>
          <w:rFonts w:asciiTheme="minorEastAsia" w:eastAsiaTheme="minorEastAsia" w:hAnsiTheme="minorEastAsia" w:hint="eastAsia"/>
          <w:sz w:val="24"/>
        </w:rPr>
        <w:lastRenderedPageBreak/>
        <w:t>(1)　あらかじめ処理計画を作成・提出させるなど、建設発生土の発生者側の責任を明確にし、発生から搬出、処理に至る流れを管理するとともに、地方自治体が情報共有できる仕組み</w:t>
      </w:r>
    </w:p>
    <w:p w14:paraId="342EAC37" w14:textId="77777777" w:rsidR="00494659" w:rsidRPr="006E26D4" w:rsidRDefault="00494659" w:rsidP="00494659">
      <w:pPr>
        <w:spacing w:line="440" w:lineRule="exact"/>
        <w:ind w:left="240" w:hangingChars="100" w:hanging="240"/>
        <w:rPr>
          <w:rFonts w:asciiTheme="minorEastAsia" w:eastAsiaTheme="minorEastAsia" w:hAnsiTheme="minorEastAsia"/>
          <w:sz w:val="24"/>
        </w:rPr>
      </w:pPr>
      <w:r w:rsidRPr="006E26D4">
        <w:rPr>
          <w:rFonts w:asciiTheme="minorEastAsia" w:eastAsiaTheme="minorEastAsia" w:hAnsiTheme="minorEastAsia" w:hint="eastAsia"/>
          <w:sz w:val="24"/>
        </w:rPr>
        <w:t>(2)　建設発生土の搬入・埋立て等の行為については許可制とし、安全確保のための許可基準の策定</w:t>
      </w:r>
    </w:p>
    <w:p w14:paraId="522F4D2E" w14:textId="6420DCD1" w:rsidR="00494659" w:rsidRPr="00494659" w:rsidRDefault="00494659" w:rsidP="00494659">
      <w:pPr>
        <w:spacing w:line="440" w:lineRule="exact"/>
        <w:rPr>
          <w:rFonts w:asciiTheme="minorEastAsia" w:eastAsiaTheme="minorEastAsia" w:hAnsiTheme="minorEastAsia"/>
          <w:sz w:val="24"/>
        </w:rPr>
      </w:pPr>
      <w:r w:rsidRPr="006E26D4">
        <w:rPr>
          <w:rFonts w:asciiTheme="minorEastAsia" w:eastAsiaTheme="minorEastAsia" w:hAnsiTheme="minorEastAsia" w:hint="eastAsia"/>
          <w:sz w:val="24"/>
        </w:rPr>
        <w:t>(3)　不適正な処理を行った者に対する罰則の強化</w:t>
      </w:r>
    </w:p>
    <w:sectPr w:rsidR="00494659" w:rsidRPr="00494659" w:rsidSect="006A3A8F">
      <w:footerReference w:type="default" r:id="rId11"/>
      <w:pgSz w:w="11906" w:h="16838" w:code="9"/>
      <w:pgMar w:top="851" w:right="1701" w:bottom="680" w:left="1701" w:header="851" w:footer="340" w:gutter="0"/>
      <w:pgNumType w:fmt="numberInDash" w:start="1" w:chapStyle="1"/>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48A2C" w14:textId="77777777" w:rsidR="00180F40" w:rsidRDefault="00180F40">
      <w:r>
        <w:separator/>
      </w:r>
    </w:p>
  </w:endnote>
  <w:endnote w:type="continuationSeparator" w:id="0">
    <w:p w14:paraId="5F15347E" w14:textId="77777777" w:rsidR="00180F40" w:rsidRDefault="0018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288227"/>
      <w:docPartObj>
        <w:docPartGallery w:val="Page Numbers (Bottom of Page)"/>
        <w:docPartUnique/>
      </w:docPartObj>
    </w:sdtPr>
    <w:sdtEndPr/>
    <w:sdtContent>
      <w:p w14:paraId="2BC58BD8" w14:textId="25E2417B" w:rsidR="006A3A8F" w:rsidRDefault="00B9586B">
        <w:pPr>
          <w:pStyle w:val="a5"/>
          <w:jc w:val="center"/>
        </w:pPr>
      </w:p>
    </w:sdtContent>
  </w:sdt>
  <w:p w14:paraId="10CEC609" w14:textId="25AD2C62" w:rsidR="008D3FFF" w:rsidRPr="00CC78BF" w:rsidRDefault="008D3FFF" w:rsidP="00922DF6">
    <w:pPr>
      <w:pStyle w:val="a5"/>
      <w:rPr>
        <w:rFonts w:ascii="ＭＳ 明朝" w:hAnsi="ＭＳ 明朝"/>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38568"/>
      <w:docPartObj>
        <w:docPartGallery w:val="Page Numbers (Bottom of Page)"/>
        <w:docPartUnique/>
      </w:docPartObj>
    </w:sdtPr>
    <w:sdtEndPr/>
    <w:sdtContent>
      <w:p w14:paraId="340D8FE6" w14:textId="54D73B59" w:rsidR="00757B4F" w:rsidRDefault="00757B4F">
        <w:pPr>
          <w:pStyle w:val="a5"/>
          <w:jc w:val="center"/>
        </w:pPr>
        <w:r>
          <w:fldChar w:fldCharType="begin"/>
        </w:r>
        <w:r>
          <w:instrText>PAGE   \* MERGEFORMAT</w:instrText>
        </w:r>
        <w:r>
          <w:fldChar w:fldCharType="separate"/>
        </w:r>
        <w:r w:rsidR="006A3A8F" w:rsidRPr="006A3A8F">
          <w:rPr>
            <w:noProof/>
            <w:lang w:val="ja-JP"/>
          </w:rPr>
          <w:t>-</w:t>
        </w:r>
        <w:r w:rsidR="006A3A8F">
          <w:rPr>
            <w:noProof/>
          </w:rPr>
          <w:t xml:space="preserve"> 1 -</w:t>
        </w:r>
        <w:r>
          <w:fldChar w:fldCharType="end"/>
        </w:r>
      </w:p>
    </w:sdtContent>
  </w:sdt>
  <w:p w14:paraId="68B93EDA" w14:textId="753D079F" w:rsidR="008C0888" w:rsidRDefault="008C0888" w:rsidP="008C088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467003"/>
      <w:docPartObj>
        <w:docPartGallery w:val="Page Numbers (Bottom of Page)"/>
        <w:docPartUnique/>
      </w:docPartObj>
    </w:sdtPr>
    <w:sdtEndPr/>
    <w:sdtContent>
      <w:p w14:paraId="204C645E" w14:textId="0D4A544E" w:rsidR="006A3A8F" w:rsidRDefault="006A3A8F">
        <w:pPr>
          <w:pStyle w:val="a5"/>
          <w:jc w:val="center"/>
        </w:pPr>
        <w:r>
          <w:fldChar w:fldCharType="begin"/>
        </w:r>
        <w:r>
          <w:instrText>PAGE   \* MERGEFORMAT</w:instrText>
        </w:r>
        <w:r>
          <w:fldChar w:fldCharType="separate"/>
        </w:r>
        <w:r w:rsidR="00B9586B" w:rsidRPr="00B9586B">
          <w:rPr>
            <w:noProof/>
            <w:lang w:val="ja-JP"/>
          </w:rPr>
          <w:t>-</w:t>
        </w:r>
        <w:r w:rsidR="00B9586B">
          <w:rPr>
            <w:noProof/>
          </w:rPr>
          <w:t xml:space="preserve"> 6 -</w:t>
        </w:r>
        <w:r>
          <w:fldChar w:fldCharType="end"/>
        </w:r>
      </w:p>
    </w:sdtContent>
  </w:sdt>
  <w:p w14:paraId="7188986C" w14:textId="77777777" w:rsidR="006A3A8F" w:rsidRPr="00CC78BF" w:rsidRDefault="006A3A8F" w:rsidP="00922DF6">
    <w:pPr>
      <w:pStyle w:val="a5"/>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5CD7E" w14:textId="77777777" w:rsidR="00180F40" w:rsidRDefault="00180F40">
      <w:r>
        <w:separator/>
      </w:r>
    </w:p>
  </w:footnote>
  <w:footnote w:type="continuationSeparator" w:id="0">
    <w:p w14:paraId="4A2F100D" w14:textId="77777777" w:rsidR="00180F40" w:rsidRDefault="0018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EC608" w14:textId="77777777" w:rsidR="00CC2197" w:rsidRPr="003A3617" w:rsidRDefault="00CC2197" w:rsidP="00CC2197">
    <w:pPr>
      <w:pStyle w:val="a4"/>
      <w:jc w:val="right"/>
      <w:rPr>
        <w:rFonts w:ascii="ＭＳ ゴシック" w:eastAsia="ＭＳ ゴシック" w:hAnsi="ＭＳ ゴシック"/>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8EF"/>
    <w:multiLevelType w:val="hybridMultilevel"/>
    <w:tmpl w:val="D8BC47FA"/>
    <w:lvl w:ilvl="0" w:tplc="2A0A423E">
      <w:start w:val="1"/>
      <w:numFmt w:val="aiueoFullWidth"/>
      <w:lvlText w:val="%1．"/>
      <w:lvlJc w:val="left"/>
      <w:pPr>
        <w:ind w:left="897" w:hanging="42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 w15:restartNumberingAfterBreak="0">
    <w:nsid w:val="04F7264F"/>
    <w:multiLevelType w:val="hybridMultilevel"/>
    <w:tmpl w:val="8A3A4170"/>
    <w:lvl w:ilvl="0" w:tplc="D0980E88">
      <w:start w:val="1"/>
      <w:numFmt w:val="aiueoFullWidth"/>
      <w:lvlText w:val="%1．"/>
      <w:lvlJc w:val="left"/>
      <w:pPr>
        <w:ind w:left="1125" w:hanging="645"/>
      </w:pPr>
      <w:rPr>
        <w:rFonts w:hint="default"/>
      </w:rPr>
    </w:lvl>
    <w:lvl w:ilvl="1" w:tplc="87683652">
      <w:start w:val="3"/>
      <w:numFmt w:val="decimalEnclosedCircle"/>
      <w:lvlText w:val="%2"/>
      <w:lvlJc w:val="left"/>
      <w:pPr>
        <w:ind w:left="1260" w:hanging="360"/>
      </w:pPr>
      <w:rPr>
        <w:rFonts w:hint="default"/>
      </w:rPr>
    </w:lvl>
    <w:lvl w:ilvl="2" w:tplc="F23C9E62">
      <w:start w:val="1"/>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F22458"/>
    <w:multiLevelType w:val="hybridMultilevel"/>
    <w:tmpl w:val="595C7E7C"/>
    <w:lvl w:ilvl="0" w:tplc="74EC1C12">
      <w:start w:val="1"/>
      <w:numFmt w:val="aiueoFullWidth"/>
      <w:lvlText w:val="%1．"/>
      <w:lvlJc w:val="left"/>
      <w:pPr>
        <w:ind w:left="885" w:hanging="4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C333701"/>
    <w:multiLevelType w:val="hybridMultilevel"/>
    <w:tmpl w:val="38D0DFB4"/>
    <w:lvl w:ilvl="0" w:tplc="F55C61E2">
      <w:start w:val="1"/>
      <w:numFmt w:val="decimal"/>
      <w:lvlText w:val="(%1)"/>
      <w:lvlJc w:val="left"/>
      <w:pPr>
        <w:ind w:left="405" w:hanging="405"/>
      </w:pPr>
      <w:rPr>
        <w:rFonts w:hint="default"/>
        <w:b/>
        <w:color w:val="000000" w:themeColor="text1"/>
      </w:rPr>
    </w:lvl>
    <w:lvl w:ilvl="1" w:tplc="AF946DFC">
      <w:start w:val="1"/>
      <w:numFmt w:val="decimalEnclosedCircle"/>
      <w:lvlText w:val="%2"/>
      <w:lvlJc w:val="left"/>
      <w:pPr>
        <w:ind w:left="780" w:hanging="360"/>
      </w:pPr>
      <w:rPr>
        <w:rFonts w:asciiTheme="minorEastAsia" w:eastAsiaTheme="minorEastAsia" w:hAnsiTheme="minorEastAsia" w:cs="Times New Roman"/>
      </w:rPr>
    </w:lvl>
    <w:lvl w:ilvl="2" w:tplc="9BBC0F00">
      <w:start w:val="1"/>
      <w:numFmt w:val="aiueoFullWidth"/>
      <w:lvlText w:val="%3．"/>
      <w:lvlJc w:val="left"/>
      <w:pPr>
        <w:ind w:left="1305" w:hanging="46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C411F"/>
    <w:multiLevelType w:val="hybridMultilevel"/>
    <w:tmpl w:val="4D926B94"/>
    <w:lvl w:ilvl="0" w:tplc="6B82FBAC">
      <w:start w:val="1"/>
      <w:numFmt w:val="decimalEnclosedCircle"/>
      <w:lvlText w:val="%1"/>
      <w:lvlJc w:val="left"/>
      <w:pPr>
        <w:ind w:left="3975" w:hanging="360"/>
      </w:pPr>
      <w:rPr>
        <w:rFonts w:asciiTheme="minorEastAsia" w:eastAsiaTheme="minorEastAsia" w:hAnsiTheme="minorEastAsia" w:cs="Times New Roman"/>
      </w:rPr>
    </w:lvl>
    <w:lvl w:ilvl="1" w:tplc="04090017" w:tentative="1">
      <w:start w:val="1"/>
      <w:numFmt w:val="aiueoFullWidth"/>
      <w:lvlText w:val="(%2)"/>
      <w:lvlJc w:val="left"/>
      <w:pPr>
        <w:ind w:left="4455" w:hanging="420"/>
      </w:pPr>
    </w:lvl>
    <w:lvl w:ilvl="2" w:tplc="04090011" w:tentative="1">
      <w:start w:val="1"/>
      <w:numFmt w:val="decimalEnclosedCircle"/>
      <w:lvlText w:val="%3"/>
      <w:lvlJc w:val="left"/>
      <w:pPr>
        <w:ind w:left="4875" w:hanging="420"/>
      </w:pPr>
    </w:lvl>
    <w:lvl w:ilvl="3" w:tplc="0409000F" w:tentative="1">
      <w:start w:val="1"/>
      <w:numFmt w:val="decimal"/>
      <w:lvlText w:val="%4."/>
      <w:lvlJc w:val="left"/>
      <w:pPr>
        <w:ind w:left="5295" w:hanging="420"/>
      </w:pPr>
    </w:lvl>
    <w:lvl w:ilvl="4" w:tplc="04090017" w:tentative="1">
      <w:start w:val="1"/>
      <w:numFmt w:val="aiueoFullWidth"/>
      <w:lvlText w:val="(%5)"/>
      <w:lvlJc w:val="left"/>
      <w:pPr>
        <w:ind w:left="5715" w:hanging="420"/>
      </w:pPr>
    </w:lvl>
    <w:lvl w:ilvl="5" w:tplc="04090011" w:tentative="1">
      <w:start w:val="1"/>
      <w:numFmt w:val="decimalEnclosedCircle"/>
      <w:lvlText w:val="%6"/>
      <w:lvlJc w:val="left"/>
      <w:pPr>
        <w:ind w:left="6135" w:hanging="420"/>
      </w:pPr>
    </w:lvl>
    <w:lvl w:ilvl="6" w:tplc="0409000F" w:tentative="1">
      <w:start w:val="1"/>
      <w:numFmt w:val="decimal"/>
      <w:lvlText w:val="%7."/>
      <w:lvlJc w:val="left"/>
      <w:pPr>
        <w:ind w:left="6555" w:hanging="420"/>
      </w:pPr>
    </w:lvl>
    <w:lvl w:ilvl="7" w:tplc="04090017" w:tentative="1">
      <w:start w:val="1"/>
      <w:numFmt w:val="aiueoFullWidth"/>
      <w:lvlText w:val="(%8)"/>
      <w:lvlJc w:val="left"/>
      <w:pPr>
        <w:ind w:left="6975" w:hanging="420"/>
      </w:pPr>
    </w:lvl>
    <w:lvl w:ilvl="8" w:tplc="04090011" w:tentative="1">
      <w:start w:val="1"/>
      <w:numFmt w:val="decimalEnclosedCircle"/>
      <w:lvlText w:val="%9"/>
      <w:lvlJc w:val="left"/>
      <w:pPr>
        <w:ind w:left="7395" w:hanging="420"/>
      </w:pPr>
    </w:lvl>
  </w:abstractNum>
  <w:abstractNum w:abstractNumId="5" w15:restartNumberingAfterBreak="0">
    <w:nsid w:val="0CD7394B"/>
    <w:multiLevelType w:val="hybridMultilevel"/>
    <w:tmpl w:val="E7BE18BA"/>
    <w:lvl w:ilvl="0" w:tplc="09D44D10">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1E610B"/>
    <w:multiLevelType w:val="hybridMultilevel"/>
    <w:tmpl w:val="39328028"/>
    <w:lvl w:ilvl="0" w:tplc="822C555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B33312"/>
    <w:multiLevelType w:val="hybridMultilevel"/>
    <w:tmpl w:val="D2D24B84"/>
    <w:lvl w:ilvl="0" w:tplc="828E29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D26001"/>
    <w:multiLevelType w:val="hybridMultilevel"/>
    <w:tmpl w:val="A0882B8A"/>
    <w:lvl w:ilvl="0" w:tplc="5FC6CD62">
      <w:start w:val="1"/>
      <w:numFmt w:val="decimalEnclosedCircle"/>
      <w:lvlText w:val="%1"/>
      <w:lvlJc w:val="left"/>
      <w:pPr>
        <w:ind w:left="885" w:hanging="360"/>
      </w:pPr>
      <w:rPr>
        <w:rFonts w:hint="default"/>
        <w:sz w:val="28"/>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113D7192"/>
    <w:multiLevelType w:val="hybridMultilevel"/>
    <w:tmpl w:val="A8A8CDA0"/>
    <w:lvl w:ilvl="0" w:tplc="8916BC7E">
      <w:start w:val="1"/>
      <w:numFmt w:val="decimal"/>
      <w:lvlText w:val="%1"/>
      <w:lvlJc w:val="left"/>
      <w:pPr>
        <w:ind w:left="1185" w:hanging="360"/>
      </w:pPr>
      <w:rPr>
        <w:rFonts w:hint="default"/>
        <w:b w:val="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116E6E59"/>
    <w:multiLevelType w:val="hybridMultilevel"/>
    <w:tmpl w:val="D38EA2FC"/>
    <w:lvl w:ilvl="0" w:tplc="CE529A66">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49C57B6"/>
    <w:multiLevelType w:val="hybridMultilevel"/>
    <w:tmpl w:val="36BC4CE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FD0C38"/>
    <w:multiLevelType w:val="hybridMultilevel"/>
    <w:tmpl w:val="0144FBB2"/>
    <w:lvl w:ilvl="0" w:tplc="1F08D6B2">
      <w:start w:val="1"/>
      <w:numFmt w:val="aiueoFullWidth"/>
      <w:lvlText w:val="%1．"/>
      <w:lvlJc w:val="left"/>
      <w:pPr>
        <w:ind w:left="885" w:hanging="4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1E090436"/>
    <w:multiLevelType w:val="hybridMultilevel"/>
    <w:tmpl w:val="A486245E"/>
    <w:lvl w:ilvl="0" w:tplc="3A2C2BA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1E654A2E"/>
    <w:multiLevelType w:val="hybridMultilevel"/>
    <w:tmpl w:val="532C460C"/>
    <w:lvl w:ilvl="0" w:tplc="996068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1BC4FFD"/>
    <w:multiLevelType w:val="hybridMultilevel"/>
    <w:tmpl w:val="2A5EA16A"/>
    <w:lvl w:ilvl="0" w:tplc="971EE9DC">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8A183E"/>
    <w:multiLevelType w:val="hybridMultilevel"/>
    <w:tmpl w:val="F1FCDCA0"/>
    <w:lvl w:ilvl="0" w:tplc="AA5E86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84A683C"/>
    <w:multiLevelType w:val="hybridMultilevel"/>
    <w:tmpl w:val="9F5C0F00"/>
    <w:lvl w:ilvl="0" w:tplc="5ADC1688">
      <w:start w:val="2"/>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8" w15:restartNumberingAfterBreak="0">
    <w:nsid w:val="29363B7C"/>
    <w:multiLevelType w:val="hybridMultilevel"/>
    <w:tmpl w:val="FE280D94"/>
    <w:lvl w:ilvl="0" w:tplc="8D2A24B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481D0B"/>
    <w:multiLevelType w:val="hybridMultilevel"/>
    <w:tmpl w:val="82020458"/>
    <w:lvl w:ilvl="0" w:tplc="5CBAC080">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0E32691"/>
    <w:multiLevelType w:val="hybridMultilevel"/>
    <w:tmpl w:val="79D2EA00"/>
    <w:lvl w:ilvl="0" w:tplc="63FC5530">
      <w:start w:val="1"/>
      <w:numFmt w:val="decimal"/>
      <w:lvlText w:val="(%1)"/>
      <w:lvlJc w:val="left"/>
      <w:pPr>
        <w:ind w:left="465" w:hanging="465"/>
      </w:pPr>
      <w:rPr>
        <w:rFonts w:hint="default"/>
        <w:b/>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DA3F6C"/>
    <w:multiLevelType w:val="hybridMultilevel"/>
    <w:tmpl w:val="99164FEA"/>
    <w:lvl w:ilvl="0" w:tplc="68EEDB18">
      <w:start w:val="2"/>
      <w:numFmt w:val="decimalEnclosedCircle"/>
      <w:lvlText w:val="%1"/>
      <w:lvlJc w:val="left"/>
      <w:pPr>
        <w:ind w:left="570" w:hanging="360"/>
      </w:pPr>
      <w:rPr>
        <w:rFonts w:hint="default"/>
      </w:rPr>
    </w:lvl>
    <w:lvl w:ilvl="1" w:tplc="3A288534">
      <w:start w:val="1"/>
      <w:numFmt w:val="aiueoFullWidth"/>
      <w:lvlText w:val="%2．"/>
      <w:lvlJc w:val="left"/>
      <w:pPr>
        <w:ind w:left="990" w:hanging="360"/>
      </w:pPr>
      <w:rPr>
        <w:rFonts w:hint="default"/>
      </w:rPr>
    </w:lvl>
    <w:lvl w:ilvl="2" w:tplc="208E70D8">
      <w:start w:val="1"/>
      <w:numFmt w:val="aiueoFullWidth"/>
      <w:lvlText w:val="%3、"/>
      <w:lvlJc w:val="left"/>
      <w:pPr>
        <w:ind w:left="1455" w:hanging="405"/>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5827C79"/>
    <w:multiLevelType w:val="hybridMultilevel"/>
    <w:tmpl w:val="BED4541E"/>
    <w:lvl w:ilvl="0" w:tplc="EC82DFC2">
      <w:start w:val="2"/>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3" w15:restartNumberingAfterBreak="0">
    <w:nsid w:val="36F809A7"/>
    <w:multiLevelType w:val="hybridMultilevel"/>
    <w:tmpl w:val="C180CD88"/>
    <w:lvl w:ilvl="0" w:tplc="9772549E">
      <w:start w:val="3"/>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4" w15:restartNumberingAfterBreak="0">
    <w:nsid w:val="38096026"/>
    <w:multiLevelType w:val="hybridMultilevel"/>
    <w:tmpl w:val="3DBCBE7C"/>
    <w:lvl w:ilvl="0" w:tplc="2228C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460FA8"/>
    <w:multiLevelType w:val="hybridMultilevel"/>
    <w:tmpl w:val="35ECEC88"/>
    <w:lvl w:ilvl="0" w:tplc="6494E3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5957E7"/>
    <w:multiLevelType w:val="multilevel"/>
    <w:tmpl w:val="C3702F82"/>
    <w:lvl w:ilvl="0">
      <w:start w:val="1"/>
      <w:numFmt w:val="aiueo"/>
      <w:lvlText w:val="%1ア"/>
      <w:lvlJc w:val="left"/>
      <w:pPr>
        <w:ind w:left="84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3A394D28"/>
    <w:multiLevelType w:val="hybridMultilevel"/>
    <w:tmpl w:val="A4EEE2FE"/>
    <w:lvl w:ilvl="0" w:tplc="1D72E1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7674F5"/>
    <w:multiLevelType w:val="hybridMultilevel"/>
    <w:tmpl w:val="EB746C22"/>
    <w:lvl w:ilvl="0" w:tplc="8CD449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43A83E0D"/>
    <w:multiLevelType w:val="hybridMultilevel"/>
    <w:tmpl w:val="60CA978E"/>
    <w:lvl w:ilvl="0" w:tplc="6A6894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321210"/>
    <w:multiLevelType w:val="hybridMultilevel"/>
    <w:tmpl w:val="CDFA6EE6"/>
    <w:lvl w:ilvl="0" w:tplc="3B54995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8336F1"/>
    <w:multiLevelType w:val="hybridMultilevel"/>
    <w:tmpl w:val="AF8C10C6"/>
    <w:lvl w:ilvl="0" w:tplc="4D18F1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78C1905"/>
    <w:multiLevelType w:val="hybridMultilevel"/>
    <w:tmpl w:val="E4C87E10"/>
    <w:lvl w:ilvl="0" w:tplc="C8169798">
      <w:start w:val="1"/>
      <w:numFmt w:val="decimal"/>
      <w:lvlText w:val="(%1)"/>
      <w:lvlJc w:val="left"/>
      <w:pPr>
        <w:ind w:left="360" w:hanging="360"/>
      </w:pPr>
      <w:rPr>
        <w:rFonts w:hint="default"/>
      </w:rPr>
    </w:lvl>
    <w:lvl w:ilvl="1" w:tplc="901623C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89E14E6"/>
    <w:multiLevelType w:val="hybridMultilevel"/>
    <w:tmpl w:val="F9723E8E"/>
    <w:lvl w:ilvl="0" w:tplc="A0D69B1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C53E47"/>
    <w:multiLevelType w:val="hybridMultilevel"/>
    <w:tmpl w:val="9C12EF06"/>
    <w:lvl w:ilvl="0" w:tplc="B5B20A1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5B31A6"/>
    <w:multiLevelType w:val="hybridMultilevel"/>
    <w:tmpl w:val="DD2435D2"/>
    <w:lvl w:ilvl="0" w:tplc="33D0044A">
      <w:start w:val="1"/>
      <w:numFmt w:val="decimalFullWidth"/>
      <w:lvlText w:val="（%1）"/>
      <w:lvlJc w:val="left"/>
      <w:pPr>
        <w:ind w:left="825" w:hanging="825"/>
      </w:pPr>
      <w:rPr>
        <w:rFonts w:hint="default"/>
      </w:rPr>
    </w:lvl>
    <w:lvl w:ilvl="1" w:tplc="408C982A">
      <w:start w:val="1"/>
      <w:numFmt w:val="decimalEnclosedCircle"/>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4706C5"/>
    <w:multiLevelType w:val="hybridMultilevel"/>
    <w:tmpl w:val="2EF4CDF6"/>
    <w:lvl w:ilvl="0" w:tplc="92147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9663831"/>
    <w:multiLevelType w:val="hybridMultilevel"/>
    <w:tmpl w:val="F6ACC680"/>
    <w:lvl w:ilvl="0" w:tplc="F8488A4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8" w15:restartNumberingAfterBreak="0">
    <w:nsid w:val="6B5970E7"/>
    <w:multiLevelType w:val="hybridMultilevel"/>
    <w:tmpl w:val="6C1E2ED8"/>
    <w:lvl w:ilvl="0" w:tplc="B19C552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DC15FD"/>
    <w:multiLevelType w:val="hybridMultilevel"/>
    <w:tmpl w:val="AB649B54"/>
    <w:lvl w:ilvl="0" w:tplc="8A0EB53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E74E09"/>
    <w:multiLevelType w:val="hybridMultilevel"/>
    <w:tmpl w:val="07C8D286"/>
    <w:lvl w:ilvl="0" w:tplc="DEBC6D5E">
      <w:start w:val="1"/>
      <w:numFmt w:val="decimal"/>
      <w:lvlText w:val="(%1)"/>
      <w:lvlJc w:val="left"/>
      <w:pPr>
        <w:ind w:left="720" w:hanging="72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360B0E"/>
    <w:multiLevelType w:val="hybridMultilevel"/>
    <w:tmpl w:val="2E225DD0"/>
    <w:lvl w:ilvl="0" w:tplc="2ECA6AF2">
      <w:start w:val="1"/>
      <w:numFmt w:val="decimal"/>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5E4C54"/>
    <w:multiLevelType w:val="hybridMultilevel"/>
    <w:tmpl w:val="1C789D1A"/>
    <w:lvl w:ilvl="0" w:tplc="C09257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48443C2"/>
    <w:multiLevelType w:val="hybridMultilevel"/>
    <w:tmpl w:val="EAD21942"/>
    <w:lvl w:ilvl="0" w:tplc="542800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CC720F3"/>
    <w:multiLevelType w:val="hybridMultilevel"/>
    <w:tmpl w:val="3C6C54A4"/>
    <w:lvl w:ilvl="0" w:tplc="CE8456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CC1ADE"/>
    <w:multiLevelType w:val="hybridMultilevel"/>
    <w:tmpl w:val="F990C0A6"/>
    <w:lvl w:ilvl="0" w:tplc="042088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8"/>
  </w:num>
  <w:num w:numId="4">
    <w:abstractNumId w:val="10"/>
  </w:num>
  <w:num w:numId="5">
    <w:abstractNumId w:val="6"/>
  </w:num>
  <w:num w:numId="6">
    <w:abstractNumId w:val="34"/>
  </w:num>
  <w:num w:numId="7">
    <w:abstractNumId w:val="33"/>
  </w:num>
  <w:num w:numId="8">
    <w:abstractNumId w:val="28"/>
  </w:num>
  <w:num w:numId="9">
    <w:abstractNumId w:val="37"/>
  </w:num>
  <w:num w:numId="10">
    <w:abstractNumId w:val="43"/>
  </w:num>
  <w:num w:numId="11">
    <w:abstractNumId w:val="39"/>
  </w:num>
  <w:num w:numId="12">
    <w:abstractNumId w:val="35"/>
  </w:num>
  <w:num w:numId="13">
    <w:abstractNumId w:val="9"/>
  </w:num>
  <w:num w:numId="14">
    <w:abstractNumId w:val="31"/>
  </w:num>
  <w:num w:numId="15">
    <w:abstractNumId w:val="29"/>
  </w:num>
  <w:num w:numId="16">
    <w:abstractNumId w:val="7"/>
  </w:num>
  <w:num w:numId="17">
    <w:abstractNumId w:val="26"/>
  </w:num>
  <w:num w:numId="18">
    <w:abstractNumId w:val="19"/>
  </w:num>
  <w:num w:numId="19">
    <w:abstractNumId w:val="11"/>
  </w:num>
  <w:num w:numId="20">
    <w:abstractNumId w:val="42"/>
  </w:num>
  <w:num w:numId="21">
    <w:abstractNumId w:val="38"/>
  </w:num>
  <w:num w:numId="22">
    <w:abstractNumId w:val="18"/>
  </w:num>
  <w:num w:numId="23">
    <w:abstractNumId w:val="12"/>
  </w:num>
  <w:num w:numId="24">
    <w:abstractNumId w:val="30"/>
  </w:num>
  <w:num w:numId="25">
    <w:abstractNumId w:val="21"/>
  </w:num>
  <w:num w:numId="26">
    <w:abstractNumId w:val="23"/>
  </w:num>
  <w:num w:numId="27">
    <w:abstractNumId w:val="25"/>
  </w:num>
  <w:num w:numId="28">
    <w:abstractNumId w:val="24"/>
  </w:num>
  <w:num w:numId="29">
    <w:abstractNumId w:val="41"/>
  </w:num>
  <w:num w:numId="30">
    <w:abstractNumId w:val="5"/>
  </w:num>
  <w:num w:numId="31">
    <w:abstractNumId w:val="27"/>
  </w:num>
  <w:num w:numId="32">
    <w:abstractNumId w:val="36"/>
  </w:num>
  <w:num w:numId="33">
    <w:abstractNumId w:val="20"/>
  </w:num>
  <w:num w:numId="34">
    <w:abstractNumId w:val="3"/>
  </w:num>
  <w:num w:numId="35">
    <w:abstractNumId w:val="2"/>
  </w:num>
  <w:num w:numId="36">
    <w:abstractNumId w:val="15"/>
  </w:num>
  <w:num w:numId="37">
    <w:abstractNumId w:val="13"/>
  </w:num>
  <w:num w:numId="38">
    <w:abstractNumId w:val="0"/>
  </w:num>
  <w:num w:numId="39">
    <w:abstractNumId w:val="1"/>
  </w:num>
  <w:num w:numId="40">
    <w:abstractNumId w:val="40"/>
  </w:num>
  <w:num w:numId="41">
    <w:abstractNumId w:val="17"/>
  </w:num>
  <w:num w:numId="42">
    <w:abstractNumId w:val="22"/>
  </w:num>
  <w:num w:numId="43">
    <w:abstractNumId w:val="16"/>
  </w:num>
  <w:num w:numId="44">
    <w:abstractNumId w:val="32"/>
  </w:num>
  <w:num w:numId="45">
    <w:abstractNumId w:val="44"/>
  </w:num>
  <w:num w:numId="46">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880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C6"/>
    <w:rsid w:val="00001B11"/>
    <w:rsid w:val="000022FB"/>
    <w:rsid w:val="00003759"/>
    <w:rsid w:val="00003FC2"/>
    <w:rsid w:val="00005C30"/>
    <w:rsid w:val="00007A5B"/>
    <w:rsid w:val="00014D6A"/>
    <w:rsid w:val="0001659F"/>
    <w:rsid w:val="00016A02"/>
    <w:rsid w:val="00016D43"/>
    <w:rsid w:val="00016F51"/>
    <w:rsid w:val="00021253"/>
    <w:rsid w:val="00022900"/>
    <w:rsid w:val="00022AC7"/>
    <w:rsid w:val="00023EE5"/>
    <w:rsid w:val="00025369"/>
    <w:rsid w:val="00026425"/>
    <w:rsid w:val="00027929"/>
    <w:rsid w:val="000318CF"/>
    <w:rsid w:val="00034C11"/>
    <w:rsid w:val="0003654A"/>
    <w:rsid w:val="00036C53"/>
    <w:rsid w:val="00040F1E"/>
    <w:rsid w:val="000412A1"/>
    <w:rsid w:val="00041B49"/>
    <w:rsid w:val="000436D8"/>
    <w:rsid w:val="00050F06"/>
    <w:rsid w:val="0005125F"/>
    <w:rsid w:val="00051806"/>
    <w:rsid w:val="00051E25"/>
    <w:rsid w:val="00052D78"/>
    <w:rsid w:val="00056224"/>
    <w:rsid w:val="00061BA2"/>
    <w:rsid w:val="00065241"/>
    <w:rsid w:val="00067E52"/>
    <w:rsid w:val="00070C0E"/>
    <w:rsid w:val="00074797"/>
    <w:rsid w:val="00076886"/>
    <w:rsid w:val="00077577"/>
    <w:rsid w:val="00080E45"/>
    <w:rsid w:val="00081155"/>
    <w:rsid w:val="00082573"/>
    <w:rsid w:val="00082608"/>
    <w:rsid w:val="00082F62"/>
    <w:rsid w:val="00083B0D"/>
    <w:rsid w:val="00084B2A"/>
    <w:rsid w:val="00086421"/>
    <w:rsid w:val="000878E0"/>
    <w:rsid w:val="00091FE4"/>
    <w:rsid w:val="00092C15"/>
    <w:rsid w:val="000930EA"/>
    <w:rsid w:val="00093137"/>
    <w:rsid w:val="00094AD7"/>
    <w:rsid w:val="000A1E94"/>
    <w:rsid w:val="000A27A5"/>
    <w:rsid w:val="000A2B1D"/>
    <w:rsid w:val="000A3F5B"/>
    <w:rsid w:val="000A663A"/>
    <w:rsid w:val="000A750D"/>
    <w:rsid w:val="000A7796"/>
    <w:rsid w:val="000B0D24"/>
    <w:rsid w:val="000B1BB1"/>
    <w:rsid w:val="000B2D26"/>
    <w:rsid w:val="000B57B0"/>
    <w:rsid w:val="000B5880"/>
    <w:rsid w:val="000B7E90"/>
    <w:rsid w:val="000C0547"/>
    <w:rsid w:val="000C2E30"/>
    <w:rsid w:val="000C3398"/>
    <w:rsid w:val="000C4983"/>
    <w:rsid w:val="000C7E34"/>
    <w:rsid w:val="000D0BDC"/>
    <w:rsid w:val="000D144C"/>
    <w:rsid w:val="000D2020"/>
    <w:rsid w:val="000D38B4"/>
    <w:rsid w:val="000D74E8"/>
    <w:rsid w:val="000E1343"/>
    <w:rsid w:val="000F0712"/>
    <w:rsid w:val="000F20BA"/>
    <w:rsid w:val="000F5640"/>
    <w:rsid w:val="00100B2B"/>
    <w:rsid w:val="001010A7"/>
    <w:rsid w:val="00102D4D"/>
    <w:rsid w:val="00103256"/>
    <w:rsid w:val="00103AAB"/>
    <w:rsid w:val="001117C6"/>
    <w:rsid w:val="00112D38"/>
    <w:rsid w:val="001132E9"/>
    <w:rsid w:val="0011677B"/>
    <w:rsid w:val="00116C83"/>
    <w:rsid w:val="00117737"/>
    <w:rsid w:val="00117FE5"/>
    <w:rsid w:val="0012438B"/>
    <w:rsid w:val="00124C2E"/>
    <w:rsid w:val="00124F33"/>
    <w:rsid w:val="00126D89"/>
    <w:rsid w:val="00127A5E"/>
    <w:rsid w:val="001307B4"/>
    <w:rsid w:val="001331F4"/>
    <w:rsid w:val="001334CD"/>
    <w:rsid w:val="0013561A"/>
    <w:rsid w:val="00136515"/>
    <w:rsid w:val="00136615"/>
    <w:rsid w:val="00136A8D"/>
    <w:rsid w:val="00140E4B"/>
    <w:rsid w:val="00141EE0"/>
    <w:rsid w:val="001425C0"/>
    <w:rsid w:val="00142F29"/>
    <w:rsid w:val="00143485"/>
    <w:rsid w:val="00145109"/>
    <w:rsid w:val="001455AB"/>
    <w:rsid w:val="00150BEB"/>
    <w:rsid w:val="00152F6D"/>
    <w:rsid w:val="001563C2"/>
    <w:rsid w:val="00157DB9"/>
    <w:rsid w:val="00163FAA"/>
    <w:rsid w:val="00165256"/>
    <w:rsid w:val="001654EB"/>
    <w:rsid w:val="001659C9"/>
    <w:rsid w:val="001676E2"/>
    <w:rsid w:val="0016783D"/>
    <w:rsid w:val="00167C5C"/>
    <w:rsid w:val="00174599"/>
    <w:rsid w:val="00180F40"/>
    <w:rsid w:val="0018104B"/>
    <w:rsid w:val="00183D8B"/>
    <w:rsid w:val="0018451D"/>
    <w:rsid w:val="001850BE"/>
    <w:rsid w:val="00190A89"/>
    <w:rsid w:val="00190EED"/>
    <w:rsid w:val="001932D9"/>
    <w:rsid w:val="0019363D"/>
    <w:rsid w:val="0019444B"/>
    <w:rsid w:val="001966F9"/>
    <w:rsid w:val="0019766C"/>
    <w:rsid w:val="001A1CCA"/>
    <w:rsid w:val="001A306E"/>
    <w:rsid w:val="001A6136"/>
    <w:rsid w:val="001A74E2"/>
    <w:rsid w:val="001A791D"/>
    <w:rsid w:val="001B5CB6"/>
    <w:rsid w:val="001B6054"/>
    <w:rsid w:val="001B6DF1"/>
    <w:rsid w:val="001B7BFE"/>
    <w:rsid w:val="001C17F7"/>
    <w:rsid w:val="001C1B47"/>
    <w:rsid w:val="001C3530"/>
    <w:rsid w:val="001C6B66"/>
    <w:rsid w:val="001D117D"/>
    <w:rsid w:val="001D25CE"/>
    <w:rsid w:val="001D27AE"/>
    <w:rsid w:val="001D2AA0"/>
    <w:rsid w:val="001D2C59"/>
    <w:rsid w:val="001D5ED4"/>
    <w:rsid w:val="001D7260"/>
    <w:rsid w:val="001E187A"/>
    <w:rsid w:val="001E231D"/>
    <w:rsid w:val="001E5D84"/>
    <w:rsid w:val="001E6DEA"/>
    <w:rsid w:val="001F184A"/>
    <w:rsid w:val="001F2AE5"/>
    <w:rsid w:val="001F50A2"/>
    <w:rsid w:val="001F62F2"/>
    <w:rsid w:val="0020037E"/>
    <w:rsid w:val="002024BF"/>
    <w:rsid w:val="00203126"/>
    <w:rsid w:val="0020343D"/>
    <w:rsid w:val="00206E7B"/>
    <w:rsid w:val="00211568"/>
    <w:rsid w:val="00215A4A"/>
    <w:rsid w:val="0021634E"/>
    <w:rsid w:val="00216AAE"/>
    <w:rsid w:val="00216D89"/>
    <w:rsid w:val="00216F04"/>
    <w:rsid w:val="00217D47"/>
    <w:rsid w:val="00221191"/>
    <w:rsid w:val="002248F8"/>
    <w:rsid w:val="00225558"/>
    <w:rsid w:val="002255E0"/>
    <w:rsid w:val="00227678"/>
    <w:rsid w:val="00231197"/>
    <w:rsid w:val="00231A2C"/>
    <w:rsid w:val="0023382C"/>
    <w:rsid w:val="00233CB9"/>
    <w:rsid w:val="002366F2"/>
    <w:rsid w:val="00236F2D"/>
    <w:rsid w:val="0023733B"/>
    <w:rsid w:val="002411A0"/>
    <w:rsid w:val="002414F6"/>
    <w:rsid w:val="002457F6"/>
    <w:rsid w:val="00245DDE"/>
    <w:rsid w:val="00246D45"/>
    <w:rsid w:val="002477E4"/>
    <w:rsid w:val="0024797C"/>
    <w:rsid w:val="00250AA1"/>
    <w:rsid w:val="00250EB7"/>
    <w:rsid w:val="00254ED4"/>
    <w:rsid w:val="0025537A"/>
    <w:rsid w:val="00256594"/>
    <w:rsid w:val="0026262E"/>
    <w:rsid w:val="0026280A"/>
    <w:rsid w:val="00262D3A"/>
    <w:rsid w:val="0026423E"/>
    <w:rsid w:val="00265925"/>
    <w:rsid w:val="00267ED4"/>
    <w:rsid w:val="00275EF5"/>
    <w:rsid w:val="0028002B"/>
    <w:rsid w:val="00285386"/>
    <w:rsid w:val="00286C55"/>
    <w:rsid w:val="002906FA"/>
    <w:rsid w:val="00293C9C"/>
    <w:rsid w:val="002945D5"/>
    <w:rsid w:val="002953E4"/>
    <w:rsid w:val="002A4AC7"/>
    <w:rsid w:val="002A515A"/>
    <w:rsid w:val="002A7455"/>
    <w:rsid w:val="002B7A42"/>
    <w:rsid w:val="002C048D"/>
    <w:rsid w:val="002C06AD"/>
    <w:rsid w:val="002C4920"/>
    <w:rsid w:val="002C54EF"/>
    <w:rsid w:val="002D1778"/>
    <w:rsid w:val="002D2854"/>
    <w:rsid w:val="002D3D4B"/>
    <w:rsid w:val="002D3E41"/>
    <w:rsid w:val="002D5D0B"/>
    <w:rsid w:val="002D61C4"/>
    <w:rsid w:val="002D681C"/>
    <w:rsid w:val="002D75AC"/>
    <w:rsid w:val="002E1821"/>
    <w:rsid w:val="002E1B2E"/>
    <w:rsid w:val="002E1BCF"/>
    <w:rsid w:val="002E3D02"/>
    <w:rsid w:val="002F452F"/>
    <w:rsid w:val="002F4E25"/>
    <w:rsid w:val="002F5C5E"/>
    <w:rsid w:val="002F71A8"/>
    <w:rsid w:val="00300305"/>
    <w:rsid w:val="00303102"/>
    <w:rsid w:val="0030404D"/>
    <w:rsid w:val="003046EF"/>
    <w:rsid w:val="003105B0"/>
    <w:rsid w:val="00310EE9"/>
    <w:rsid w:val="00312B35"/>
    <w:rsid w:val="003139E0"/>
    <w:rsid w:val="00313FB0"/>
    <w:rsid w:val="00314EBC"/>
    <w:rsid w:val="003252B6"/>
    <w:rsid w:val="003261DA"/>
    <w:rsid w:val="0033440E"/>
    <w:rsid w:val="00334B19"/>
    <w:rsid w:val="003357D4"/>
    <w:rsid w:val="00336C53"/>
    <w:rsid w:val="00340E41"/>
    <w:rsid w:val="00345F2A"/>
    <w:rsid w:val="00347CC6"/>
    <w:rsid w:val="00350CC6"/>
    <w:rsid w:val="00351766"/>
    <w:rsid w:val="003530F9"/>
    <w:rsid w:val="00355AE3"/>
    <w:rsid w:val="00360E0B"/>
    <w:rsid w:val="0036167D"/>
    <w:rsid w:val="00363449"/>
    <w:rsid w:val="0036435B"/>
    <w:rsid w:val="00370647"/>
    <w:rsid w:val="003714FE"/>
    <w:rsid w:val="003720BD"/>
    <w:rsid w:val="0037302C"/>
    <w:rsid w:val="00373050"/>
    <w:rsid w:val="00373703"/>
    <w:rsid w:val="003811D7"/>
    <w:rsid w:val="0038239E"/>
    <w:rsid w:val="00384A53"/>
    <w:rsid w:val="003851DF"/>
    <w:rsid w:val="003869C8"/>
    <w:rsid w:val="00386BAF"/>
    <w:rsid w:val="00387ABC"/>
    <w:rsid w:val="00390024"/>
    <w:rsid w:val="0039125B"/>
    <w:rsid w:val="003922BD"/>
    <w:rsid w:val="00394E72"/>
    <w:rsid w:val="00397372"/>
    <w:rsid w:val="003A11C2"/>
    <w:rsid w:val="003A1921"/>
    <w:rsid w:val="003A3617"/>
    <w:rsid w:val="003A3730"/>
    <w:rsid w:val="003A7BE1"/>
    <w:rsid w:val="003B1516"/>
    <w:rsid w:val="003B21CA"/>
    <w:rsid w:val="003B2BB3"/>
    <w:rsid w:val="003B31A2"/>
    <w:rsid w:val="003B3460"/>
    <w:rsid w:val="003B4863"/>
    <w:rsid w:val="003B51B5"/>
    <w:rsid w:val="003B616F"/>
    <w:rsid w:val="003C1AB3"/>
    <w:rsid w:val="003C3987"/>
    <w:rsid w:val="003C3BCC"/>
    <w:rsid w:val="003C53D3"/>
    <w:rsid w:val="003C6AEA"/>
    <w:rsid w:val="003D0DDF"/>
    <w:rsid w:val="003D2F97"/>
    <w:rsid w:val="003D3447"/>
    <w:rsid w:val="003D567D"/>
    <w:rsid w:val="003D647E"/>
    <w:rsid w:val="003D6DD3"/>
    <w:rsid w:val="003E1FD9"/>
    <w:rsid w:val="003E2326"/>
    <w:rsid w:val="003E6558"/>
    <w:rsid w:val="003F35D6"/>
    <w:rsid w:val="003F41B9"/>
    <w:rsid w:val="003F5163"/>
    <w:rsid w:val="003F566C"/>
    <w:rsid w:val="003F5954"/>
    <w:rsid w:val="003F63B6"/>
    <w:rsid w:val="00400498"/>
    <w:rsid w:val="00400CFD"/>
    <w:rsid w:val="00401994"/>
    <w:rsid w:val="00401CAF"/>
    <w:rsid w:val="004022E6"/>
    <w:rsid w:val="004028A7"/>
    <w:rsid w:val="00404FB3"/>
    <w:rsid w:val="00405776"/>
    <w:rsid w:val="00410886"/>
    <w:rsid w:val="00410CB8"/>
    <w:rsid w:val="004126EF"/>
    <w:rsid w:val="00413943"/>
    <w:rsid w:val="004173BC"/>
    <w:rsid w:val="00420531"/>
    <w:rsid w:val="00421015"/>
    <w:rsid w:val="00422F7B"/>
    <w:rsid w:val="00423B71"/>
    <w:rsid w:val="004253FF"/>
    <w:rsid w:val="004272F3"/>
    <w:rsid w:val="0043163E"/>
    <w:rsid w:val="004339F0"/>
    <w:rsid w:val="00434FB2"/>
    <w:rsid w:val="004358F6"/>
    <w:rsid w:val="00435A50"/>
    <w:rsid w:val="004424D1"/>
    <w:rsid w:val="004441EA"/>
    <w:rsid w:val="00444AA9"/>
    <w:rsid w:val="00450353"/>
    <w:rsid w:val="00450653"/>
    <w:rsid w:val="00451055"/>
    <w:rsid w:val="00452F5D"/>
    <w:rsid w:val="00455427"/>
    <w:rsid w:val="00455A0F"/>
    <w:rsid w:val="004575C8"/>
    <w:rsid w:val="004621F9"/>
    <w:rsid w:val="00462D30"/>
    <w:rsid w:val="00463598"/>
    <w:rsid w:val="00463D45"/>
    <w:rsid w:val="00463E57"/>
    <w:rsid w:val="00466B4F"/>
    <w:rsid w:val="004709E6"/>
    <w:rsid w:val="004720A9"/>
    <w:rsid w:val="00472CE0"/>
    <w:rsid w:val="004806C9"/>
    <w:rsid w:val="00484479"/>
    <w:rsid w:val="00487490"/>
    <w:rsid w:val="00487BBA"/>
    <w:rsid w:val="004915CE"/>
    <w:rsid w:val="00491BE3"/>
    <w:rsid w:val="0049407E"/>
    <w:rsid w:val="0049408D"/>
    <w:rsid w:val="00494659"/>
    <w:rsid w:val="004966BB"/>
    <w:rsid w:val="004A003B"/>
    <w:rsid w:val="004A0592"/>
    <w:rsid w:val="004A082A"/>
    <w:rsid w:val="004A10EB"/>
    <w:rsid w:val="004A1991"/>
    <w:rsid w:val="004A2D76"/>
    <w:rsid w:val="004A7B31"/>
    <w:rsid w:val="004C0B2A"/>
    <w:rsid w:val="004C498C"/>
    <w:rsid w:val="004C5E95"/>
    <w:rsid w:val="004C697B"/>
    <w:rsid w:val="004D0E09"/>
    <w:rsid w:val="004D1912"/>
    <w:rsid w:val="004D326C"/>
    <w:rsid w:val="004D397D"/>
    <w:rsid w:val="004D5A16"/>
    <w:rsid w:val="004D604E"/>
    <w:rsid w:val="004D65CB"/>
    <w:rsid w:val="004D6CEF"/>
    <w:rsid w:val="004E4C02"/>
    <w:rsid w:val="004E70DD"/>
    <w:rsid w:val="004E711A"/>
    <w:rsid w:val="004F42E1"/>
    <w:rsid w:val="004F4633"/>
    <w:rsid w:val="004F464C"/>
    <w:rsid w:val="004F68A5"/>
    <w:rsid w:val="005023BB"/>
    <w:rsid w:val="00503637"/>
    <w:rsid w:val="005058C0"/>
    <w:rsid w:val="00512DBB"/>
    <w:rsid w:val="00512DDC"/>
    <w:rsid w:val="00513763"/>
    <w:rsid w:val="0051392F"/>
    <w:rsid w:val="0051393B"/>
    <w:rsid w:val="0051413C"/>
    <w:rsid w:val="0051492F"/>
    <w:rsid w:val="00520958"/>
    <w:rsid w:val="00525CFA"/>
    <w:rsid w:val="00530CE0"/>
    <w:rsid w:val="0053219C"/>
    <w:rsid w:val="005327AE"/>
    <w:rsid w:val="00533DC4"/>
    <w:rsid w:val="00533EB7"/>
    <w:rsid w:val="0053575E"/>
    <w:rsid w:val="005375B0"/>
    <w:rsid w:val="00537644"/>
    <w:rsid w:val="00540A4D"/>
    <w:rsid w:val="00541896"/>
    <w:rsid w:val="00542271"/>
    <w:rsid w:val="00545FC3"/>
    <w:rsid w:val="00555B40"/>
    <w:rsid w:val="005564D6"/>
    <w:rsid w:val="00556E77"/>
    <w:rsid w:val="00561851"/>
    <w:rsid w:val="0056538A"/>
    <w:rsid w:val="00570A10"/>
    <w:rsid w:val="00571A2B"/>
    <w:rsid w:val="005724DC"/>
    <w:rsid w:val="0057309F"/>
    <w:rsid w:val="00575759"/>
    <w:rsid w:val="00583392"/>
    <w:rsid w:val="00586005"/>
    <w:rsid w:val="005864F6"/>
    <w:rsid w:val="005914BB"/>
    <w:rsid w:val="005940CD"/>
    <w:rsid w:val="00597C2F"/>
    <w:rsid w:val="005A47FE"/>
    <w:rsid w:val="005A4DB7"/>
    <w:rsid w:val="005A75F7"/>
    <w:rsid w:val="005B170B"/>
    <w:rsid w:val="005B357E"/>
    <w:rsid w:val="005B5073"/>
    <w:rsid w:val="005B6621"/>
    <w:rsid w:val="005B7601"/>
    <w:rsid w:val="005C0D66"/>
    <w:rsid w:val="005C4227"/>
    <w:rsid w:val="005C48A7"/>
    <w:rsid w:val="005C5556"/>
    <w:rsid w:val="005C6AE0"/>
    <w:rsid w:val="005C6BA7"/>
    <w:rsid w:val="005C752A"/>
    <w:rsid w:val="005C7A53"/>
    <w:rsid w:val="005D01AD"/>
    <w:rsid w:val="005D40BD"/>
    <w:rsid w:val="005D4874"/>
    <w:rsid w:val="005D66C5"/>
    <w:rsid w:val="005E2673"/>
    <w:rsid w:val="005E328E"/>
    <w:rsid w:val="005E3AAA"/>
    <w:rsid w:val="005E6A08"/>
    <w:rsid w:val="006024A3"/>
    <w:rsid w:val="00604FCE"/>
    <w:rsid w:val="00607716"/>
    <w:rsid w:val="006116FE"/>
    <w:rsid w:val="006126FC"/>
    <w:rsid w:val="00612739"/>
    <w:rsid w:val="006147A9"/>
    <w:rsid w:val="00615945"/>
    <w:rsid w:val="00616002"/>
    <w:rsid w:val="0062028A"/>
    <w:rsid w:val="00622ACF"/>
    <w:rsid w:val="0063049F"/>
    <w:rsid w:val="0063078F"/>
    <w:rsid w:val="00636BE6"/>
    <w:rsid w:val="006428FE"/>
    <w:rsid w:val="00642BE1"/>
    <w:rsid w:val="00643AEA"/>
    <w:rsid w:val="00644C45"/>
    <w:rsid w:val="00644D59"/>
    <w:rsid w:val="0064588E"/>
    <w:rsid w:val="00647F6C"/>
    <w:rsid w:val="0065328C"/>
    <w:rsid w:val="0065485A"/>
    <w:rsid w:val="00654C71"/>
    <w:rsid w:val="006602BE"/>
    <w:rsid w:val="00661759"/>
    <w:rsid w:val="00662329"/>
    <w:rsid w:val="00662891"/>
    <w:rsid w:val="0066324B"/>
    <w:rsid w:val="00664810"/>
    <w:rsid w:val="00664ED8"/>
    <w:rsid w:val="00665514"/>
    <w:rsid w:val="006706D5"/>
    <w:rsid w:val="0067136D"/>
    <w:rsid w:val="006758CF"/>
    <w:rsid w:val="00682EF0"/>
    <w:rsid w:val="0068485C"/>
    <w:rsid w:val="00685271"/>
    <w:rsid w:val="00686D95"/>
    <w:rsid w:val="006872CA"/>
    <w:rsid w:val="006875B1"/>
    <w:rsid w:val="00697AE1"/>
    <w:rsid w:val="006A243A"/>
    <w:rsid w:val="006A2A83"/>
    <w:rsid w:val="006A2B7C"/>
    <w:rsid w:val="006A3A8F"/>
    <w:rsid w:val="006A686B"/>
    <w:rsid w:val="006A7778"/>
    <w:rsid w:val="006A77E0"/>
    <w:rsid w:val="006B1B63"/>
    <w:rsid w:val="006B3252"/>
    <w:rsid w:val="006B33FD"/>
    <w:rsid w:val="006B40F6"/>
    <w:rsid w:val="006C032B"/>
    <w:rsid w:val="006D6760"/>
    <w:rsid w:val="006D6B19"/>
    <w:rsid w:val="006D6BFE"/>
    <w:rsid w:val="006D7C41"/>
    <w:rsid w:val="006E26D4"/>
    <w:rsid w:val="006E29EB"/>
    <w:rsid w:val="006E69C6"/>
    <w:rsid w:val="006E6EAE"/>
    <w:rsid w:val="006F377F"/>
    <w:rsid w:val="006F7396"/>
    <w:rsid w:val="007028EF"/>
    <w:rsid w:val="007043A6"/>
    <w:rsid w:val="0070575B"/>
    <w:rsid w:val="00706458"/>
    <w:rsid w:val="00707E70"/>
    <w:rsid w:val="0071010A"/>
    <w:rsid w:val="007109D9"/>
    <w:rsid w:val="00711406"/>
    <w:rsid w:val="00712C5C"/>
    <w:rsid w:val="00720362"/>
    <w:rsid w:val="00722C41"/>
    <w:rsid w:val="00724252"/>
    <w:rsid w:val="0072580A"/>
    <w:rsid w:val="00731ADF"/>
    <w:rsid w:val="00731D37"/>
    <w:rsid w:val="00732B22"/>
    <w:rsid w:val="00733156"/>
    <w:rsid w:val="00735A4C"/>
    <w:rsid w:val="00736908"/>
    <w:rsid w:val="00736D97"/>
    <w:rsid w:val="00741B76"/>
    <w:rsid w:val="007440CC"/>
    <w:rsid w:val="00744F81"/>
    <w:rsid w:val="007455EC"/>
    <w:rsid w:val="007465CD"/>
    <w:rsid w:val="00746A20"/>
    <w:rsid w:val="007470AC"/>
    <w:rsid w:val="00747DC9"/>
    <w:rsid w:val="007508D5"/>
    <w:rsid w:val="00750B64"/>
    <w:rsid w:val="007520DF"/>
    <w:rsid w:val="007531FB"/>
    <w:rsid w:val="00753201"/>
    <w:rsid w:val="00753BB0"/>
    <w:rsid w:val="00753BFF"/>
    <w:rsid w:val="00754C4B"/>
    <w:rsid w:val="0075679B"/>
    <w:rsid w:val="00757B4F"/>
    <w:rsid w:val="00760FE4"/>
    <w:rsid w:val="00761822"/>
    <w:rsid w:val="00761918"/>
    <w:rsid w:val="00761C95"/>
    <w:rsid w:val="00767190"/>
    <w:rsid w:val="0076786E"/>
    <w:rsid w:val="00770E30"/>
    <w:rsid w:val="007721E4"/>
    <w:rsid w:val="007746F0"/>
    <w:rsid w:val="007777B6"/>
    <w:rsid w:val="00786EA6"/>
    <w:rsid w:val="00790805"/>
    <w:rsid w:val="00791578"/>
    <w:rsid w:val="007917ED"/>
    <w:rsid w:val="00792D4C"/>
    <w:rsid w:val="007934F4"/>
    <w:rsid w:val="007950BA"/>
    <w:rsid w:val="00795D8C"/>
    <w:rsid w:val="00796500"/>
    <w:rsid w:val="007A04F5"/>
    <w:rsid w:val="007A57A2"/>
    <w:rsid w:val="007A702F"/>
    <w:rsid w:val="007A7DA6"/>
    <w:rsid w:val="007B44E8"/>
    <w:rsid w:val="007C3A5E"/>
    <w:rsid w:val="007C4731"/>
    <w:rsid w:val="007C4A2A"/>
    <w:rsid w:val="007C6261"/>
    <w:rsid w:val="007C631A"/>
    <w:rsid w:val="007C636C"/>
    <w:rsid w:val="007D0564"/>
    <w:rsid w:val="007D0D7E"/>
    <w:rsid w:val="007D18CC"/>
    <w:rsid w:val="007D2CFD"/>
    <w:rsid w:val="007D4106"/>
    <w:rsid w:val="007E09EE"/>
    <w:rsid w:val="007E0B21"/>
    <w:rsid w:val="007E0C8F"/>
    <w:rsid w:val="007E1E6D"/>
    <w:rsid w:val="007E3095"/>
    <w:rsid w:val="007E4DFE"/>
    <w:rsid w:val="007F0DAE"/>
    <w:rsid w:val="007F2EF5"/>
    <w:rsid w:val="007F3809"/>
    <w:rsid w:val="007F67F1"/>
    <w:rsid w:val="007F7101"/>
    <w:rsid w:val="007F73AC"/>
    <w:rsid w:val="008002A2"/>
    <w:rsid w:val="0080164B"/>
    <w:rsid w:val="008034B6"/>
    <w:rsid w:val="0080387E"/>
    <w:rsid w:val="00803C1F"/>
    <w:rsid w:val="00805452"/>
    <w:rsid w:val="00805D81"/>
    <w:rsid w:val="00807045"/>
    <w:rsid w:val="0081269D"/>
    <w:rsid w:val="008126B5"/>
    <w:rsid w:val="00812EB8"/>
    <w:rsid w:val="00814FFC"/>
    <w:rsid w:val="008164BB"/>
    <w:rsid w:val="00824B25"/>
    <w:rsid w:val="00824CA7"/>
    <w:rsid w:val="00826A2F"/>
    <w:rsid w:val="0083029F"/>
    <w:rsid w:val="008314B5"/>
    <w:rsid w:val="008317B9"/>
    <w:rsid w:val="008335EE"/>
    <w:rsid w:val="00837A5E"/>
    <w:rsid w:val="008404CF"/>
    <w:rsid w:val="0084070E"/>
    <w:rsid w:val="00844F34"/>
    <w:rsid w:val="00845B95"/>
    <w:rsid w:val="00845F53"/>
    <w:rsid w:val="00846AC6"/>
    <w:rsid w:val="0084701D"/>
    <w:rsid w:val="00851A8A"/>
    <w:rsid w:val="008520A4"/>
    <w:rsid w:val="008550C5"/>
    <w:rsid w:val="00855875"/>
    <w:rsid w:val="00856652"/>
    <w:rsid w:val="00865C06"/>
    <w:rsid w:val="00870B9A"/>
    <w:rsid w:val="00874053"/>
    <w:rsid w:val="00875277"/>
    <w:rsid w:val="00876AE6"/>
    <w:rsid w:val="00884161"/>
    <w:rsid w:val="00885439"/>
    <w:rsid w:val="0088702F"/>
    <w:rsid w:val="008906B6"/>
    <w:rsid w:val="008909AC"/>
    <w:rsid w:val="008921D9"/>
    <w:rsid w:val="008934CA"/>
    <w:rsid w:val="0089529A"/>
    <w:rsid w:val="008958C7"/>
    <w:rsid w:val="008A32FA"/>
    <w:rsid w:val="008A3711"/>
    <w:rsid w:val="008A3DEF"/>
    <w:rsid w:val="008A553B"/>
    <w:rsid w:val="008A58F8"/>
    <w:rsid w:val="008A628D"/>
    <w:rsid w:val="008B62A9"/>
    <w:rsid w:val="008B6597"/>
    <w:rsid w:val="008B6D26"/>
    <w:rsid w:val="008B7EC9"/>
    <w:rsid w:val="008C0888"/>
    <w:rsid w:val="008C1133"/>
    <w:rsid w:val="008C62E8"/>
    <w:rsid w:val="008C6682"/>
    <w:rsid w:val="008D0F3D"/>
    <w:rsid w:val="008D254C"/>
    <w:rsid w:val="008D3FFF"/>
    <w:rsid w:val="008E0ADD"/>
    <w:rsid w:val="008E0CB8"/>
    <w:rsid w:val="008E1026"/>
    <w:rsid w:val="008E1355"/>
    <w:rsid w:val="008E2EB5"/>
    <w:rsid w:val="008E303A"/>
    <w:rsid w:val="008E588B"/>
    <w:rsid w:val="008F23A4"/>
    <w:rsid w:val="008F27D7"/>
    <w:rsid w:val="008F3249"/>
    <w:rsid w:val="008F36AB"/>
    <w:rsid w:val="008F4862"/>
    <w:rsid w:val="008F68DD"/>
    <w:rsid w:val="008F7D46"/>
    <w:rsid w:val="00900486"/>
    <w:rsid w:val="009126B9"/>
    <w:rsid w:val="0091307A"/>
    <w:rsid w:val="00913AA0"/>
    <w:rsid w:val="009173BE"/>
    <w:rsid w:val="0092062F"/>
    <w:rsid w:val="009218C0"/>
    <w:rsid w:val="009219E4"/>
    <w:rsid w:val="00922447"/>
    <w:rsid w:val="00922DF6"/>
    <w:rsid w:val="009233B3"/>
    <w:rsid w:val="00931917"/>
    <w:rsid w:val="009353D9"/>
    <w:rsid w:val="00936B19"/>
    <w:rsid w:val="009402BA"/>
    <w:rsid w:val="0094035E"/>
    <w:rsid w:val="00940B3C"/>
    <w:rsid w:val="00944743"/>
    <w:rsid w:val="00945E14"/>
    <w:rsid w:val="00951792"/>
    <w:rsid w:val="00952347"/>
    <w:rsid w:val="00953401"/>
    <w:rsid w:val="00954441"/>
    <w:rsid w:val="00954E3A"/>
    <w:rsid w:val="00956AE3"/>
    <w:rsid w:val="00957AA7"/>
    <w:rsid w:val="0096115F"/>
    <w:rsid w:val="009611C1"/>
    <w:rsid w:val="00961A2B"/>
    <w:rsid w:val="0096289F"/>
    <w:rsid w:val="00962BDC"/>
    <w:rsid w:val="00964CD8"/>
    <w:rsid w:val="00972906"/>
    <w:rsid w:val="00980C3A"/>
    <w:rsid w:val="00980DC2"/>
    <w:rsid w:val="00983B44"/>
    <w:rsid w:val="009845F4"/>
    <w:rsid w:val="009846A9"/>
    <w:rsid w:val="00984FBC"/>
    <w:rsid w:val="009859F8"/>
    <w:rsid w:val="009860DC"/>
    <w:rsid w:val="00987074"/>
    <w:rsid w:val="009872A9"/>
    <w:rsid w:val="009903AF"/>
    <w:rsid w:val="00993550"/>
    <w:rsid w:val="00994286"/>
    <w:rsid w:val="00995B8E"/>
    <w:rsid w:val="009A1D5C"/>
    <w:rsid w:val="009A3B1B"/>
    <w:rsid w:val="009B0A34"/>
    <w:rsid w:val="009B3D23"/>
    <w:rsid w:val="009B4201"/>
    <w:rsid w:val="009B668A"/>
    <w:rsid w:val="009C14E1"/>
    <w:rsid w:val="009C1973"/>
    <w:rsid w:val="009C1DBA"/>
    <w:rsid w:val="009C58AB"/>
    <w:rsid w:val="009C5CD9"/>
    <w:rsid w:val="009D1711"/>
    <w:rsid w:val="009D3E2D"/>
    <w:rsid w:val="009D4DF1"/>
    <w:rsid w:val="009D5CCE"/>
    <w:rsid w:val="009D74E7"/>
    <w:rsid w:val="009E0B2F"/>
    <w:rsid w:val="009E29F3"/>
    <w:rsid w:val="009E394C"/>
    <w:rsid w:val="009F0A2E"/>
    <w:rsid w:val="009F1A32"/>
    <w:rsid w:val="009F441A"/>
    <w:rsid w:val="00A053F2"/>
    <w:rsid w:val="00A05B49"/>
    <w:rsid w:val="00A05D59"/>
    <w:rsid w:val="00A064FD"/>
    <w:rsid w:val="00A06C24"/>
    <w:rsid w:val="00A07E10"/>
    <w:rsid w:val="00A10008"/>
    <w:rsid w:val="00A118D3"/>
    <w:rsid w:val="00A21850"/>
    <w:rsid w:val="00A21DDD"/>
    <w:rsid w:val="00A23C21"/>
    <w:rsid w:val="00A24923"/>
    <w:rsid w:val="00A25203"/>
    <w:rsid w:val="00A27280"/>
    <w:rsid w:val="00A27DF5"/>
    <w:rsid w:val="00A3160D"/>
    <w:rsid w:val="00A344E2"/>
    <w:rsid w:val="00A350C3"/>
    <w:rsid w:val="00A352DC"/>
    <w:rsid w:val="00A407CD"/>
    <w:rsid w:val="00A41B09"/>
    <w:rsid w:val="00A44659"/>
    <w:rsid w:val="00A45274"/>
    <w:rsid w:val="00A45F56"/>
    <w:rsid w:val="00A46075"/>
    <w:rsid w:val="00A462EE"/>
    <w:rsid w:val="00A46D2E"/>
    <w:rsid w:val="00A47A6B"/>
    <w:rsid w:val="00A50453"/>
    <w:rsid w:val="00A52037"/>
    <w:rsid w:val="00A537DE"/>
    <w:rsid w:val="00A543E1"/>
    <w:rsid w:val="00A57E37"/>
    <w:rsid w:val="00A61BD7"/>
    <w:rsid w:val="00A656C5"/>
    <w:rsid w:val="00A65ADC"/>
    <w:rsid w:val="00A7078B"/>
    <w:rsid w:val="00A7116A"/>
    <w:rsid w:val="00A73A8C"/>
    <w:rsid w:val="00A73F06"/>
    <w:rsid w:val="00A7416B"/>
    <w:rsid w:val="00A7437A"/>
    <w:rsid w:val="00A76781"/>
    <w:rsid w:val="00A77DCA"/>
    <w:rsid w:val="00A82919"/>
    <w:rsid w:val="00A829FA"/>
    <w:rsid w:val="00A86A87"/>
    <w:rsid w:val="00A87496"/>
    <w:rsid w:val="00A90283"/>
    <w:rsid w:val="00A92AFA"/>
    <w:rsid w:val="00A94184"/>
    <w:rsid w:val="00A9730A"/>
    <w:rsid w:val="00AA04CE"/>
    <w:rsid w:val="00AA0918"/>
    <w:rsid w:val="00AA2985"/>
    <w:rsid w:val="00AA5A69"/>
    <w:rsid w:val="00AB03D5"/>
    <w:rsid w:val="00AB09C1"/>
    <w:rsid w:val="00AB37D0"/>
    <w:rsid w:val="00AB387A"/>
    <w:rsid w:val="00AB3D47"/>
    <w:rsid w:val="00AB4A5C"/>
    <w:rsid w:val="00AB6081"/>
    <w:rsid w:val="00AB7469"/>
    <w:rsid w:val="00AC07CE"/>
    <w:rsid w:val="00AC0C61"/>
    <w:rsid w:val="00AC181B"/>
    <w:rsid w:val="00AC1EDD"/>
    <w:rsid w:val="00AD3AFD"/>
    <w:rsid w:val="00AD44DE"/>
    <w:rsid w:val="00AD5650"/>
    <w:rsid w:val="00AD60FA"/>
    <w:rsid w:val="00AD70E8"/>
    <w:rsid w:val="00AD7A93"/>
    <w:rsid w:val="00AE062B"/>
    <w:rsid w:val="00AE4385"/>
    <w:rsid w:val="00AE5C6B"/>
    <w:rsid w:val="00AF1789"/>
    <w:rsid w:val="00AF65FB"/>
    <w:rsid w:val="00AF6C34"/>
    <w:rsid w:val="00AF7F93"/>
    <w:rsid w:val="00B019B2"/>
    <w:rsid w:val="00B02FB2"/>
    <w:rsid w:val="00B04768"/>
    <w:rsid w:val="00B04CB4"/>
    <w:rsid w:val="00B0708B"/>
    <w:rsid w:val="00B07B67"/>
    <w:rsid w:val="00B10D5B"/>
    <w:rsid w:val="00B12E99"/>
    <w:rsid w:val="00B1335B"/>
    <w:rsid w:val="00B1521F"/>
    <w:rsid w:val="00B15491"/>
    <w:rsid w:val="00B17853"/>
    <w:rsid w:val="00B17CB4"/>
    <w:rsid w:val="00B17DCA"/>
    <w:rsid w:val="00B21942"/>
    <w:rsid w:val="00B23C3F"/>
    <w:rsid w:val="00B2520C"/>
    <w:rsid w:val="00B324EA"/>
    <w:rsid w:val="00B32C4F"/>
    <w:rsid w:val="00B35888"/>
    <w:rsid w:val="00B3591D"/>
    <w:rsid w:val="00B35C88"/>
    <w:rsid w:val="00B44E48"/>
    <w:rsid w:val="00B458F0"/>
    <w:rsid w:val="00B509C9"/>
    <w:rsid w:val="00B50F81"/>
    <w:rsid w:val="00B5454A"/>
    <w:rsid w:val="00B62775"/>
    <w:rsid w:val="00B6350B"/>
    <w:rsid w:val="00B6560A"/>
    <w:rsid w:val="00B65734"/>
    <w:rsid w:val="00B65D43"/>
    <w:rsid w:val="00B664D4"/>
    <w:rsid w:val="00B71A8B"/>
    <w:rsid w:val="00B74E7E"/>
    <w:rsid w:val="00B772E8"/>
    <w:rsid w:val="00B823AE"/>
    <w:rsid w:val="00B84D97"/>
    <w:rsid w:val="00B85FD6"/>
    <w:rsid w:val="00B929C1"/>
    <w:rsid w:val="00B92FC3"/>
    <w:rsid w:val="00B94DB2"/>
    <w:rsid w:val="00B9586B"/>
    <w:rsid w:val="00B96CB3"/>
    <w:rsid w:val="00B97D19"/>
    <w:rsid w:val="00BA0E4D"/>
    <w:rsid w:val="00BA21BE"/>
    <w:rsid w:val="00BA2332"/>
    <w:rsid w:val="00BA27B4"/>
    <w:rsid w:val="00BA6ED5"/>
    <w:rsid w:val="00BB28E0"/>
    <w:rsid w:val="00BB3F96"/>
    <w:rsid w:val="00BB4631"/>
    <w:rsid w:val="00BB53F8"/>
    <w:rsid w:val="00BB6D16"/>
    <w:rsid w:val="00BC1825"/>
    <w:rsid w:val="00BC206B"/>
    <w:rsid w:val="00BC55B5"/>
    <w:rsid w:val="00BC69CB"/>
    <w:rsid w:val="00BD2E05"/>
    <w:rsid w:val="00BD7261"/>
    <w:rsid w:val="00BD7D6F"/>
    <w:rsid w:val="00BE4918"/>
    <w:rsid w:val="00BE6FEE"/>
    <w:rsid w:val="00BF0DDE"/>
    <w:rsid w:val="00BF23DE"/>
    <w:rsid w:val="00BF2A53"/>
    <w:rsid w:val="00BF44A7"/>
    <w:rsid w:val="00BF53E0"/>
    <w:rsid w:val="00BF6652"/>
    <w:rsid w:val="00BF6DF3"/>
    <w:rsid w:val="00BF6E96"/>
    <w:rsid w:val="00C00381"/>
    <w:rsid w:val="00C02031"/>
    <w:rsid w:val="00C038DF"/>
    <w:rsid w:val="00C03B3A"/>
    <w:rsid w:val="00C0602B"/>
    <w:rsid w:val="00C07702"/>
    <w:rsid w:val="00C15E37"/>
    <w:rsid w:val="00C160C9"/>
    <w:rsid w:val="00C16FCA"/>
    <w:rsid w:val="00C178F8"/>
    <w:rsid w:val="00C20B9E"/>
    <w:rsid w:val="00C2118E"/>
    <w:rsid w:val="00C21872"/>
    <w:rsid w:val="00C21A0A"/>
    <w:rsid w:val="00C228C3"/>
    <w:rsid w:val="00C229C2"/>
    <w:rsid w:val="00C252FF"/>
    <w:rsid w:val="00C265C0"/>
    <w:rsid w:val="00C2778C"/>
    <w:rsid w:val="00C2792C"/>
    <w:rsid w:val="00C27DCD"/>
    <w:rsid w:val="00C31C43"/>
    <w:rsid w:val="00C33BF0"/>
    <w:rsid w:val="00C35243"/>
    <w:rsid w:val="00C36373"/>
    <w:rsid w:val="00C4032E"/>
    <w:rsid w:val="00C40D50"/>
    <w:rsid w:val="00C41B51"/>
    <w:rsid w:val="00C460F9"/>
    <w:rsid w:val="00C46747"/>
    <w:rsid w:val="00C47CCD"/>
    <w:rsid w:val="00C502F5"/>
    <w:rsid w:val="00C511FC"/>
    <w:rsid w:val="00C51A57"/>
    <w:rsid w:val="00C5246E"/>
    <w:rsid w:val="00C5364E"/>
    <w:rsid w:val="00C554C8"/>
    <w:rsid w:val="00C55C7C"/>
    <w:rsid w:val="00C56112"/>
    <w:rsid w:val="00C57D4C"/>
    <w:rsid w:val="00C6016C"/>
    <w:rsid w:val="00C6119B"/>
    <w:rsid w:val="00C62FB8"/>
    <w:rsid w:val="00C67402"/>
    <w:rsid w:val="00C6763E"/>
    <w:rsid w:val="00C677FD"/>
    <w:rsid w:val="00C7137B"/>
    <w:rsid w:val="00C71C77"/>
    <w:rsid w:val="00C7225C"/>
    <w:rsid w:val="00C741DD"/>
    <w:rsid w:val="00C76BD6"/>
    <w:rsid w:val="00C76D14"/>
    <w:rsid w:val="00C803B7"/>
    <w:rsid w:val="00C83C06"/>
    <w:rsid w:val="00C9062D"/>
    <w:rsid w:val="00C94927"/>
    <w:rsid w:val="00C970A5"/>
    <w:rsid w:val="00CA0BBC"/>
    <w:rsid w:val="00CA0F25"/>
    <w:rsid w:val="00CA19D0"/>
    <w:rsid w:val="00CA2C00"/>
    <w:rsid w:val="00CA322A"/>
    <w:rsid w:val="00CA344C"/>
    <w:rsid w:val="00CA3DDE"/>
    <w:rsid w:val="00CA79A8"/>
    <w:rsid w:val="00CA7F57"/>
    <w:rsid w:val="00CB0E49"/>
    <w:rsid w:val="00CB16DB"/>
    <w:rsid w:val="00CB34F5"/>
    <w:rsid w:val="00CB3FE9"/>
    <w:rsid w:val="00CB73A9"/>
    <w:rsid w:val="00CB77C4"/>
    <w:rsid w:val="00CB78E2"/>
    <w:rsid w:val="00CC01C5"/>
    <w:rsid w:val="00CC2197"/>
    <w:rsid w:val="00CC4B89"/>
    <w:rsid w:val="00CC5B31"/>
    <w:rsid w:val="00CC78BF"/>
    <w:rsid w:val="00CD0042"/>
    <w:rsid w:val="00CD0892"/>
    <w:rsid w:val="00CD15AD"/>
    <w:rsid w:val="00CD160E"/>
    <w:rsid w:val="00CD206C"/>
    <w:rsid w:val="00CD27D1"/>
    <w:rsid w:val="00CD3EA9"/>
    <w:rsid w:val="00CD4D2B"/>
    <w:rsid w:val="00CD4D3C"/>
    <w:rsid w:val="00CD5954"/>
    <w:rsid w:val="00CE2C5C"/>
    <w:rsid w:val="00CE40CB"/>
    <w:rsid w:val="00CF44EA"/>
    <w:rsid w:val="00D0177D"/>
    <w:rsid w:val="00D02FFA"/>
    <w:rsid w:val="00D03CE6"/>
    <w:rsid w:val="00D062C3"/>
    <w:rsid w:val="00D07786"/>
    <w:rsid w:val="00D10E85"/>
    <w:rsid w:val="00D12F8D"/>
    <w:rsid w:val="00D14AC0"/>
    <w:rsid w:val="00D168B5"/>
    <w:rsid w:val="00D1779A"/>
    <w:rsid w:val="00D216B2"/>
    <w:rsid w:val="00D219FE"/>
    <w:rsid w:val="00D21DA5"/>
    <w:rsid w:val="00D22D95"/>
    <w:rsid w:val="00D239FB"/>
    <w:rsid w:val="00D25832"/>
    <w:rsid w:val="00D25D4A"/>
    <w:rsid w:val="00D25E27"/>
    <w:rsid w:val="00D328D7"/>
    <w:rsid w:val="00D339CE"/>
    <w:rsid w:val="00D3426E"/>
    <w:rsid w:val="00D34AAF"/>
    <w:rsid w:val="00D36BE2"/>
    <w:rsid w:val="00D36C6F"/>
    <w:rsid w:val="00D37777"/>
    <w:rsid w:val="00D40DC1"/>
    <w:rsid w:val="00D40F5A"/>
    <w:rsid w:val="00D4377E"/>
    <w:rsid w:val="00D4636F"/>
    <w:rsid w:val="00D46391"/>
    <w:rsid w:val="00D50DCD"/>
    <w:rsid w:val="00D510CB"/>
    <w:rsid w:val="00D54E34"/>
    <w:rsid w:val="00D552E7"/>
    <w:rsid w:val="00D55931"/>
    <w:rsid w:val="00D605D7"/>
    <w:rsid w:val="00D63197"/>
    <w:rsid w:val="00D66914"/>
    <w:rsid w:val="00D66F45"/>
    <w:rsid w:val="00D67137"/>
    <w:rsid w:val="00D722F5"/>
    <w:rsid w:val="00D7340A"/>
    <w:rsid w:val="00D7417E"/>
    <w:rsid w:val="00D75292"/>
    <w:rsid w:val="00D76508"/>
    <w:rsid w:val="00D77145"/>
    <w:rsid w:val="00D80EB4"/>
    <w:rsid w:val="00D81680"/>
    <w:rsid w:val="00D83C5C"/>
    <w:rsid w:val="00D849D8"/>
    <w:rsid w:val="00D84F0D"/>
    <w:rsid w:val="00D85512"/>
    <w:rsid w:val="00D87740"/>
    <w:rsid w:val="00D96B96"/>
    <w:rsid w:val="00D97B63"/>
    <w:rsid w:val="00DA1C6B"/>
    <w:rsid w:val="00DA1D89"/>
    <w:rsid w:val="00DA2117"/>
    <w:rsid w:val="00DA4F04"/>
    <w:rsid w:val="00DA5802"/>
    <w:rsid w:val="00DA64C0"/>
    <w:rsid w:val="00DA6A08"/>
    <w:rsid w:val="00DB32CC"/>
    <w:rsid w:val="00DB3F3C"/>
    <w:rsid w:val="00DB42A7"/>
    <w:rsid w:val="00DB78E0"/>
    <w:rsid w:val="00DC016E"/>
    <w:rsid w:val="00DC0544"/>
    <w:rsid w:val="00DC28AE"/>
    <w:rsid w:val="00DC3ADA"/>
    <w:rsid w:val="00DC4A57"/>
    <w:rsid w:val="00DC59C7"/>
    <w:rsid w:val="00DD2F7B"/>
    <w:rsid w:val="00DD3D72"/>
    <w:rsid w:val="00DD56CD"/>
    <w:rsid w:val="00DE06C3"/>
    <w:rsid w:val="00DE281F"/>
    <w:rsid w:val="00DE6D2A"/>
    <w:rsid w:val="00DF05E3"/>
    <w:rsid w:val="00DF0A70"/>
    <w:rsid w:val="00DF10A4"/>
    <w:rsid w:val="00DF2F0B"/>
    <w:rsid w:val="00DF3159"/>
    <w:rsid w:val="00DF3898"/>
    <w:rsid w:val="00DF556B"/>
    <w:rsid w:val="00DF6582"/>
    <w:rsid w:val="00DF7BE3"/>
    <w:rsid w:val="00E01F49"/>
    <w:rsid w:val="00E022C2"/>
    <w:rsid w:val="00E022EC"/>
    <w:rsid w:val="00E04476"/>
    <w:rsid w:val="00E05EB5"/>
    <w:rsid w:val="00E10427"/>
    <w:rsid w:val="00E1197F"/>
    <w:rsid w:val="00E1305E"/>
    <w:rsid w:val="00E148BE"/>
    <w:rsid w:val="00E15267"/>
    <w:rsid w:val="00E15D72"/>
    <w:rsid w:val="00E21B57"/>
    <w:rsid w:val="00E227DE"/>
    <w:rsid w:val="00E2429F"/>
    <w:rsid w:val="00E24F45"/>
    <w:rsid w:val="00E279C3"/>
    <w:rsid w:val="00E319DA"/>
    <w:rsid w:val="00E31B3A"/>
    <w:rsid w:val="00E35639"/>
    <w:rsid w:val="00E40034"/>
    <w:rsid w:val="00E42327"/>
    <w:rsid w:val="00E42909"/>
    <w:rsid w:val="00E47F4C"/>
    <w:rsid w:val="00E54FC8"/>
    <w:rsid w:val="00E561FE"/>
    <w:rsid w:val="00E56553"/>
    <w:rsid w:val="00E61E5C"/>
    <w:rsid w:val="00E66D3A"/>
    <w:rsid w:val="00E67091"/>
    <w:rsid w:val="00E67F66"/>
    <w:rsid w:val="00E702F3"/>
    <w:rsid w:val="00E72E26"/>
    <w:rsid w:val="00E73C18"/>
    <w:rsid w:val="00E746AF"/>
    <w:rsid w:val="00E81950"/>
    <w:rsid w:val="00E862FD"/>
    <w:rsid w:val="00E87632"/>
    <w:rsid w:val="00E90438"/>
    <w:rsid w:val="00E90A2D"/>
    <w:rsid w:val="00E927FA"/>
    <w:rsid w:val="00E93382"/>
    <w:rsid w:val="00EA0069"/>
    <w:rsid w:val="00EA201B"/>
    <w:rsid w:val="00EA30F1"/>
    <w:rsid w:val="00EA4487"/>
    <w:rsid w:val="00EA5C76"/>
    <w:rsid w:val="00EA6255"/>
    <w:rsid w:val="00EA69DE"/>
    <w:rsid w:val="00EB0336"/>
    <w:rsid w:val="00EB137B"/>
    <w:rsid w:val="00EB19BC"/>
    <w:rsid w:val="00EB3282"/>
    <w:rsid w:val="00EB3D98"/>
    <w:rsid w:val="00EB7AC6"/>
    <w:rsid w:val="00EB7F53"/>
    <w:rsid w:val="00EC405B"/>
    <w:rsid w:val="00EC4178"/>
    <w:rsid w:val="00EC41E1"/>
    <w:rsid w:val="00ED011F"/>
    <w:rsid w:val="00ED3D4D"/>
    <w:rsid w:val="00ED4B69"/>
    <w:rsid w:val="00ED5524"/>
    <w:rsid w:val="00EE0332"/>
    <w:rsid w:val="00EE32A0"/>
    <w:rsid w:val="00EE77F3"/>
    <w:rsid w:val="00EE7D3E"/>
    <w:rsid w:val="00EF13A1"/>
    <w:rsid w:val="00EF1406"/>
    <w:rsid w:val="00EF3AED"/>
    <w:rsid w:val="00EF3EF5"/>
    <w:rsid w:val="00EF63DE"/>
    <w:rsid w:val="00F00441"/>
    <w:rsid w:val="00F06EA5"/>
    <w:rsid w:val="00F135EF"/>
    <w:rsid w:val="00F14894"/>
    <w:rsid w:val="00F2026F"/>
    <w:rsid w:val="00F2066C"/>
    <w:rsid w:val="00F24947"/>
    <w:rsid w:val="00F24D47"/>
    <w:rsid w:val="00F26D12"/>
    <w:rsid w:val="00F27955"/>
    <w:rsid w:val="00F30875"/>
    <w:rsid w:val="00F32B11"/>
    <w:rsid w:val="00F400D9"/>
    <w:rsid w:val="00F440A4"/>
    <w:rsid w:val="00F443C9"/>
    <w:rsid w:val="00F444DE"/>
    <w:rsid w:val="00F44F74"/>
    <w:rsid w:val="00F4585C"/>
    <w:rsid w:val="00F53190"/>
    <w:rsid w:val="00F56617"/>
    <w:rsid w:val="00F61916"/>
    <w:rsid w:val="00F61D35"/>
    <w:rsid w:val="00F66B66"/>
    <w:rsid w:val="00F7080B"/>
    <w:rsid w:val="00F746BB"/>
    <w:rsid w:val="00F75A89"/>
    <w:rsid w:val="00F77299"/>
    <w:rsid w:val="00F77E4C"/>
    <w:rsid w:val="00F77F72"/>
    <w:rsid w:val="00F801CB"/>
    <w:rsid w:val="00F80669"/>
    <w:rsid w:val="00F80C06"/>
    <w:rsid w:val="00F83B37"/>
    <w:rsid w:val="00F87000"/>
    <w:rsid w:val="00F90E15"/>
    <w:rsid w:val="00F9178E"/>
    <w:rsid w:val="00F94B7E"/>
    <w:rsid w:val="00F9742D"/>
    <w:rsid w:val="00FA25C7"/>
    <w:rsid w:val="00FB0922"/>
    <w:rsid w:val="00FB0D1D"/>
    <w:rsid w:val="00FB10C5"/>
    <w:rsid w:val="00FB2111"/>
    <w:rsid w:val="00FB53B2"/>
    <w:rsid w:val="00FB7877"/>
    <w:rsid w:val="00FC41E6"/>
    <w:rsid w:val="00FC6B7A"/>
    <w:rsid w:val="00FC72FA"/>
    <w:rsid w:val="00FC7451"/>
    <w:rsid w:val="00FD0522"/>
    <w:rsid w:val="00FD1165"/>
    <w:rsid w:val="00FD186D"/>
    <w:rsid w:val="00FD7F40"/>
    <w:rsid w:val="00FE463B"/>
    <w:rsid w:val="00FE5C72"/>
    <w:rsid w:val="00FE6574"/>
    <w:rsid w:val="00FE7EF5"/>
    <w:rsid w:val="00FF044E"/>
    <w:rsid w:val="00FF197C"/>
    <w:rsid w:val="00FF239F"/>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fillcolor="white">
      <v:fill color="white"/>
      <v:textbox inset="5.85pt,.7pt,5.85pt,.7pt"/>
    </o:shapedefaults>
    <o:shapelayout v:ext="edit">
      <o:idmap v:ext="edit" data="1"/>
    </o:shapelayout>
  </w:shapeDefaults>
  <w:decimalSymbol w:val="."/>
  <w:listSeparator w:val=","/>
  <w14:docId w14:val="10CE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6500"/>
  </w:style>
  <w:style w:type="paragraph" w:styleId="a4">
    <w:name w:val="header"/>
    <w:basedOn w:val="a"/>
    <w:rsid w:val="00455427"/>
    <w:pPr>
      <w:tabs>
        <w:tab w:val="center" w:pos="4252"/>
        <w:tab w:val="right" w:pos="8504"/>
      </w:tabs>
      <w:snapToGrid w:val="0"/>
    </w:pPr>
  </w:style>
  <w:style w:type="paragraph" w:styleId="a5">
    <w:name w:val="footer"/>
    <w:basedOn w:val="a"/>
    <w:link w:val="a6"/>
    <w:uiPriority w:val="99"/>
    <w:rsid w:val="00455427"/>
    <w:pPr>
      <w:tabs>
        <w:tab w:val="center" w:pos="4252"/>
        <w:tab w:val="right" w:pos="8504"/>
      </w:tabs>
      <w:snapToGrid w:val="0"/>
    </w:pPr>
  </w:style>
  <w:style w:type="character" w:styleId="a7">
    <w:name w:val="page number"/>
    <w:basedOn w:val="a0"/>
    <w:rsid w:val="00922DF6"/>
  </w:style>
  <w:style w:type="paragraph" w:styleId="a8">
    <w:name w:val="Balloon Text"/>
    <w:basedOn w:val="a"/>
    <w:semiHidden/>
    <w:rsid w:val="00F00441"/>
    <w:rPr>
      <w:rFonts w:ascii="Arial" w:eastAsia="ＭＳ ゴシック" w:hAnsi="Arial"/>
      <w:sz w:val="18"/>
      <w:szCs w:val="18"/>
    </w:rPr>
  </w:style>
  <w:style w:type="paragraph" w:customStyle="1" w:styleId="a9">
    <w:name w:val="一太郎"/>
    <w:rsid w:val="0025537A"/>
    <w:pPr>
      <w:widowControl w:val="0"/>
      <w:wordWrap w:val="0"/>
      <w:autoSpaceDE w:val="0"/>
      <w:autoSpaceDN w:val="0"/>
      <w:adjustRightInd w:val="0"/>
      <w:spacing w:line="353" w:lineRule="exact"/>
      <w:jc w:val="both"/>
    </w:pPr>
    <w:rPr>
      <w:rFonts w:cs="ＭＳ 明朝"/>
      <w:spacing w:val="1"/>
      <w:sz w:val="24"/>
      <w:szCs w:val="24"/>
    </w:rPr>
  </w:style>
  <w:style w:type="table" w:styleId="aa">
    <w:name w:val="Table Grid"/>
    <w:basedOn w:val="a1"/>
    <w:rsid w:val="0038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10D5B"/>
    <w:pPr>
      <w:ind w:leftChars="400" w:left="840"/>
    </w:pPr>
  </w:style>
  <w:style w:type="character" w:styleId="ac">
    <w:name w:val="annotation reference"/>
    <w:basedOn w:val="a0"/>
    <w:rsid w:val="00FD1165"/>
    <w:rPr>
      <w:sz w:val="18"/>
      <w:szCs w:val="18"/>
    </w:rPr>
  </w:style>
  <w:style w:type="paragraph" w:styleId="ad">
    <w:name w:val="annotation text"/>
    <w:basedOn w:val="a"/>
    <w:link w:val="ae"/>
    <w:rsid w:val="00FD1165"/>
    <w:pPr>
      <w:jc w:val="left"/>
    </w:pPr>
  </w:style>
  <w:style w:type="character" w:customStyle="1" w:styleId="ae">
    <w:name w:val="コメント文字列 (文字)"/>
    <w:basedOn w:val="a0"/>
    <w:link w:val="ad"/>
    <w:rsid w:val="00FD1165"/>
    <w:rPr>
      <w:kern w:val="2"/>
      <w:sz w:val="21"/>
      <w:szCs w:val="24"/>
    </w:rPr>
  </w:style>
  <w:style w:type="paragraph" w:styleId="af">
    <w:name w:val="annotation subject"/>
    <w:basedOn w:val="ad"/>
    <w:next w:val="ad"/>
    <w:link w:val="af0"/>
    <w:rsid w:val="00FD1165"/>
    <w:rPr>
      <w:b/>
      <w:bCs/>
    </w:rPr>
  </w:style>
  <w:style w:type="character" w:customStyle="1" w:styleId="af0">
    <w:name w:val="コメント内容 (文字)"/>
    <w:basedOn w:val="ae"/>
    <w:link w:val="af"/>
    <w:rsid w:val="00FD1165"/>
    <w:rPr>
      <w:b/>
      <w:bCs/>
      <w:kern w:val="2"/>
      <w:sz w:val="21"/>
      <w:szCs w:val="24"/>
    </w:rPr>
  </w:style>
  <w:style w:type="paragraph" w:styleId="Web">
    <w:name w:val="Normal (Web)"/>
    <w:basedOn w:val="a"/>
    <w:uiPriority w:val="99"/>
    <w:unhideWhenUsed/>
    <w:rsid w:val="004A2D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basedOn w:val="a0"/>
    <w:link w:val="a5"/>
    <w:uiPriority w:val="99"/>
    <w:rsid w:val="008C0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1103">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66372050">
      <w:bodyDiv w:val="1"/>
      <w:marLeft w:val="0"/>
      <w:marRight w:val="0"/>
      <w:marTop w:val="0"/>
      <w:marBottom w:val="0"/>
      <w:divBdr>
        <w:top w:val="none" w:sz="0" w:space="0" w:color="auto"/>
        <w:left w:val="none" w:sz="0" w:space="0" w:color="auto"/>
        <w:bottom w:val="none" w:sz="0" w:space="0" w:color="auto"/>
        <w:right w:val="none" w:sz="0" w:space="0" w:color="auto"/>
      </w:divBdr>
      <w:divsChild>
        <w:div w:id="1927960476">
          <w:marLeft w:val="475"/>
          <w:marRight w:val="0"/>
          <w:marTop w:val="0"/>
          <w:marBottom w:val="0"/>
          <w:divBdr>
            <w:top w:val="none" w:sz="0" w:space="0" w:color="auto"/>
            <w:left w:val="none" w:sz="0" w:space="0" w:color="auto"/>
            <w:bottom w:val="none" w:sz="0" w:space="0" w:color="auto"/>
            <w:right w:val="none" w:sz="0" w:space="0" w:color="auto"/>
          </w:divBdr>
        </w:div>
      </w:divsChild>
    </w:div>
    <w:div w:id="406609867">
      <w:bodyDiv w:val="1"/>
      <w:marLeft w:val="0"/>
      <w:marRight w:val="0"/>
      <w:marTop w:val="0"/>
      <w:marBottom w:val="0"/>
      <w:divBdr>
        <w:top w:val="none" w:sz="0" w:space="0" w:color="auto"/>
        <w:left w:val="none" w:sz="0" w:space="0" w:color="auto"/>
        <w:bottom w:val="none" w:sz="0" w:space="0" w:color="auto"/>
        <w:right w:val="none" w:sz="0" w:space="0" w:color="auto"/>
      </w:divBdr>
    </w:div>
    <w:div w:id="450978125">
      <w:bodyDiv w:val="1"/>
      <w:marLeft w:val="0"/>
      <w:marRight w:val="0"/>
      <w:marTop w:val="0"/>
      <w:marBottom w:val="0"/>
      <w:divBdr>
        <w:top w:val="none" w:sz="0" w:space="0" w:color="auto"/>
        <w:left w:val="none" w:sz="0" w:space="0" w:color="auto"/>
        <w:bottom w:val="none" w:sz="0" w:space="0" w:color="auto"/>
        <w:right w:val="none" w:sz="0" w:space="0" w:color="auto"/>
      </w:divBdr>
    </w:div>
    <w:div w:id="621305290">
      <w:bodyDiv w:val="1"/>
      <w:marLeft w:val="0"/>
      <w:marRight w:val="0"/>
      <w:marTop w:val="0"/>
      <w:marBottom w:val="0"/>
      <w:divBdr>
        <w:top w:val="none" w:sz="0" w:space="0" w:color="auto"/>
        <w:left w:val="none" w:sz="0" w:space="0" w:color="auto"/>
        <w:bottom w:val="none" w:sz="0" w:space="0" w:color="auto"/>
        <w:right w:val="none" w:sz="0" w:space="0" w:color="auto"/>
      </w:divBdr>
      <w:divsChild>
        <w:div w:id="1186863620">
          <w:marLeft w:val="300"/>
          <w:marRight w:val="300"/>
          <w:marTop w:val="0"/>
          <w:marBottom w:val="0"/>
          <w:divBdr>
            <w:top w:val="none" w:sz="0" w:space="0" w:color="auto"/>
            <w:left w:val="none" w:sz="0" w:space="0" w:color="auto"/>
            <w:bottom w:val="none" w:sz="0" w:space="0" w:color="auto"/>
            <w:right w:val="none" w:sz="0" w:space="0" w:color="auto"/>
          </w:divBdr>
          <w:divsChild>
            <w:div w:id="62326972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30677584">
      <w:bodyDiv w:val="1"/>
      <w:marLeft w:val="0"/>
      <w:marRight w:val="0"/>
      <w:marTop w:val="0"/>
      <w:marBottom w:val="0"/>
      <w:divBdr>
        <w:top w:val="none" w:sz="0" w:space="0" w:color="auto"/>
        <w:left w:val="none" w:sz="0" w:space="0" w:color="auto"/>
        <w:bottom w:val="none" w:sz="0" w:space="0" w:color="auto"/>
        <w:right w:val="none" w:sz="0" w:space="0" w:color="auto"/>
      </w:divBdr>
    </w:div>
    <w:div w:id="1121656189">
      <w:bodyDiv w:val="1"/>
      <w:marLeft w:val="0"/>
      <w:marRight w:val="0"/>
      <w:marTop w:val="0"/>
      <w:marBottom w:val="0"/>
      <w:divBdr>
        <w:top w:val="none" w:sz="0" w:space="0" w:color="auto"/>
        <w:left w:val="none" w:sz="0" w:space="0" w:color="auto"/>
        <w:bottom w:val="none" w:sz="0" w:space="0" w:color="auto"/>
        <w:right w:val="none" w:sz="0" w:space="0" w:color="auto"/>
      </w:divBdr>
    </w:div>
    <w:div w:id="1159611111">
      <w:bodyDiv w:val="1"/>
      <w:marLeft w:val="0"/>
      <w:marRight w:val="0"/>
      <w:marTop w:val="0"/>
      <w:marBottom w:val="0"/>
      <w:divBdr>
        <w:top w:val="none" w:sz="0" w:space="0" w:color="auto"/>
        <w:left w:val="none" w:sz="0" w:space="0" w:color="auto"/>
        <w:bottom w:val="none" w:sz="0" w:space="0" w:color="auto"/>
        <w:right w:val="none" w:sz="0" w:space="0" w:color="auto"/>
      </w:divBdr>
    </w:div>
    <w:div w:id="1174027680">
      <w:bodyDiv w:val="1"/>
      <w:marLeft w:val="0"/>
      <w:marRight w:val="0"/>
      <w:marTop w:val="0"/>
      <w:marBottom w:val="0"/>
      <w:divBdr>
        <w:top w:val="none" w:sz="0" w:space="0" w:color="auto"/>
        <w:left w:val="none" w:sz="0" w:space="0" w:color="auto"/>
        <w:bottom w:val="none" w:sz="0" w:space="0" w:color="auto"/>
        <w:right w:val="none" w:sz="0" w:space="0" w:color="auto"/>
      </w:divBdr>
    </w:div>
    <w:div w:id="1318412696">
      <w:bodyDiv w:val="1"/>
      <w:marLeft w:val="0"/>
      <w:marRight w:val="0"/>
      <w:marTop w:val="0"/>
      <w:marBottom w:val="0"/>
      <w:divBdr>
        <w:top w:val="none" w:sz="0" w:space="0" w:color="auto"/>
        <w:left w:val="none" w:sz="0" w:space="0" w:color="auto"/>
        <w:bottom w:val="none" w:sz="0" w:space="0" w:color="auto"/>
        <w:right w:val="none" w:sz="0" w:space="0" w:color="auto"/>
      </w:divBdr>
      <w:divsChild>
        <w:div w:id="786389844">
          <w:marLeft w:val="300"/>
          <w:marRight w:val="300"/>
          <w:marTop w:val="0"/>
          <w:marBottom w:val="0"/>
          <w:divBdr>
            <w:top w:val="none" w:sz="0" w:space="0" w:color="auto"/>
            <w:left w:val="none" w:sz="0" w:space="0" w:color="auto"/>
            <w:bottom w:val="none" w:sz="0" w:space="0" w:color="auto"/>
            <w:right w:val="none" w:sz="0" w:space="0" w:color="auto"/>
          </w:divBdr>
          <w:divsChild>
            <w:div w:id="18719163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03865933">
      <w:bodyDiv w:val="1"/>
      <w:marLeft w:val="0"/>
      <w:marRight w:val="0"/>
      <w:marTop w:val="0"/>
      <w:marBottom w:val="0"/>
      <w:divBdr>
        <w:top w:val="none" w:sz="0" w:space="0" w:color="auto"/>
        <w:left w:val="none" w:sz="0" w:space="0" w:color="auto"/>
        <w:bottom w:val="none" w:sz="0" w:space="0" w:color="auto"/>
        <w:right w:val="none" w:sz="0" w:space="0" w:color="auto"/>
      </w:divBdr>
    </w:div>
    <w:div w:id="1528326503">
      <w:bodyDiv w:val="1"/>
      <w:marLeft w:val="0"/>
      <w:marRight w:val="0"/>
      <w:marTop w:val="0"/>
      <w:marBottom w:val="0"/>
      <w:divBdr>
        <w:top w:val="none" w:sz="0" w:space="0" w:color="auto"/>
        <w:left w:val="none" w:sz="0" w:space="0" w:color="auto"/>
        <w:bottom w:val="none" w:sz="0" w:space="0" w:color="auto"/>
        <w:right w:val="none" w:sz="0" w:space="0" w:color="auto"/>
      </w:divBdr>
    </w:div>
    <w:div w:id="1540819279">
      <w:bodyDiv w:val="1"/>
      <w:marLeft w:val="0"/>
      <w:marRight w:val="0"/>
      <w:marTop w:val="0"/>
      <w:marBottom w:val="0"/>
      <w:divBdr>
        <w:top w:val="none" w:sz="0" w:space="0" w:color="auto"/>
        <w:left w:val="none" w:sz="0" w:space="0" w:color="auto"/>
        <w:bottom w:val="none" w:sz="0" w:space="0" w:color="auto"/>
        <w:right w:val="none" w:sz="0" w:space="0" w:color="auto"/>
      </w:divBdr>
    </w:div>
    <w:div w:id="1626234862">
      <w:bodyDiv w:val="1"/>
      <w:marLeft w:val="0"/>
      <w:marRight w:val="0"/>
      <w:marTop w:val="0"/>
      <w:marBottom w:val="0"/>
      <w:divBdr>
        <w:top w:val="none" w:sz="0" w:space="0" w:color="auto"/>
        <w:left w:val="none" w:sz="0" w:space="0" w:color="auto"/>
        <w:bottom w:val="none" w:sz="0" w:space="0" w:color="auto"/>
        <w:right w:val="none" w:sz="0" w:space="0" w:color="auto"/>
      </w:divBdr>
    </w:div>
    <w:div w:id="1981685958">
      <w:bodyDiv w:val="1"/>
      <w:marLeft w:val="0"/>
      <w:marRight w:val="0"/>
      <w:marTop w:val="0"/>
      <w:marBottom w:val="0"/>
      <w:divBdr>
        <w:top w:val="none" w:sz="0" w:space="0" w:color="auto"/>
        <w:left w:val="none" w:sz="0" w:space="0" w:color="auto"/>
        <w:bottom w:val="none" w:sz="0" w:space="0" w:color="auto"/>
        <w:right w:val="none" w:sz="0" w:space="0" w:color="auto"/>
      </w:divBdr>
    </w:div>
    <w:div w:id="2021810052">
      <w:bodyDiv w:val="1"/>
      <w:marLeft w:val="0"/>
      <w:marRight w:val="0"/>
      <w:marTop w:val="0"/>
      <w:marBottom w:val="0"/>
      <w:divBdr>
        <w:top w:val="none" w:sz="0" w:space="0" w:color="auto"/>
        <w:left w:val="none" w:sz="0" w:space="0" w:color="auto"/>
        <w:bottom w:val="none" w:sz="0" w:space="0" w:color="auto"/>
        <w:right w:val="none" w:sz="0" w:space="0" w:color="auto"/>
      </w:divBdr>
    </w:div>
    <w:div w:id="2106264506">
      <w:bodyDiv w:val="1"/>
      <w:marLeft w:val="0"/>
      <w:marRight w:val="0"/>
      <w:marTop w:val="0"/>
      <w:marBottom w:val="0"/>
      <w:divBdr>
        <w:top w:val="none" w:sz="0" w:space="0" w:color="auto"/>
        <w:left w:val="none" w:sz="0" w:space="0" w:color="auto"/>
        <w:bottom w:val="none" w:sz="0" w:space="0" w:color="auto"/>
        <w:right w:val="none" w:sz="0" w:space="0" w:color="auto"/>
      </w:divBdr>
    </w:div>
    <w:div w:id="212195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44B89-3FA4-426A-98D7-1823972B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5289</Words>
  <Characters>352</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2021-07-19T08:25:00Z</dcterms:created>
  <dcterms:modified xsi:type="dcterms:W3CDTF">2021-07-19T08:25:00Z</dcterms:modified>
</cp:coreProperties>
</file>