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F8F" w:rsidRDefault="009F2F8F" w:rsidP="009F2F8F">
      <w:pPr>
        <w:rPr>
          <w:bdr w:val="single" w:sz="4" w:space="0" w:color="auto"/>
        </w:rPr>
      </w:pPr>
      <w:bookmarkStart w:id="0" w:name="_GoBack"/>
      <w:bookmarkEnd w:id="0"/>
      <w:r w:rsidRPr="00B929C0">
        <w:rPr>
          <w:rFonts w:hint="eastAsia"/>
          <w:bdr w:val="single" w:sz="4" w:space="0" w:color="auto"/>
        </w:rPr>
        <w:t>コラム</w:t>
      </w:r>
    </w:p>
    <w:p w:rsidR="009F2F8F" w:rsidRDefault="009F2F8F" w:rsidP="009F2F8F">
      <w:pPr>
        <w:rPr>
          <w:bdr w:val="single" w:sz="4" w:space="0" w:color="auto"/>
        </w:rPr>
      </w:pPr>
    </w:p>
    <w:p w:rsidR="009F2F8F" w:rsidRPr="009F2F8F" w:rsidRDefault="00E700DF" w:rsidP="009F2F8F">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メッシュ別の主要産業</w:t>
      </w:r>
    </w:p>
    <w:p w:rsidR="009F2F8F" w:rsidRDefault="009F2F8F" w:rsidP="009F2F8F">
      <w:pPr>
        <w:jc w:val="left"/>
        <w:rPr>
          <w:b/>
          <w:sz w:val="24"/>
          <w:szCs w:val="24"/>
        </w:rPr>
      </w:pPr>
    </w:p>
    <w:p w:rsidR="00021EC9" w:rsidRPr="00C90F9D" w:rsidRDefault="00E700DF" w:rsidP="00E700DF">
      <w:pPr>
        <w:ind w:firstLineChars="100" w:firstLine="233"/>
      </w:pPr>
      <w:r>
        <w:rPr>
          <w:rFonts w:hint="eastAsia"/>
        </w:rPr>
        <w:t>「商都大阪」や「モノづくりのまち東大阪」などと言われるように、</w:t>
      </w:r>
      <w:r w:rsidR="009E0606">
        <w:rPr>
          <w:rFonts w:hint="eastAsia"/>
        </w:rPr>
        <w:t>強みとなる産業</w:t>
      </w:r>
      <w:r w:rsidR="00CD2CDB">
        <w:rPr>
          <w:rFonts w:hint="eastAsia"/>
        </w:rPr>
        <w:t>には地域的な特色があります</w:t>
      </w:r>
      <w:r w:rsidR="009E0606">
        <w:rPr>
          <w:rFonts w:hint="eastAsia"/>
        </w:rPr>
        <w:t>。</w:t>
      </w:r>
      <w:r>
        <w:rPr>
          <w:rFonts w:hint="eastAsia"/>
        </w:rPr>
        <w:t>しかし、</w:t>
      </w:r>
      <w:r w:rsidR="004B176C">
        <w:rPr>
          <w:rFonts w:hint="eastAsia"/>
        </w:rPr>
        <w:t>「</w:t>
      </w:r>
      <w:r>
        <w:rPr>
          <w:rFonts w:hint="eastAsia"/>
        </w:rPr>
        <w:t>大阪府全域で商業が強い</w:t>
      </w:r>
      <w:r w:rsidR="004B176C">
        <w:rPr>
          <w:rFonts w:hint="eastAsia"/>
        </w:rPr>
        <w:t>」とか、「</w:t>
      </w:r>
      <w:r w:rsidR="00CD2CDB">
        <w:rPr>
          <w:rFonts w:hint="eastAsia"/>
        </w:rPr>
        <w:t>東大阪市全域で製造活動が行われている</w:t>
      </w:r>
      <w:r w:rsidR="004B176C">
        <w:rPr>
          <w:rFonts w:hint="eastAsia"/>
        </w:rPr>
        <w:t>」</w:t>
      </w:r>
      <w:r>
        <w:rPr>
          <w:rFonts w:hint="eastAsia"/>
        </w:rPr>
        <w:t>ということはなく、</w:t>
      </w:r>
      <w:r w:rsidR="004B176C">
        <w:rPr>
          <w:rFonts w:hint="eastAsia"/>
        </w:rPr>
        <w:t>強みがある産業であっても特定の地域だけに集中していることがあり、その様子を地域メッシュ統計地図により確認することができます。</w:t>
      </w:r>
    </w:p>
    <w:p w:rsidR="009F2F8F" w:rsidRDefault="00EE7608" w:rsidP="00E700DF">
      <w:pPr>
        <w:ind w:firstLineChars="100" w:firstLine="233"/>
        <w:jc w:val="left"/>
        <w:rPr>
          <w:szCs w:val="21"/>
        </w:rPr>
      </w:pPr>
      <w:r>
        <w:rPr>
          <w:rFonts w:hint="eastAsia"/>
          <w:szCs w:val="21"/>
        </w:rPr>
        <w:t>ここでは、メッシュごと</w:t>
      </w:r>
      <w:r w:rsidR="00ED09EC">
        <w:rPr>
          <w:rFonts w:hint="eastAsia"/>
          <w:szCs w:val="21"/>
        </w:rPr>
        <w:t>に</w:t>
      </w:r>
      <w:r>
        <w:rPr>
          <w:rFonts w:hint="eastAsia"/>
          <w:szCs w:val="21"/>
        </w:rPr>
        <w:t>主要産業を決定し</w:t>
      </w:r>
      <w:r w:rsidR="005F25DA">
        <w:rPr>
          <w:rFonts w:hint="eastAsia"/>
          <w:szCs w:val="21"/>
        </w:rPr>
        <w:t>、統計地図として表現することで、主要産業の分布の様子を概観してみます</w:t>
      </w:r>
      <w:r>
        <w:rPr>
          <w:rFonts w:hint="eastAsia"/>
          <w:szCs w:val="21"/>
        </w:rPr>
        <w:t>。</w:t>
      </w:r>
    </w:p>
    <w:p w:rsidR="00EE7608" w:rsidRDefault="00EE7608" w:rsidP="00EE7608">
      <w:pPr>
        <w:jc w:val="left"/>
        <w:rPr>
          <w:szCs w:val="21"/>
        </w:rPr>
      </w:pPr>
    </w:p>
    <w:p w:rsidR="00EE7608" w:rsidRPr="00EE7608" w:rsidRDefault="00947432" w:rsidP="00EE7608">
      <w:pPr>
        <w:jc w:val="left"/>
        <w:rPr>
          <w:rFonts w:asciiTheme="majorEastAsia" w:eastAsiaTheme="majorEastAsia" w:hAnsiTheme="majorEastAsia"/>
          <w:szCs w:val="21"/>
        </w:rPr>
      </w:pPr>
      <w:r>
        <w:rPr>
          <w:rFonts w:asciiTheme="majorEastAsia" w:eastAsiaTheme="majorEastAsia" w:hAnsiTheme="majorEastAsia" w:hint="eastAsia"/>
          <w:szCs w:val="21"/>
        </w:rPr>
        <w:t>メッシュ別</w:t>
      </w:r>
      <w:r w:rsidR="00EE7608" w:rsidRPr="00EE7608">
        <w:rPr>
          <w:rFonts w:asciiTheme="majorEastAsia" w:eastAsiaTheme="majorEastAsia" w:hAnsiTheme="majorEastAsia" w:hint="eastAsia"/>
          <w:szCs w:val="21"/>
        </w:rPr>
        <w:t>主要産業の決定方法</w:t>
      </w:r>
    </w:p>
    <w:p w:rsidR="00EE7608" w:rsidRDefault="00EE7608" w:rsidP="00C44988">
      <w:pPr>
        <w:ind w:leftChars="100" w:left="466" w:hangingChars="100" w:hanging="233"/>
        <w:jc w:val="left"/>
        <w:rPr>
          <w:szCs w:val="24"/>
        </w:rPr>
      </w:pPr>
      <w:r>
        <w:rPr>
          <w:rFonts w:hint="eastAsia"/>
          <w:szCs w:val="24"/>
        </w:rPr>
        <w:t>・</w:t>
      </w:r>
      <w:r w:rsidRPr="00EE7608">
        <w:rPr>
          <w:rFonts w:hint="eastAsia"/>
          <w:szCs w:val="24"/>
        </w:rPr>
        <w:t>メッシュごとに、</w:t>
      </w:r>
      <w:r>
        <w:rPr>
          <w:rFonts w:hint="eastAsia"/>
          <w:szCs w:val="24"/>
        </w:rPr>
        <w:t>事業所数もしくは従業者数が最も多い産業を、そのメッシュの主要産業と定義します。</w:t>
      </w:r>
    </w:p>
    <w:p w:rsidR="004C1D0C" w:rsidRDefault="00EE7608" w:rsidP="00C44988">
      <w:pPr>
        <w:ind w:leftChars="100" w:left="466" w:hangingChars="100" w:hanging="233"/>
        <w:jc w:val="left"/>
        <w:rPr>
          <w:rFonts w:hint="eastAsia"/>
          <w:szCs w:val="24"/>
        </w:rPr>
      </w:pPr>
      <w:r>
        <w:rPr>
          <w:rFonts w:hint="eastAsia"/>
          <w:szCs w:val="24"/>
        </w:rPr>
        <w:t>・事業所数もしくは従業者数が最も多い産業が複数存在する場合は、産業分類のアルファベットを辞書順に並べたときに、最初にくる産業を主要産業と定義します。</w:t>
      </w:r>
    </w:p>
    <w:p w:rsidR="00EE7608" w:rsidRPr="00EE7608" w:rsidRDefault="00EE7608" w:rsidP="00C44988">
      <w:pPr>
        <w:ind w:leftChars="100" w:left="466" w:hangingChars="100" w:hanging="233"/>
        <w:jc w:val="left"/>
        <w:rPr>
          <w:szCs w:val="24"/>
        </w:rPr>
      </w:pPr>
      <w:r>
        <w:rPr>
          <w:rFonts w:hint="eastAsia"/>
          <w:szCs w:val="24"/>
        </w:rPr>
        <w:t>（例えば、</w:t>
      </w:r>
      <w:r w:rsidR="00DC593E">
        <w:rPr>
          <w:rFonts w:hint="eastAsia"/>
          <w:szCs w:val="24"/>
        </w:rPr>
        <w:t>「</w:t>
      </w:r>
      <w:r>
        <w:rPr>
          <w:rFonts w:hint="eastAsia"/>
          <w:szCs w:val="24"/>
        </w:rPr>
        <w:t>Ｅ製造業</w:t>
      </w:r>
      <w:r w:rsidR="00DC593E">
        <w:rPr>
          <w:rFonts w:hint="eastAsia"/>
          <w:szCs w:val="24"/>
        </w:rPr>
        <w:t>」</w:t>
      </w:r>
      <w:r>
        <w:rPr>
          <w:rFonts w:hint="eastAsia"/>
          <w:szCs w:val="24"/>
        </w:rPr>
        <w:t>と</w:t>
      </w:r>
      <w:r w:rsidR="00DC593E">
        <w:rPr>
          <w:rFonts w:hint="eastAsia"/>
          <w:szCs w:val="24"/>
        </w:rPr>
        <w:t>「</w:t>
      </w:r>
      <w:r>
        <w:rPr>
          <w:rFonts w:hint="eastAsia"/>
          <w:szCs w:val="24"/>
        </w:rPr>
        <w:t>Ｒサービス業</w:t>
      </w:r>
      <w:r w:rsidR="004C1D0C">
        <w:rPr>
          <w:rFonts w:hint="eastAsia"/>
          <w:szCs w:val="24"/>
        </w:rPr>
        <w:t>（他に分類されないもの）</w:t>
      </w:r>
      <w:r w:rsidR="00DC593E">
        <w:rPr>
          <w:rFonts w:hint="eastAsia"/>
          <w:szCs w:val="24"/>
        </w:rPr>
        <w:t>」</w:t>
      </w:r>
      <w:r>
        <w:rPr>
          <w:rFonts w:hint="eastAsia"/>
          <w:szCs w:val="24"/>
        </w:rPr>
        <w:t>が同数で最も多い場合、このメッシュの主要産業は</w:t>
      </w:r>
      <w:r w:rsidR="00DC593E">
        <w:rPr>
          <w:rFonts w:hint="eastAsia"/>
          <w:szCs w:val="24"/>
        </w:rPr>
        <w:t>「</w:t>
      </w:r>
      <w:r>
        <w:rPr>
          <w:rFonts w:hint="eastAsia"/>
          <w:szCs w:val="24"/>
        </w:rPr>
        <w:t>Ｅ製造業</w:t>
      </w:r>
      <w:r w:rsidR="00DC593E">
        <w:rPr>
          <w:rFonts w:hint="eastAsia"/>
          <w:szCs w:val="24"/>
        </w:rPr>
        <w:t>」</w:t>
      </w:r>
      <w:r>
        <w:rPr>
          <w:rFonts w:hint="eastAsia"/>
          <w:szCs w:val="24"/>
        </w:rPr>
        <w:t>とします）</w:t>
      </w:r>
    </w:p>
    <w:p w:rsidR="009F2F8F" w:rsidRDefault="009F2F8F">
      <w:pPr>
        <w:widowControl/>
        <w:jc w:val="left"/>
      </w:pPr>
    </w:p>
    <w:p w:rsidR="00EE7608" w:rsidRPr="00EE7608" w:rsidRDefault="00C44988">
      <w:pPr>
        <w:widowControl/>
        <w:jc w:val="left"/>
      </w:pPr>
      <w:r>
        <w:rPr>
          <w:rFonts w:asciiTheme="majorEastAsia" w:eastAsiaTheme="majorEastAsia" w:hAnsiTheme="majorEastAsia" w:hint="eastAsia"/>
          <w:szCs w:val="21"/>
        </w:rPr>
        <w:t>結果の概要</w:t>
      </w:r>
    </w:p>
    <w:p w:rsidR="00A243F5" w:rsidRDefault="00C44988" w:rsidP="00610EFA">
      <w:pPr>
        <w:widowControl/>
        <w:ind w:firstLineChars="100" w:firstLine="233"/>
        <w:jc w:val="left"/>
      </w:pPr>
      <w:r>
        <w:rPr>
          <w:rFonts w:hint="eastAsia"/>
        </w:rPr>
        <w:t>産業別の主要産業となるメッシュ数は以下のとおりです。</w:t>
      </w:r>
    </w:p>
    <w:tbl>
      <w:tblPr>
        <w:tblStyle w:val="a3"/>
        <w:tblW w:w="0" w:type="auto"/>
        <w:tblLook w:val="04A0" w:firstRow="1" w:lastRow="0" w:firstColumn="1" w:lastColumn="0" w:noHBand="0" w:noVBand="1"/>
      </w:tblPr>
      <w:tblGrid>
        <w:gridCol w:w="4260"/>
        <w:gridCol w:w="1361"/>
        <w:gridCol w:w="1398"/>
        <w:gridCol w:w="1361"/>
        <w:gridCol w:w="1417"/>
      </w:tblGrid>
      <w:tr w:rsidR="00631464" w:rsidRPr="00631464" w:rsidTr="00382F31">
        <w:trPr>
          <w:trHeight w:val="225"/>
        </w:trPr>
        <w:tc>
          <w:tcPr>
            <w:tcW w:w="4260" w:type="dxa"/>
            <w:vMerge w:val="restart"/>
            <w:noWrap/>
          </w:tcPr>
          <w:p w:rsidR="00631464" w:rsidRPr="00631464" w:rsidRDefault="00631464" w:rsidP="00631464">
            <w:pPr>
              <w:jc w:val="left"/>
              <w:rPr>
                <w:sz w:val="20"/>
                <w:szCs w:val="20"/>
              </w:rPr>
            </w:pPr>
          </w:p>
        </w:tc>
        <w:tc>
          <w:tcPr>
            <w:tcW w:w="2759" w:type="dxa"/>
            <w:gridSpan w:val="2"/>
            <w:noWrap/>
          </w:tcPr>
          <w:p w:rsidR="00631464" w:rsidRPr="00631464" w:rsidRDefault="00631464" w:rsidP="00631464">
            <w:pPr>
              <w:widowControl/>
              <w:jc w:val="center"/>
              <w:rPr>
                <w:sz w:val="20"/>
                <w:szCs w:val="20"/>
              </w:rPr>
            </w:pPr>
            <w:r>
              <w:rPr>
                <w:rFonts w:hint="eastAsia"/>
                <w:sz w:val="20"/>
                <w:szCs w:val="20"/>
              </w:rPr>
              <w:t>事業所数</w:t>
            </w:r>
          </w:p>
        </w:tc>
        <w:tc>
          <w:tcPr>
            <w:tcW w:w="2778" w:type="dxa"/>
            <w:gridSpan w:val="2"/>
            <w:noWrap/>
          </w:tcPr>
          <w:p w:rsidR="00631464" w:rsidRPr="00631464" w:rsidRDefault="00631464" w:rsidP="00631464">
            <w:pPr>
              <w:widowControl/>
              <w:jc w:val="center"/>
              <w:rPr>
                <w:sz w:val="20"/>
                <w:szCs w:val="20"/>
              </w:rPr>
            </w:pPr>
            <w:r>
              <w:rPr>
                <w:rFonts w:hint="eastAsia"/>
                <w:sz w:val="20"/>
                <w:szCs w:val="20"/>
              </w:rPr>
              <w:t>従業者数</w:t>
            </w:r>
          </w:p>
        </w:tc>
      </w:tr>
      <w:tr w:rsidR="00631464" w:rsidRPr="00631464" w:rsidTr="00631464">
        <w:trPr>
          <w:trHeight w:val="225"/>
        </w:trPr>
        <w:tc>
          <w:tcPr>
            <w:tcW w:w="4260" w:type="dxa"/>
            <w:vMerge/>
            <w:noWrap/>
            <w:hideMark/>
          </w:tcPr>
          <w:p w:rsidR="00631464" w:rsidRPr="00631464" w:rsidRDefault="00631464" w:rsidP="00631464">
            <w:pPr>
              <w:widowControl/>
              <w:jc w:val="left"/>
              <w:rPr>
                <w:sz w:val="20"/>
                <w:szCs w:val="20"/>
              </w:rPr>
            </w:pPr>
          </w:p>
        </w:tc>
        <w:tc>
          <w:tcPr>
            <w:tcW w:w="1361" w:type="dxa"/>
            <w:noWrap/>
            <w:hideMark/>
          </w:tcPr>
          <w:p w:rsidR="00631464" w:rsidRPr="00631464" w:rsidRDefault="00631464" w:rsidP="00631464">
            <w:pPr>
              <w:widowControl/>
              <w:jc w:val="center"/>
              <w:rPr>
                <w:sz w:val="20"/>
                <w:szCs w:val="20"/>
              </w:rPr>
            </w:pPr>
            <w:r w:rsidRPr="00631464">
              <w:rPr>
                <w:rFonts w:hint="eastAsia"/>
                <w:sz w:val="20"/>
                <w:szCs w:val="20"/>
              </w:rPr>
              <w:t>メッシュ数</w:t>
            </w:r>
          </w:p>
        </w:tc>
        <w:tc>
          <w:tcPr>
            <w:tcW w:w="1398" w:type="dxa"/>
            <w:noWrap/>
            <w:hideMark/>
          </w:tcPr>
          <w:p w:rsidR="00631464" w:rsidRPr="00631464" w:rsidRDefault="00631464" w:rsidP="00631464">
            <w:pPr>
              <w:widowControl/>
              <w:jc w:val="center"/>
              <w:rPr>
                <w:sz w:val="20"/>
                <w:szCs w:val="20"/>
              </w:rPr>
            </w:pPr>
            <w:r w:rsidRPr="00631464">
              <w:rPr>
                <w:rFonts w:hint="eastAsia"/>
                <w:sz w:val="20"/>
                <w:szCs w:val="20"/>
              </w:rPr>
              <w:t>構成比(%)</w:t>
            </w:r>
          </w:p>
        </w:tc>
        <w:tc>
          <w:tcPr>
            <w:tcW w:w="1361" w:type="dxa"/>
            <w:noWrap/>
            <w:hideMark/>
          </w:tcPr>
          <w:p w:rsidR="00631464" w:rsidRPr="00631464" w:rsidRDefault="00631464" w:rsidP="00631464">
            <w:pPr>
              <w:widowControl/>
              <w:jc w:val="center"/>
              <w:rPr>
                <w:sz w:val="20"/>
                <w:szCs w:val="20"/>
              </w:rPr>
            </w:pPr>
            <w:r w:rsidRPr="00631464">
              <w:rPr>
                <w:rFonts w:hint="eastAsia"/>
                <w:sz w:val="20"/>
                <w:szCs w:val="20"/>
              </w:rPr>
              <w:t>メッシュ数</w:t>
            </w:r>
          </w:p>
        </w:tc>
        <w:tc>
          <w:tcPr>
            <w:tcW w:w="1417" w:type="dxa"/>
            <w:noWrap/>
            <w:hideMark/>
          </w:tcPr>
          <w:p w:rsidR="00631464" w:rsidRPr="00631464" w:rsidRDefault="00631464" w:rsidP="00631464">
            <w:pPr>
              <w:widowControl/>
              <w:jc w:val="center"/>
              <w:rPr>
                <w:sz w:val="20"/>
                <w:szCs w:val="20"/>
              </w:rPr>
            </w:pPr>
            <w:r w:rsidRPr="00631464">
              <w:rPr>
                <w:rFonts w:hint="eastAsia"/>
                <w:sz w:val="20"/>
                <w:szCs w:val="20"/>
              </w:rPr>
              <w:t>構成比(%)</w:t>
            </w:r>
          </w:p>
        </w:tc>
      </w:tr>
      <w:tr w:rsidR="00631464" w:rsidRPr="00631464" w:rsidTr="00631464">
        <w:trPr>
          <w:trHeight w:val="225"/>
        </w:trPr>
        <w:tc>
          <w:tcPr>
            <w:tcW w:w="4260" w:type="dxa"/>
            <w:noWrap/>
            <w:hideMark/>
          </w:tcPr>
          <w:p w:rsidR="00631464" w:rsidRPr="00631464" w:rsidRDefault="00631464" w:rsidP="00631464">
            <w:pPr>
              <w:widowControl/>
              <w:jc w:val="left"/>
              <w:rPr>
                <w:sz w:val="20"/>
                <w:szCs w:val="20"/>
              </w:rPr>
            </w:pPr>
            <w:r w:rsidRPr="00631464">
              <w:rPr>
                <w:rFonts w:hint="eastAsia"/>
                <w:sz w:val="20"/>
                <w:szCs w:val="20"/>
              </w:rPr>
              <w:t>Ｃ鉱業，採石業，砂利採取業</w:t>
            </w:r>
          </w:p>
        </w:tc>
        <w:tc>
          <w:tcPr>
            <w:tcW w:w="1361" w:type="dxa"/>
            <w:noWrap/>
            <w:hideMark/>
          </w:tcPr>
          <w:p w:rsidR="00631464" w:rsidRPr="00631464" w:rsidRDefault="00631464" w:rsidP="00631464">
            <w:pPr>
              <w:widowControl/>
              <w:jc w:val="right"/>
              <w:rPr>
                <w:sz w:val="20"/>
                <w:szCs w:val="20"/>
              </w:rPr>
            </w:pPr>
            <w:r w:rsidRPr="00631464">
              <w:rPr>
                <w:rFonts w:hint="eastAsia"/>
                <w:sz w:val="20"/>
                <w:szCs w:val="20"/>
              </w:rPr>
              <w:t>5</w:t>
            </w:r>
          </w:p>
        </w:tc>
        <w:tc>
          <w:tcPr>
            <w:tcW w:w="1398" w:type="dxa"/>
            <w:noWrap/>
            <w:hideMark/>
          </w:tcPr>
          <w:p w:rsidR="00631464" w:rsidRPr="00631464" w:rsidRDefault="00631464" w:rsidP="00631464">
            <w:pPr>
              <w:widowControl/>
              <w:jc w:val="right"/>
              <w:rPr>
                <w:sz w:val="20"/>
                <w:szCs w:val="20"/>
              </w:rPr>
            </w:pPr>
            <w:r w:rsidRPr="00631464">
              <w:rPr>
                <w:rFonts w:hint="eastAsia"/>
                <w:sz w:val="20"/>
                <w:szCs w:val="20"/>
              </w:rPr>
              <w:t xml:space="preserve">0.1 </w:t>
            </w:r>
          </w:p>
        </w:tc>
        <w:tc>
          <w:tcPr>
            <w:tcW w:w="1361" w:type="dxa"/>
            <w:noWrap/>
            <w:hideMark/>
          </w:tcPr>
          <w:p w:rsidR="00631464" w:rsidRPr="00631464" w:rsidRDefault="00631464" w:rsidP="00631464">
            <w:pPr>
              <w:widowControl/>
              <w:jc w:val="right"/>
              <w:rPr>
                <w:sz w:val="20"/>
                <w:szCs w:val="20"/>
              </w:rPr>
            </w:pPr>
            <w:r w:rsidRPr="00631464">
              <w:rPr>
                <w:rFonts w:hint="eastAsia"/>
                <w:sz w:val="20"/>
                <w:szCs w:val="20"/>
              </w:rPr>
              <w:t>3</w:t>
            </w:r>
          </w:p>
        </w:tc>
        <w:tc>
          <w:tcPr>
            <w:tcW w:w="1417" w:type="dxa"/>
            <w:noWrap/>
            <w:hideMark/>
          </w:tcPr>
          <w:p w:rsidR="00631464" w:rsidRPr="00631464" w:rsidRDefault="00631464" w:rsidP="00631464">
            <w:pPr>
              <w:widowControl/>
              <w:jc w:val="right"/>
              <w:rPr>
                <w:sz w:val="20"/>
                <w:szCs w:val="20"/>
              </w:rPr>
            </w:pPr>
            <w:r w:rsidRPr="00631464">
              <w:rPr>
                <w:rFonts w:hint="eastAsia"/>
                <w:sz w:val="20"/>
                <w:szCs w:val="20"/>
              </w:rPr>
              <w:t xml:space="preserve">0.1 </w:t>
            </w:r>
          </w:p>
        </w:tc>
      </w:tr>
      <w:tr w:rsidR="00631464" w:rsidRPr="00631464" w:rsidTr="00631464">
        <w:trPr>
          <w:trHeight w:val="225"/>
        </w:trPr>
        <w:tc>
          <w:tcPr>
            <w:tcW w:w="4260" w:type="dxa"/>
            <w:noWrap/>
            <w:hideMark/>
          </w:tcPr>
          <w:p w:rsidR="00631464" w:rsidRPr="00631464" w:rsidRDefault="00631464" w:rsidP="00631464">
            <w:pPr>
              <w:widowControl/>
              <w:jc w:val="left"/>
              <w:rPr>
                <w:sz w:val="20"/>
                <w:szCs w:val="20"/>
              </w:rPr>
            </w:pPr>
            <w:r w:rsidRPr="00631464">
              <w:rPr>
                <w:rFonts w:hint="eastAsia"/>
                <w:sz w:val="20"/>
                <w:szCs w:val="20"/>
              </w:rPr>
              <w:t>Ｄ建設業</w:t>
            </w:r>
          </w:p>
        </w:tc>
        <w:tc>
          <w:tcPr>
            <w:tcW w:w="1361" w:type="dxa"/>
            <w:noWrap/>
            <w:hideMark/>
          </w:tcPr>
          <w:p w:rsidR="00631464" w:rsidRPr="00631464" w:rsidRDefault="00631464" w:rsidP="00631464">
            <w:pPr>
              <w:widowControl/>
              <w:jc w:val="right"/>
              <w:rPr>
                <w:sz w:val="20"/>
                <w:szCs w:val="20"/>
              </w:rPr>
            </w:pPr>
            <w:r w:rsidRPr="00631464">
              <w:rPr>
                <w:rFonts w:hint="eastAsia"/>
                <w:sz w:val="20"/>
                <w:szCs w:val="20"/>
              </w:rPr>
              <w:t>521</w:t>
            </w:r>
          </w:p>
        </w:tc>
        <w:tc>
          <w:tcPr>
            <w:tcW w:w="1398" w:type="dxa"/>
            <w:noWrap/>
            <w:hideMark/>
          </w:tcPr>
          <w:p w:rsidR="00631464" w:rsidRPr="00631464" w:rsidRDefault="00631464" w:rsidP="00631464">
            <w:pPr>
              <w:widowControl/>
              <w:jc w:val="right"/>
              <w:rPr>
                <w:sz w:val="20"/>
                <w:szCs w:val="20"/>
              </w:rPr>
            </w:pPr>
            <w:r w:rsidRPr="00631464">
              <w:rPr>
                <w:rFonts w:hint="eastAsia"/>
                <w:sz w:val="20"/>
                <w:szCs w:val="20"/>
              </w:rPr>
              <w:t xml:space="preserve">9.8 </w:t>
            </w:r>
          </w:p>
        </w:tc>
        <w:tc>
          <w:tcPr>
            <w:tcW w:w="1361" w:type="dxa"/>
            <w:noWrap/>
            <w:hideMark/>
          </w:tcPr>
          <w:p w:rsidR="00631464" w:rsidRPr="00631464" w:rsidRDefault="00631464" w:rsidP="00631464">
            <w:pPr>
              <w:widowControl/>
              <w:jc w:val="right"/>
              <w:rPr>
                <w:sz w:val="20"/>
                <w:szCs w:val="20"/>
              </w:rPr>
            </w:pPr>
            <w:r w:rsidRPr="00631464">
              <w:rPr>
                <w:rFonts w:hint="eastAsia"/>
                <w:sz w:val="20"/>
                <w:szCs w:val="20"/>
              </w:rPr>
              <w:t>265</w:t>
            </w:r>
          </w:p>
        </w:tc>
        <w:tc>
          <w:tcPr>
            <w:tcW w:w="1417" w:type="dxa"/>
            <w:noWrap/>
            <w:hideMark/>
          </w:tcPr>
          <w:p w:rsidR="00631464" w:rsidRPr="00631464" w:rsidRDefault="00631464" w:rsidP="00631464">
            <w:pPr>
              <w:widowControl/>
              <w:jc w:val="right"/>
              <w:rPr>
                <w:sz w:val="20"/>
                <w:szCs w:val="20"/>
              </w:rPr>
            </w:pPr>
            <w:r w:rsidRPr="00631464">
              <w:rPr>
                <w:rFonts w:hint="eastAsia"/>
                <w:sz w:val="20"/>
                <w:szCs w:val="20"/>
              </w:rPr>
              <w:t xml:space="preserve">5.0 </w:t>
            </w:r>
          </w:p>
        </w:tc>
      </w:tr>
      <w:tr w:rsidR="00631464" w:rsidRPr="00631464" w:rsidTr="00631464">
        <w:trPr>
          <w:trHeight w:val="225"/>
        </w:trPr>
        <w:tc>
          <w:tcPr>
            <w:tcW w:w="4260" w:type="dxa"/>
            <w:noWrap/>
            <w:hideMark/>
          </w:tcPr>
          <w:p w:rsidR="00631464" w:rsidRPr="00631464" w:rsidRDefault="00631464" w:rsidP="00631464">
            <w:pPr>
              <w:widowControl/>
              <w:jc w:val="left"/>
              <w:rPr>
                <w:sz w:val="20"/>
                <w:szCs w:val="20"/>
              </w:rPr>
            </w:pPr>
            <w:r w:rsidRPr="00631464">
              <w:rPr>
                <w:rFonts w:hint="eastAsia"/>
                <w:sz w:val="20"/>
                <w:szCs w:val="20"/>
              </w:rPr>
              <w:t>Ｅ製造業</w:t>
            </w:r>
          </w:p>
        </w:tc>
        <w:tc>
          <w:tcPr>
            <w:tcW w:w="1361" w:type="dxa"/>
            <w:noWrap/>
            <w:hideMark/>
          </w:tcPr>
          <w:p w:rsidR="00631464" w:rsidRPr="00631464" w:rsidRDefault="00631464" w:rsidP="00631464">
            <w:pPr>
              <w:widowControl/>
              <w:jc w:val="right"/>
              <w:rPr>
                <w:sz w:val="20"/>
                <w:szCs w:val="20"/>
              </w:rPr>
            </w:pPr>
            <w:r w:rsidRPr="00631464">
              <w:rPr>
                <w:rFonts w:hint="eastAsia"/>
                <w:sz w:val="20"/>
                <w:szCs w:val="20"/>
              </w:rPr>
              <w:t>1,085</w:t>
            </w:r>
          </w:p>
        </w:tc>
        <w:tc>
          <w:tcPr>
            <w:tcW w:w="1398" w:type="dxa"/>
            <w:noWrap/>
            <w:hideMark/>
          </w:tcPr>
          <w:p w:rsidR="00631464" w:rsidRPr="00631464" w:rsidRDefault="00631464" w:rsidP="00631464">
            <w:pPr>
              <w:widowControl/>
              <w:jc w:val="right"/>
              <w:rPr>
                <w:sz w:val="20"/>
                <w:szCs w:val="20"/>
              </w:rPr>
            </w:pPr>
            <w:r w:rsidRPr="00631464">
              <w:rPr>
                <w:rFonts w:hint="eastAsia"/>
                <w:sz w:val="20"/>
                <w:szCs w:val="20"/>
              </w:rPr>
              <w:t xml:space="preserve">20.5 </w:t>
            </w:r>
          </w:p>
        </w:tc>
        <w:tc>
          <w:tcPr>
            <w:tcW w:w="1361" w:type="dxa"/>
            <w:noWrap/>
            <w:hideMark/>
          </w:tcPr>
          <w:p w:rsidR="00631464" w:rsidRPr="00631464" w:rsidRDefault="00631464" w:rsidP="00631464">
            <w:pPr>
              <w:widowControl/>
              <w:jc w:val="right"/>
              <w:rPr>
                <w:sz w:val="20"/>
                <w:szCs w:val="20"/>
              </w:rPr>
            </w:pPr>
            <w:r w:rsidRPr="00631464">
              <w:rPr>
                <w:rFonts w:hint="eastAsia"/>
                <w:sz w:val="20"/>
                <w:szCs w:val="20"/>
              </w:rPr>
              <w:t>1,137</w:t>
            </w:r>
          </w:p>
        </w:tc>
        <w:tc>
          <w:tcPr>
            <w:tcW w:w="1417" w:type="dxa"/>
            <w:noWrap/>
            <w:hideMark/>
          </w:tcPr>
          <w:p w:rsidR="00631464" w:rsidRPr="00631464" w:rsidRDefault="00631464" w:rsidP="00631464">
            <w:pPr>
              <w:widowControl/>
              <w:jc w:val="right"/>
              <w:rPr>
                <w:sz w:val="20"/>
                <w:szCs w:val="20"/>
              </w:rPr>
            </w:pPr>
            <w:r w:rsidRPr="00631464">
              <w:rPr>
                <w:rFonts w:hint="eastAsia"/>
                <w:sz w:val="20"/>
                <w:szCs w:val="20"/>
              </w:rPr>
              <w:t xml:space="preserve">21.5 </w:t>
            </w:r>
          </w:p>
        </w:tc>
      </w:tr>
      <w:tr w:rsidR="00631464" w:rsidRPr="00631464" w:rsidTr="00631464">
        <w:trPr>
          <w:trHeight w:val="225"/>
        </w:trPr>
        <w:tc>
          <w:tcPr>
            <w:tcW w:w="4260" w:type="dxa"/>
            <w:noWrap/>
            <w:hideMark/>
          </w:tcPr>
          <w:p w:rsidR="00631464" w:rsidRPr="00631464" w:rsidRDefault="00631464" w:rsidP="00631464">
            <w:pPr>
              <w:widowControl/>
              <w:jc w:val="left"/>
              <w:rPr>
                <w:sz w:val="20"/>
                <w:szCs w:val="20"/>
              </w:rPr>
            </w:pPr>
            <w:r w:rsidRPr="00631464">
              <w:rPr>
                <w:rFonts w:hint="eastAsia"/>
                <w:sz w:val="20"/>
                <w:szCs w:val="20"/>
              </w:rPr>
              <w:t>Ｆ電気・ガス・熱供給・水道業</w:t>
            </w:r>
          </w:p>
        </w:tc>
        <w:tc>
          <w:tcPr>
            <w:tcW w:w="1361" w:type="dxa"/>
            <w:noWrap/>
            <w:hideMark/>
          </w:tcPr>
          <w:p w:rsidR="00631464" w:rsidRPr="00631464" w:rsidRDefault="00631464" w:rsidP="00631464">
            <w:pPr>
              <w:widowControl/>
              <w:jc w:val="right"/>
              <w:rPr>
                <w:sz w:val="20"/>
                <w:szCs w:val="20"/>
              </w:rPr>
            </w:pPr>
            <w:r w:rsidRPr="00631464">
              <w:rPr>
                <w:rFonts w:hint="eastAsia"/>
                <w:sz w:val="20"/>
                <w:szCs w:val="20"/>
              </w:rPr>
              <w:t>17</w:t>
            </w:r>
          </w:p>
        </w:tc>
        <w:tc>
          <w:tcPr>
            <w:tcW w:w="1398" w:type="dxa"/>
            <w:noWrap/>
            <w:hideMark/>
          </w:tcPr>
          <w:p w:rsidR="00631464" w:rsidRPr="00631464" w:rsidRDefault="00631464" w:rsidP="00631464">
            <w:pPr>
              <w:widowControl/>
              <w:jc w:val="right"/>
              <w:rPr>
                <w:sz w:val="20"/>
                <w:szCs w:val="20"/>
              </w:rPr>
            </w:pPr>
            <w:r w:rsidRPr="00631464">
              <w:rPr>
                <w:rFonts w:hint="eastAsia"/>
                <w:sz w:val="20"/>
                <w:szCs w:val="20"/>
              </w:rPr>
              <w:t xml:space="preserve">0.3 </w:t>
            </w:r>
          </w:p>
        </w:tc>
        <w:tc>
          <w:tcPr>
            <w:tcW w:w="1361" w:type="dxa"/>
            <w:noWrap/>
            <w:hideMark/>
          </w:tcPr>
          <w:p w:rsidR="00631464" w:rsidRPr="00631464" w:rsidRDefault="00631464" w:rsidP="00631464">
            <w:pPr>
              <w:widowControl/>
              <w:jc w:val="right"/>
              <w:rPr>
                <w:sz w:val="20"/>
                <w:szCs w:val="20"/>
              </w:rPr>
            </w:pPr>
            <w:r w:rsidRPr="00631464">
              <w:rPr>
                <w:rFonts w:hint="eastAsia"/>
                <w:sz w:val="20"/>
                <w:szCs w:val="20"/>
              </w:rPr>
              <w:t>32</w:t>
            </w:r>
          </w:p>
        </w:tc>
        <w:tc>
          <w:tcPr>
            <w:tcW w:w="1417" w:type="dxa"/>
            <w:noWrap/>
            <w:hideMark/>
          </w:tcPr>
          <w:p w:rsidR="00631464" w:rsidRPr="00631464" w:rsidRDefault="00631464" w:rsidP="00631464">
            <w:pPr>
              <w:widowControl/>
              <w:jc w:val="right"/>
              <w:rPr>
                <w:sz w:val="20"/>
                <w:szCs w:val="20"/>
              </w:rPr>
            </w:pPr>
            <w:r w:rsidRPr="00631464">
              <w:rPr>
                <w:rFonts w:hint="eastAsia"/>
                <w:sz w:val="20"/>
                <w:szCs w:val="20"/>
              </w:rPr>
              <w:t xml:space="preserve">0.6 </w:t>
            </w:r>
          </w:p>
        </w:tc>
      </w:tr>
      <w:tr w:rsidR="00631464" w:rsidRPr="00631464" w:rsidTr="00631464">
        <w:trPr>
          <w:trHeight w:val="225"/>
        </w:trPr>
        <w:tc>
          <w:tcPr>
            <w:tcW w:w="4260" w:type="dxa"/>
            <w:noWrap/>
            <w:hideMark/>
          </w:tcPr>
          <w:p w:rsidR="00631464" w:rsidRPr="00631464" w:rsidRDefault="00631464" w:rsidP="00631464">
            <w:pPr>
              <w:widowControl/>
              <w:jc w:val="left"/>
              <w:rPr>
                <w:sz w:val="20"/>
                <w:szCs w:val="20"/>
              </w:rPr>
            </w:pPr>
            <w:r w:rsidRPr="00631464">
              <w:rPr>
                <w:rFonts w:hint="eastAsia"/>
                <w:sz w:val="20"/>
                <w:szCs w:val="20"/>
              </w:rPr>
              <w:t>Ｇ情報通信業</w:t>
            </w:r>
          </w:p>
        </w:tc>
        <w:tc>
          <w:tcPr>
            <w:tcW w:w="1361" w:type="dxa"/>
            <w:noWrap/>
            <w:hideMark/>
          </w:tcPr>
          <w:p w:rsidR="00631464" w:rsidRPr="00631464" w:rsidRDefault="00631464" w:rsidP="00631464">
            <w:pPr>
              <w:widowControl/>
              <w:jc w:val="right"/>
              <w:rPr>
                <w:sz w:val="20"/>
                <w:szCs w:val="20"/>
              </w:rPr>
            </w:pPr>
            <w:r w:rsidRPr="00631464">
              <w:rPr>
                <w:rFonts w:hint="eastAsia"/>
                <w:sz w:val="20"/>
                <w:szCs w:val="20"/>
              </w:rPr>
              <w:t>13</w:t>
            </w:r>
          </w:p>
        </w:tc>
        <w:tc>
          <w:tcPr>
            <w:tcW w:w="1398" w:type="dxa"/>
            <w:noWrap/>
            <w:hideMark/>
          </w:tcPr>
          <w:p w:rsidR="00631464" w:rsidRPr="00631464" w:rsidRDefault="00631464" w:rsidP="00631464">
            <w:pPr>
              <w:widowControl/>
              <w:jc w:val="right"/>
              <w:rPr>
                <w:sz w:val="20"/>
                <w:szCs w:val="20"/>
              </w:rPr>
            </w:pPr>
            <w:r w:rsidRPr="00631464">
              <w:rPr>
                <w:rFonts w:hint="eastAsia"/>
                <w:sz w:val="20"/>
                <w:szCs w:val="20"/>
              </w:rPr>
              <w:t xml:space="preserve">0.2 </w:t>
            </w:r>
          </w:p>
        </w:tc>
        <w:tc>
          <w:tcPr>
            <w:tcW w:w="1361" w:type="dxa"/>
            <w:noWrap/>
            <w:hideMark/>
          </w:tcPr>
          <w:p w:rsidR="00631464" w:rsidRPr="00631464" w:rsidRDefault="00631464" w:rsidP="00631464">
            <w:pPr>
              <w:widowControl/>
              <w:jc w:val="right"/>
              <w:rPr>
                <w:sz w:val="20"/>
                <w:szCs w:val="20"/>
              </w:rPr>
            </w:pPr>
            <w:r w:rsidRPr="00631464">
              <w:rPr>
                <w:rFonts w:hint="eastAsia"/>
                <w:sz w:val="20"/>
                <w:szCs w:val="20"/>
              </w:rPr>
              <w:t>21</w:t>
            </w:r>
          </w:p>
        </w:tc>
        <w:tc>
          <w:tcPr>
            <w:tcW w:w="1417" w:type="dxa"/>
            <w:noWrap/>
            <w:hideMark/>
          </w:tcPr>
          <w:p w:rsidR="00631464" w:rsidRPr="00631464" w:rsidRDefault="00631464" w:rsidP="00631464">
            <w:pPr>
              <w:widowControl/>
              <w:jc w:val="right"/>
              <w:rPr>
                <w:sz w:val="20"/>
                <w:szCs w:val="20"/>
              </w:rPr>
            </w:pPr>
            <w:r w:rsidRPr="00631464">
              <w:rPr>
                <w:rFonts w:hint="eastAsia"/>
                <w:sz w:val="20"/>
                <w:szCs w:val="20"/>
              </w:rPr>
              <w:t xml:space="preserve">0.4 </w:t>
            </w:r>
          </w:p>
        </w:tc>
      </w:tr>
      <w:tr w:rsidR="00631464" w:rsidRPr="00631464" w:rsidTr="00631464">
        <w:trPr>
          <w:trHeight w:val="225"/>
        </w:trPr>
        <w:tc>
          <w:tcPr>
            <w:tcW w:w="4260" w:type="dxa"/>
            <w:noWrap/>
            <w:hideMark/>
          </w:tcPr>
          <w:p w:rsidR="00631464" w:rsidRPr="00631464" w:rsidRDefault="00631464" w:rsidP="00631464">
            <w:pPr>
              <w:widowControl/>
              <w:jc w:val="left"/>
              <w:rPr>
                <w:sz w:val="20"/>
                <w:szCs w:val="20"/>
              </w:rPr>
            </w:pPr>
            <w:r w:rsidRPr="00631464">
              <w:rPr>
                <w:rFonts w:hint="eastAsia"/>
                <w:sz w:val="20"/>
                <w:szCs w:val="20"/>
              </w:rPr>
              <w:t>Ｈ運輸業，郵便業</w:t>
            </w:r>
          </w:p>
        </w:tc>
        <w:tc>
          <w:tcPr>
            <w:tcW w:w="1361" w:type="dxa"/>
            <w:noWrap/>
            <w:hideMark/>
          </w:tcPr>
          <w:p w:rsidR="00631464" w:rsidRPr="00631464" w:rsidRDefault="00631464" w:rsidP="00631464">
            <w:pPr>
              <w:widowControl/>
              <w:jc w:val="right"/>
              <w:rPr>
                <w:sz w:val="20"/>
                <w:szCs w:val="20"/>
              </w:rPr>
            </w:pPr>
            <w:r w:rsidRPr="00631464">
              <w:rPr>
                <w:rFonts w:hint="eastAsia"/>
                <w:sz w:val="20"/>
                <w:szCs w:val="20"/>
              </w:rPr>
              <w:t>196</w:t>
            </w:r>
          </w:p>
        </w:tc>
        <w:tc>
          <w:tcPr>
            <w:tcW w:w="1398" w:type="dxa"/>
            <w:noWrap/>
            <w:hideMark/>
          </w:tcPr>
          <w:p w:rsidR="00631464" w:rsidRPr="00631464" w:rsidRDefault="00631464" w:rsidP="00631464">
            <w:pPr>
              <w:widowControl/>
              <w:jc w:val="right"/>
              <w:rPr>
                <w:sz w:val="20"/>
                <w:szCs w:val="20"/>
              </w:rPr>
            </w:pPr>
            <w:r w:rsidRPr="00631464">
              <w:rPr>
                <w:rFonts w:hint="eastAsia"/>
                <w:sz w:val="20"/>
                <w:szCs w:val="20"/>
              </w:rPr>
              <w:t xml:space="preserve">3.7 </w:t>
            </w:r>
          </w:p>
        </w:tc>
        <w:tc>
          <w:tcPr>
            <w:tcW w:w="1361" w:type="dxa"/>
            <w:noWrap/>
            <w:hideMark/>
          </w:tcPr>
          <w:p w:rsidR="00631464" w:rsidRPr="00631464" w:rsidRDefault="00631464" w:rsidP="00631464">
            <w:pPr>
              <w:widowControl/>
              <w:jc w:val="right"/>
              <w:rPr>
                <w:sz w:val="20"/>
                <w:szCs w:val="20"/>
              </w:rPr>
            </w:pPr>
            <w:r w:rsidRPr="00631464">
              <w:rPr>
                <w:rFonts w:hint="eastAsia"/>
                <w:sz w:val="20"/>
                <w:szCs w:val="20"/>
              </w:rPr>
              <w:t>364</w:t>
            </w:r>
          </w:p>
        </w:tc>
        <w:tc>
          <w:tcPr>
            <w:tcW w:w="1417" w:type="dxa"/>
            <w:noWrap/>
            <w:hideMark/>
          </w:tcPr>
          <w:p w:rsidR="00631464" w:rsidRPr="00631464" w:rsidRDefault="00631464" w:rsidP="00631464">
            <w:pPr>
              <w:widowControl/>
              <w:jc w:val="right"/>
              <w:rPr>
                <w:sz w:val="20"/>
                <w:szCs w:val="20"/>
              </w:rPr>
            </w:pPr>
            <w:r w:rsidRPr="00631464">
              <w:rPr>
                <w:rFonts w:hint="eastAsia"/>
                <w:sz w:val="20"/>
                <w:szCs w:val="20"/>
              </w:rPr>
              <w:t xml:space="preserve">6.9 </w:t>
            </w:r>
          </w:p>
        </w:tc>
      </w:tr>
      <w:tr w:rsidR="00631464" w:rsidRPr="00631464" w:rsidTr="00631464">
        <w:trPr>
          <w:trHeight w:val="225"/>
        </w:trPr>
        <w:tc>
          <w:tcPr>
            <w:tcW w:w="4260" w:type="dxa"/>
            <w:noWrap/>
            <w:hideMark/>
          </w:tcPr>
          <w:p w:rsidR="00631464" w:rsidRPr="00631464" w:rsidRDefault="00631464" w:rsidP="00631464">
            <w:pPr>
              <w:widowControl/>
              <w:jc w:val="left"/>
              <w:rPr>
                <w:sz w:val="20"/>
                <w:szCs w:val="20"/>
              </w:rPr>
            </w:pPr>
            <w:r w:rsidRPr="00631464">
              <w:rPr>
                <w:rFonts w:hint="eastAsia"/>
                <w:sz w:val="20"/>
                <w:szCs w:val="20"/>
              </w:rPr>
              <w:t>Ｉ卸売業，小売業</w:t>
            </w:r>
          </w:p>
        </w:tc>
        <w:tc>
          <w:tcPr>
            <w:tcW w:w="1361" w:type="dxa"/>
            <w:noWrap/>
            <w:hideMark/>
          </w:tcPr>
          <w:p w:rsidR="00631464" w:rsidRPr="00631464" w:rsidRDefault="00631464" w:rsidP="00631464">
            <w:pPr>
              <w:widowControl/>
              <w:jc w:val="right"/>
              <w:rPr>
                <w:sz w:val="20"/>
                <w:szCs w:val="20"/>
              </w:rPr>
            </w:pPr>
            <w:r w:rsidRPr="00631464">
              <w:rPr>
                <w:rFonts w:hint="eastAsia"/>
                <w:sz w:val="20"/>
                <w:szCs w:val="20"/>
              </w:rPr>
              <w:t>2,160</w:t>
            </w:r>
          </w:p>
        </w:tc>
        <w:tc>
          <w:tcPr>
            <w:tcW w:w="1398" w:type="dxa"/>
            <w:noWrap/>
            <w:hideMark/>
          </w:tcPr>
          <w:p w:rsidR="00631464" w:rsidRPr="00631464" w:rsidRDefault="00631464" w:rsidP="00631464">
            <w:pPr>
              <w:widowControl/>
              <w:jc w:val="right"/>
              <w:rPr>
                <w:sz w:val="20"/>
                <w:szCs w:val="20"/>
              </w:rPr>
            </w:pPr>
            <w:r w:rsidRPr="00631464">
              <w:rPr>
                <w:rFonts w:hint="eastAsia"/>
                <w:sz w:val="20"/>
                <w:szCs w:val="20"/>
              </w:rPr>
              <w:t xml:space="preserve">40.8 </w:t>
            </w:r>
          </w:p>
        </w:tc>
        <w:tc>
          <w:tcPr>
            <w:tcW w:w="1361" w:type="dxa"/>
            <w:noWrap/>
            <w:hideMark/>
          </w:tcPr>
          <w:p w:rsidR="00631464" w:rsidRPr="00631464" w:rsidRDefault="00631464" w:rsidP="00631464">
            <w:pPr>
              <w:widowControl/>
              <w:jc w:val="right"/>
              <w:rPr>
                <w:sz w:val="20"/>
                <w:szCs w:val="20"/>
              </w:rPr>
            </w:pPr>
            <w:r w:rsidRPr="00631464">
              <w:rPr>
                <w:rFonts w:hint="eastAsia"/>
                <w:sz w:val="20"/>
                <w:szCs w:val="20"/>
              </w:rPr>
              <w:t>1,209</w:t>
            </w:r>
          </w:p>
        </w:tc>
        <w:tc>
          <w:tcPr>
            <w:tcW w:w="1417" w:type="dxa"/>
            <w:noWrap/>
            <w:hideMark/>
          </w:tcPr>
          <w:p w:rsidR="00631464" w:rsidRPr="00631464" w:rsidRDefault="00631464" w:rsidP="00631464">
            <w:pPr>
              <w:widowControl/>
              <w:jc w:val="right"/>
              <w:rPr>
                <w:sz w:val="20"/>
                <w:szCs w:val="20"/>
              </w:rPr>
            </w:pPr>
            <w:r w:rsidRPr="00631464">
              <w:rPr>
                <w:rFonts w:hint="eastAsia"/>
                <w:sz w:val="20"/>
                <w:szCs w:val="20"/>
              </w:rPr>
              <w:t xml:space="preserve">22.9 </w:t>
            </w:r>
          </w:p>
        </w:tc>
      </w:tr>
      <w:tr w:rsidR="00631464" w:rsidRPr="00631464" w:rsidTr="00631464">
        <w:trPr>
          <w:trHeight w:val="225"/>
        </w:trPr>
        <w:tc>
          <w:tcPr>
            <w:tcW w:w="4260" w:type="dxa"/>
            <w:noWrap/>
            <w:hideMark/>
          </w:tcPr>
          <w:p w:rsidR="00631464" w:rsidRPr="00631464" w:rsidRDefault="00631464" w:rsidP="00631464">
            <w:pPr>
              <w:widowControl/>
              <w:jc w:val="left"/>
              <w:rPr>
                <w:sz w:val="20"/>
                <w:szCs w:val="20"/>
              </w:rPr>
            </w:pPr>
            <w:r w:rsidRPr="00631464">
              <w:rPr>
                <w:rFonts w:hint="eastAsia"/>
                <w:sz w:val="20"/>
                <w:szCs w:val="20"/>
              </w:rPr>
              <w:t>Ｊ金融業，保険業</w:t>
            </w:r>
          </w:p>
        </w:tc>
        <w:tc>
          <w:tcPr>
            <w:tcW w:w="1361" w:type="dxa"/>
            <w:noWrap/>
            <w:hideMark/>
          </w:tcPr>
          <w:p w:rsidR="00631464" w:rsidRPr="00631464" w:rsidRDefault="00631464" w:rsidP="00631464">
            <w:pPr>
              <w:widowControl/>
              <w:jc w:val="right"/>
              <w:rPr>
                <w:sz w:val="20"/>
                <w:szCs w:val="20"/>
              </w:rPr>
            </w:pPr>
            <w:r w:rsidRPr="00631464">
              <w:rPr>
                <w:rFonts w:hint="eastAsia"/>
                <w:sz w:val="20"/>
                <w:szCs w:val="20"/>
              </w:rPr>
              <w:t>3</w:t>
            </w:r>
          </w:p>
        </w:tc>
        <w:tc>
          <w:tcPr>
            <w:tcW w:w="1398" w:type="dxa"/>
            <w:noWrap/>
            <w:hideMark/>
          </w:tcPr>
          <w:p w:rsidR="00631464" w:rsidRPr="00631464" w:rsidRDefault="00631464" w:rsidP="00631464">
            <w:pPr>
              <w:widowControl/>
              <w:jc w:val="right"/>
              <w:rPr>
                <w:sz w:val="20"/>
                <w:szCs w:val="20"/>
              </w:rPr>
            </w:pPr>
            <w:r w:rsidRPr="00631464">
              <w:rPr>
                <w:rFonts w:hint="eastAsia"/>
                <w:sz w:val="20"/>
                <w:szCs w:val="20"/>
              </w:rPr>
              <w:t xml:space="preserve">0.1 </w:t>
            </w:r>
          </w:p>
        </w:tc>
        <w:tc>
          <w:tcPr>
            <w:tcW w:w="1361" w:type="dxa"/>
            <w:noWrap/>
            <w:hideMark/>
          </w:tcPr>
          <w:p w:rsidR="00631464" w:rsidRPr="00631464" w:rsidRDefault="00631464" w:rsidP="00631464">
            <w:pPr>
              <w:widowControl/>
              <w:jc w:val="right"/>
              <w:rPr>
                <w:sz w:val="20"/>
                <w:szCs w:val="20"/>
              </w:rPr>
            </w:pPr>
            <w:r w:rsidRPr="00631464">
              <w:rPr>
                <w:rFonts w:hint="eastAsia"/>
                <w:sz w:val="20"/>
                <w:szCs w:val="20"/>
              </w:rPr>
              <w:t>10</w:t>
            </w:r>
          </w:p>
        </w:tc>
        <w:tc>
          <w:tcPr>
            <w:tcW w:w="1417" w:type="dxa"/>
            <w:noWrap/>
            <w:hideMark/>
          </w:tcPr>
          <w:p w:rsidR="00631464" w:rsidRPr="00631464" w:rsidRDefault="00631464" w:rsidP="00631464">
            <w:pPr>
              <w:widowControl/>
              <w:jc w:val="right"/>
              <w:rPr>
                <w:sz w:val="20"/>
                <w:szCs w:val="20"/>
              </w:rPr>
            </w:pPr>
            <w:r w:rsidRPr="00631464">
              <w:rPr>
                <w:rFonts w:hint="eastAsia"/>
                <w:sz w:val="20"/>
                <w:szCs w:val="20"/>
              </w:rPr>
              <w:t xml:space="preserve">0.2 </w:t>
            </w:r>
          </w:p>
        </w:tc>
      </w:tr>
      <w:tr w:rsidR="00631464" w:rsidRPr="00631464" w:rsidTr="00631464">
        <w:trPr>
          <w:trHeight w:val="225"/>
        </w:trPr>
        <w:tc>
          <w:tcPr>
            <w:tcW w:w="4260" w:type="dxa"/>
            <w:noWrap/>
            <w:hideMark/>
          </w:tcPr>
          <w:p w:rsidR="00631464" w:rsidRPr="00631464" w:rsidRDefault="00631464" w:rsidP="00631464">
            <w:pPr>
              <w:widowControl/>
              <w:jc w:val="left"/>
              <w:rPr>
                <w:sz w:val="20"/>
                <w:szCs w:val="20"/>
              </w:rPr>
            </w:pPr>
            <w:r w:rsidRPr="00631464">
              <w:rPr>
                <w:rFonts w:hint="eastAsia"/>
                <w:sz w:val="20"/>
                <w:szCs w:val="20"/>
              </w:rPr>
              <w:t>Ｋ不動産業，物品賃貸業</w:t>
            </w:r>
          </w:p>
        </w:tc>
        <w:tc>
          <w:tcPr>
            <w:tcW w:w="1361" w:type="dxa"/>
            <w:noWrap/>
            <w:hideMark/>
          </w:tcPr>
          <w:p w:rsidR="00631464" w:rsidRPr="00631464" w:rsidRDefault="00631464" w:rsidP="00631464">
            <w:pPr>
              <w:widowControl/>
              <w:jc w:val="right"/>
              <w:rPr>
                <w:sz w:val="20"/>
                <w:szCs w:val="20"/>
              </w:rPr>
            </w:pPr>
            <w:r w:rsidRPr="00631464">
              <w:rPr>
                <w:rFonts w:hint="eastAsia"/>
                <w:sz w:val="20"/>
                <w:szCs w:val="20"/>
              </w:rPr>
              <w:t>336</w:t>
            </w:r>
          </w:p>
        </w:tc>
        <w:tc>
          <w:tcPr>
            <w:tcW w:w="1398" w:type="dxa"/>
            <w:noWrap/>
            <w:hideMark/>
          </w:tcPr>
          <w:p w:rsidR="00631464" w:rsidRPr="00631464" w:rsidRDefault="00631464" w:rsidP="00631464">
            <w:pPr>
              <w:widowControl/>
              <w:jc w:val="right"/>
              <w:rPr>
                <w:sz w:val="20"/>
                <w:szCs w:val="20"/>
              </w:rPr>
            </w:pPr>
            <w:r w:rsidRPr="00631464">
              <w:rPr>
                <w:rFonts w:hint="eastAsia"/>
                <w:sz w:val="20"/>
                <w:szCs w:val="20"/>
              </w:rPr>
              <w:t xml:space="preserve">6.3 </w:t>
            </w:r>
          </w:p>
        </w:tc>
        <w:tc>
          <w:tcPr>
            <w:tcW w:w="1361" w:type="dxa"/>
            <w:noWrap/>
            <w:hideMark/>
          </w:tcPr>
          <w:p w:rsidR="00631464" w:rsidRPr="00631464" w:rsidRDefault="00631464" w:rsidP="00631464">
            <w:pPr>
              <w:widowControl/>
              <w:jc w:val="right"/>
              <w:rPr>
                <w:sz w:val="20"/>
                <w:szCs w:val="20"/>
              </w:rPr>
            </w:pPr>
            <w:r w:rsidRPr="00631464">
              <w:rPr>
                <w:rFonts w:hint="eastAsia"/>
                <w:sz w:val="20"/>
                <w:szCs w:val="20"/>
              </w:rPr>
              <w:t>59</w:t>
            </w:r>
          </w:p>
        </w:tc>
        <w:tc>
          <w:tcPr>
            <w:tcW w:w="1417" w:type="dxa"/>
            <w:noWrap/>
            <w:hideMark/>
          </w:tcPr>
          <w:p w:rsidR="00631464" w:rsidRPr="00631464" w:rsidRDefault="00631464" w:rsidP="00631464">
            <w:pPr>
              <w:widowControl/>
              <w:jc w:val="right"/>
              <w:rPr>
                <w:sz w:val="20"/>
                <w:szCs w:val="20"/>
              </w:rPr>
            </w:pPr>
            <w:r w:rsidRPr="00631464">
              <w:rPr>
                <w:rFonts w:hint="eastAsia"/>
                <w:sz w:val="20"/>
                <w:szCs w:val="20"/>
              </w:rPr>
              <w:t xml:space="preserve">1.1 </w:t>
            </w:r>
          </w:p>
        </w:tc>
      </w:tr>
      <w:tr w:rsidR="00631464" w:rsidRPr="00631464" w:rsidTr="00631464">
        <w:trPr>
          <w:trHeight w:val="225"/>
        </w:trPr>
        <w:tc>
          <w:tcPr>
            <w:tcW w:w="4260" w:type="dxa"/>
            <w:noWrap/>
            <w:hideMark/>
          </w:tcPr>
          <w:p w:rsidR="00631464" w:rsidRPr="00631464" w:rsidRDefault="00631464" w:rsidP="00631464">
            <w:pPr>
              <w:widowControl/>
              <w:jc w:val="left"/>
              <w:rPr>
                <w:sz w:val="20"/>
                <w:szCs w:val="20"/>
              </w:rPr>
            </w:pPr>
            <w:r w:rsidRPr="00631464">
              <w:rPr>
                <w:rFonts w:hint="eastAsia"/>
                <w:sz w:val="20"/>
                <w:szCs w:val="20"/>
              </w:rPr>
              <w:t>Ｌ学術研究，専門・技術サービス業</w:t>
            </w:r>
          </w:p>
        </w:tc>
        <w:tc>
          <w:tcPr>
            <w:tcW w:w="1361" w:type="dxa"/>
            <w:noWrap/>
            <w:hideMark/>
          </w:tcPr>
          <w:p w:rsidR="00631464" w:rsidRPr="00631464" w:rsidRDefault="00631464" w:rsidP="00631464">
            <w:pPr>
              <w:widowControl/>
              <w:jc w:val="right"/>
              <w:rPr>
                <w:sz w:val="20"/>
                <w:szCs w:val="20"/>
              </w:rPr>
            </w:pPr>
            <w:r w:rsidRPr="00631464">
              <w:rPr>
                <w:rFonts w:hint="eastAsia"/>
                <w:sz w:val="20"/>
                <w:szCs w:val="20"/>
              </w:rPr>
              <w:t>35</w:t>
            </w:r>
          </w:p>
        </w:tc>
        <w:tc>
          <w:tcPr>
            <w:tcW w:w="1398" w:type="dxa"/>
            <w:noWrap/>
            <w:hideMark/>
          </w:tcPr>
          <w:p w:rsidR="00631464" w:rsidRPr="00631464" w:rsidRDefault="00631464" w:rsidP="00631464">
            <w:pPr>
              <w:widowControl/>
              <w:jc w:val="right"/>
              <w:rPr>
                <w:sz w:val="20"/>
                <w:szCs w:val="20"/>
              </w:rPr>
            </w:pPr>
            <w:r w:rsidRPr="00631464">
              <w:rPr>
                <w:rFonts w:hint="eastAsia"/>
                <w:sz w:val="20"/>
                <w:szCs w:val="20"/>
              </w:rPr>
              <w:t xml:space="preserve">0.7 </w:t>
            </w:r>
          </w:p>
        </w:tc>
        <w:tc>
          <w:tcPr>
            <w:tcW w:w="1361" w:type="dxa"/>
            <w:noWrap/>
            <w:hideMark/>
          </w:tcPr>
          <w:p w:rsidR="00631464" w:rsidRPr="00631464" w:rsidRDefault="00631464" w:rsidP="00631464">
            <w:pPr>
              <w:widowControl/>
              <w:jc w:val="right"/>
              <w:rPr>
                <w:sz w:val="20"/>
                <w:szCs w:val="20"/>
              </w:rPr>
            </w:pPr>
            <w:r w:rsidRPr="00631464">
              <w:rPr>
                <w:rFonts w:hint="eastAsia"/>
                <w:sz w:val="20"/>
                <w:szCs w:val="20"/>
              </w:rPr>
              <w:t>45</w:t>
            </w:r>
          </w:p>
        </w:tc>
        <w:tc>
          <w:tcPr>
            <w:tcW w:w="1417" w:type="dxa"/>
            <w:noWrap/>
            <w:hideMark/>
          </w:tcPr>
          <w:p w:rsidR="00631464" w:rsidRPr="00631464" w:rsidRDefault="00631464" w:rsidP="00631464">
            <w:pPr>
              <w:widowControl/>
              <w:jc w:val="right"/>
              <w:rPr>
                <w:sz w:val="20"/>
                <w:szCs w:val="20"/>
              </w:rPr>
            </w:pPr>
            <w:r w:rsidRPr="00631464">
              <w:rPr>
                <w:rFonts w:hint="eastAsia"/>
                <w:sz w:val="20"/>
                <w:szCs w:val="20"/>
              </w:rPr>
              <w:t xml:space="preserve">0.9 </w:t>
            </w:r>
          </w:p>
        </w:tc>
      </w:tr>
      <w:tr w:rsidR="00631464" w:rsidRPr="00631464" w:rsidTr="00631464">
        <w:trPr>
          <w:trHeight w:val="225"/>
        </w:trPr>
        <w:tc>
          <w:tcPr>
            <w:tcW w:w="4260" w:type="dxa"/>
            <w:noWrap/>
            <w:hideMark/>
          </w:tcPr>
          <w:p w:rsidR="00631464" w:rsidRPr="00631464" w:rsidRDefault="00631464" w:rsidP="00631464">
            <w:pPr>
              <w:widowControl/>
              <w:jc w:val="left"/>
              <w:rPr>
                <w:sz w:val="20"/>
                <w:szCs w:val="20"/>
              </w:rPr>
            </w:pPr>
            <w:r w:rsidRPr="00631464">
              <w:rPr>
                <w:rFonts w:hint="eastAsia"/>
                <w:sz w:val="20"/>
                <w:szCs w:val="20"/>
              </w:rPr>
              <w:t>Ｍ宿泊業，飲食サービス業</w:t>
            </w:r>
          </w:p>
        </w:tc>
        <w:tc>
          <w:tcPr>
            <w:tcW w:w="1361" w:type="dxa"/>
            <w:noWrap/>
            <w:hideMark/>
          </w:tcPr>
          <w:p w:rsidR="00631464" w:rsidRPr="00631464" w:rsidRDefault="00631464" w:rsidP="00631464">
            <w:pPr>
              <w:widowControl/>
              <w:jc w:val="right"/>
              <w:rPr>
                <w:sz w:val="20"/>
                <w:szCs w:val="20"/>
              </w:rPr>
            </w:pPr>
            <w:r w:rsidRPr="00631464">
              <w:rPr>
                <w:rFonts w:hint="eastAsia"/>
                <w:sz w:val="20"/>
                <w:szCs w:val="20"/>
              </w:rPr>
              <w:t>306</w:t>
            </w:r>
          </w:p>
        </w:tc>
        <w:tc>
          <w:tcPr>
            <w:tcW w:w="1398" w:type="dxa"/>
            <w:noWrap/>
            <w:hideMark/>
          </w:tcPr>
          <w:p w:rsidR="00631464" w:rsidRPr="00631464" w:rsidRDefault="00631464" w:rsidP="00631464">
            <w:pPr>
              <w:widowControl/>
              <w:jc w:val="right"/>
              <w:rPr>
                <w:sz w:val="20"/>
                <w:szCs w:val="20"/>
              </w:rPr>
            </w:pPr>
            <w:r w:rsidRPr="00631464">
              <w:rPr>
                <w:rFonts w:hint="eastAsia"/>
                <w:sz w:val="20"/>
                <w:szCs w:val="20"/>
              </w:rPr>
              <w:t xml:space="preserve">5.8 </w:t>
            </w:r>
          </w:p>
        </w:tc>
        <w:tc>
          <w:tcPr>
            <w:tcW w:w="1361" w:type="dxa"/>
            <w:noWrap/>
            <w:hideMark/>
          </w:tcPr>
          <w:p w:rsidR="00631464" w:rsidRPr="00631464" w:rsidRDefault="00631464" w:rsidP="00631464">
            <w:pPr>
              <w:widowControl/>
              <w:jc w:val="right"/>
              <w:rPr>
                <w:sz w:val="20"/>
                <w:szCs w:val="20"/>
              </w:rPr>
            </w:pPr>
            <w:r w:rsidRPr="00631464">
              <w:rPr>
                <w:rFonts w:hint="eastAsia"/>
                <w:sz w:val="20"/>
                <w:szCs w:val="20"/>
              </w:rPr>
              <w:t>243</w:t>
            </w:r>
          </w:p>
        </w:tc>
        <w:tc>
          <w:tcPr>
            <w:tcW w:w="1417" w:type="dxa"/>
            <w:noWrap/>
            <w:hideMark/>
          </w:tcPr>
          <w:p w:rsidR="00631464" w:rsidRPr="00631464" w:rsidRDefault="00631464" w:rsidP="00631464">
            <w:pPr>
              <w:widowControl/>
              <w:jc w:val="right"/>
              <w:rPr>
                <w:sz w:val="20"/>
                <w:szCs w:val="20"/>
              </w:rPr>
            </w:pPr>
            <w:r w:rsidRPr="00631464">
              <w:rPr>
                <w:rFonts w:hint="eastAsia"/>
                <w:sz w:val="20"/>
                <w:szCs w:val="20"/>
              </w:rPr>
              <w:t xml:space="preserve">4.6 </w:t>
            </w:r>
          </w:p>
        </w:tc>
      </w:tr>
      <w:tr w:rsidR="00631464" w:rsidRPr="00631464" w:rsidTr="00631464">
        <w:trPr>
          <w:trHeight w:val="225"/>
        </w:trPr>
        <w:tc>
          <w:tcPr>
            <w:tcW w:w="4260" w:type="dxa"/>
            <w:noWrap/>
            <w:hideMark/>
          </w:tcPr>
          <w:p w:rsidR="00631464" w:rsidRPr="00631464" w:rsidRDefault="00631464" w:rsidP="00631464">
            <w:pPr>
              <w:widowControl/>
              <w:jc w:val="left"/>
              <w:rPr>
                <w:sz w:val="20"/>
                <w:szCs w:val="20"/>
              </w:rPr>
            </w:pPr>
            <w:r w:rsidRPr="00631464">
              <w:rPr>
                <w:rFonts w:hint="eastAsia"/>
                <w:sz w:val="20"/>
                <w:szCs w:val="20"/>
              </w:rPr>
              <w:t>Ｎ生活関連サービス業，娯楽業</w:t>
            </w:r>
          </w:p>
        </w:tc>
        <w:tc>
          <w:tcPr>
            <w:tcW w:w="1361" w:type="dxa"/>
            <w:noWrap/>
            <w:hideMark/>
          </w:tcPr>
          <w:p w:rsidR="00631464" w:rsidRPr="00631464" w:rsidRDefault="00631464" w:rsidP="00631464">
            <w:pPr>
              <w:widowControl/>
              <w:jc w:val="right"/>
              <w:rPr>
                <w:sz w:val="20"/>
                <w:szCs w:val="20"/>
              </w:rPr>
            </w:pPr>
            <w:r w:rsidRPr="00631464">
              <w:rPr>
                <w:rFonts w:hint="eastAsia"/>
                <w:sz w:val="20"/>
                <w:szCs w:val="20"/>
              </w:rPr>
              <w:t>114</w:t>
            </w:r>
          </w:p>
        </w:tc>
        <w:tc>
          <w:tcPr>
            <w:tcW w:w="1398" w:type="dxa"/>
            <w:noWrap/>
            <w:hideMark/>
          </w:tcPr>
          <w:p w:rsidR="00631464" w:rsidRPr="00631464" w:rsidRDefault="00631464" w:rsidP="00631464">
            <w:pPr>
              <w:widowControl/>
              <w:jc w:val="right"/>
              <w:rPr>
                <w:sz w:val="20"/>
                <w:szCs w:val="20"/>
              </w:rPr>
            </w:pPr>
            <w:r w:rsidRPr="00631464">
              <w:rPr>
                <w:rFonts w:hint="eastAsia"/>
                <w:sz w:val="20"/>
                <w:szCs w:val="20"/>
              </w:rPr>
              <w:t xml:space="preserve">2.2 </w:t>
            </w:r>
          </w:p>
        </w:tc>
        <w:tc>
          <w:tcPr>
            <w:tcW w:w="1361" w:type="dxa"/>
            <w:noWrap/>
            <w:hideMark/>
          </w:tcPr>
          <w:p w:rsidR="00631464" w:rsidRPr="00631464" w:rsidRDefault="00631464" w:rsidP="00631464">
            <w:pPr>
              <w:widowControl/>
              <w:jc w:val="right"/>
              <w:rPr>
                <w:sz w:val="20"/>
                <w:szCs w:val="20"/>
              </w:rPr>
            </w:pPr>
            <w:r w:rsidRPr="00631464">
              <w:rPr>
                <w:rFonts w:hint="eastAsia"/>
                <w:sz w:val="20"/>
                <w:szCs w:val="20"/>
              </w:rPr>
              <w:t>127</w:t>
            </w:r>
          </w:p>
        </w:tc>
        <w:tc>
          <w:tcPr>
            <w:tcW w:w="1417" w:type="dxa"/>
            <w:noWrap/>
            <w:hideMark/>
          </w:tcPr>
          <w:p w:rsidR="00631464" w:rsidRPr="00631464" w:rsidRDefault="00631464" w:rsidP="00631464">
            <w:pPr>
              <w:widowControl/>
              <w:jc w:val="right"/>
              <w:rPr>
                <w:sz w:val="20"/>
                <w:szCs w:val="20"/>
              </w:rPr>
            </w:pPr>
            <w:r w:rsidRPr="00631464">
              <w:rPr>
                <w:rFonts w:hint="eastAsia"/>
                <w:sz w:val="20"/>
                <w:szCs w:val="20"/>
              </w:rPr>
              <w:t xml:space="preserve">2.4 </w:t>
            </w:r>
          </w:p>
        </w:tc>
      </w:tr>
      <w:tr w:rsidR="00631464" w:rsidRPr="00631464" w:rsidTr="00631464">
        <w:trPr>
          <w:trHeight w:val="225"/>
        </w:trPr>
        <w:tc>
          <w:tcPr>
            <w:tcW w:w="4260" w:type="dxa"/>
            <w:noWrap/>
            <w:hideMark/>
          </w:tcPr>
          <w:p w:rsidR="00631464" w:rsidRPr="00631464" w:rsidRDefault="00631464" w:rsidP="00631464">
            <w:pPr>
              <w:widowControl/>
              <w:jc w:val="left"/>
              <w:rPr>
                <w:sz w:val="20"/>
                <w:szCs w:val="20"/>
              </w:rPr>
            </w:pPr>
            <w:r w:rsidRPr="00631464">
              <w:rPr>
                <w:rFonts w:hint="eastAsia"/>
                <w:sz w:val="20"/>
                <w:szCs w:val="20"/>
              </w:rPr>
              <w:t>Ｏ教育，学習支援業</w:t>
            </w:r>
          </w:p>
        </w:tc>
        <w:tc>
          <w:tcPr>
            <w:tcW w:w="1361" w:type="dxa"/>
            <w:noWrap/>
            <w:hideMark/>
          </w:tcPr>
          <w:p w:rsidR="00631464" w:rsidRPr="00631464" w:rsidRDefault="00631464" w:rsidP="00631464">
            <w:pPr>
              <w:widowControl/>
              <w:jc w:val="right"/>
              <w:rPr>
                <w:sz w:val="20"/>
                <w:szCs w:val="20"/>
              </w:rPr>
            </w:pPr>
            <w:r w:rsidRPr="00631464">
              <w:rPr>
                <w:rFonts w:hint="eastAsia"/>
                <w:sz w:val="20"/>
                <w:szCs w:val="20"/>
              </w:rPr>
              <w:t>74</w:t>
            </w:r>
          </w:p>
        </w:tc>
        <w:tc>
          <w:tcPr>
            <w:tcW w:w="1398" w:type="dxa"/>
            <w:noWrap/>
            <w:hideMark/>
          </w:tcPr>
          <w:p w:rsidR="00631464" w:rsidRPr="00631464" w:rsidRDefault="00631464" w:rsidP="00631464">
            <w:pPr>
              <w:widowControl/>
              <w:jc w:val="right"/>
              <w:rPr>
                <w:sz w:val="20"/>
                <w:szCs w:val="20"/>
              </w:rPr>
            </w:pPr>
            <w:r w:rsidRPr="00631464">
              <w:rPr>
                <w:rFonts w:hint="eastAsia"/>
                <w:sz w:val="20"/>
                <w:szCs w:val="20"/>
              </w:rPr>
              <w:t xml:space="preserve">1.4 </w:t>
            </w:r>
          </w:p>
        </w:tc>
        <w:tc>
          <w:tcPr>
            <w:tcW w:w="1361" w:type="dxa"/>
            <w:noWrap/>
            <w:hideMark/>
          </w:tcPr>
          <w:p w:rsidR="00631464" w:rsidRPr="00631464" w:rsidRDefault="00631464" w:rsidP="00631464">
            <w:pPr>
              <w:widowControl/>
              <w:jc w:val="right"/>
              <w:rPr>
                <w:sz w:val="20"/>
                <w:szCs w:val="20"/>
              </w:rPr>
            </w:pPr>
            <w:r w:rsidRPr="00631464">
              <w:rPr>
                <w:rFonts w:hint="eastAsia"/>
                <w:sz w:val="20"/>
                <w:szCs w:val="20"/>
              </w:rPr>
              <w:t>337</w:t>
            </w:r>
          </w:p>
        </w:tc>
        <w:tc>
          <w:tcPr>
            <w:tcW w:w="1417" w:type="dxa"/>
            <w:noWrap/>
            <w:hideMark/>
          </w:tcPr>
          <w:p w:rsidR="00631464" w:rsidRPr="00631464" w:rsidRDefault="00631464" w:rsidP="00631464">
            <w:pPr>
              <w:widowControl/>
              <w:jc w:val="right"/>
              <w:rPr>
                <w:sz w:val="20"/>
                <w:szCs w:val="20"/>
              </w:rPr>
            </w:pPr>
            <w:r w:rsidRPr="00631464">
              <w:rPr>
                <w:rFonts w:hint="eastAsia"/>
                <w:sz w:val="20"/>
                <w:szCs w:val="20"/>
              </w:rPr>
              <w:t xml:space="preserve">6.4 </w:t>
            </w:r>
          </w:p>
        </w:tc>
      </w:tr>
      <w:tr w:rsidR="00631464" w:rsidRPr="00631464" w:rsidTr="00631464">
        <w:trPr>
          <w:trHeight w:val="225"/>
        </w:trPr>
        <w:tc>
          <w:tcPr>
            <w:tcW w:w="4260" w:type="dxa"/>
            <w:noWrap/>
            <w:hideMark/>
          </w:tcPr>
          <w:p w:rsidR="00631464" w:rsidRPr="00631464" w:rsidRDefault="00631464" w:rsidP="00631464">
            <w:pPr>
              <w:widowControl/>
              <w:jc w:val="left"/>
              <w:rPr>
                <w:sz w:val="20"/>
                <w:szCs w:val="20"/>
              </w:rPr>
            </w:pPr>
            <w:r w:rsidRPr="00631464">
              <w:rPr>
                <w:rFonts w:hint="eastAsia"/>
                <w:sz w:val="20"/>
                <w:szCs w:val="20"/>
              </w:rPr>
              <w:t>Ｐ医療，福祉</w:t>
            </w:r>
          </w:p>
        </w:tc>
        <w:tc>
          <w:tcPr>
            <w:tcW w:w="1361" w:type="dxa"/>
            <w:noWrap/>
            <w:hideMark/>
          </w:tcPr>
          <w:p w:rsidR="00631464" w:rsidRPr="00631464" w:rsidRDefault="00631464" w:rsidP="00631464">
            <w:pPr>
              <w:widowControl/>
              <w:jc w:val="right"/>
              <w:rPr>
                <w:sz w:val="20"/>
                <w:szCs w:val="20"/>
              </w:rPr>
            </w:pPr>
            <w:r w:rsidRPr="00631464">
              <w:rPr>
                <w:rFonts w:hint="eastAsia"/>
                <w:sz w:val="20"/>
                <w:szCs w:val="20"/>
              </w:rPr>
              <w:t>241</w:t>
            </w:r>
          </w:p>
        </w:tc>
        <w:tc>
          <w:tcPr>
            <w:tcW w:w="1398" w:type="dxa"/>
            <w:noWrap/>
            <w:hideMark/>
          </w:tcPr>
          <w:p w:rsidR="00631464" w:rsidRPr="00631464" w:rsidRDefault="00631464" w:rsidP="00631464">
            <w:pPr>
              <w:widowControl/>
              <w:jc w:val="right"/>
              <w:rPr>
                <w:sz w:val="20"/>
                <w:szCs w:val="20"/>
              </w:rPr>
            </w:pPr>
            <w:r w:rsidRPr="00631464">
              <w:rPr>
                <w:rFonts w:hint="eastAsia"/>
                <w:sz w:val="20"/>
                <w:szCs w:val="20"/>
              </w:rPr>
              <w:t xml:space="preserve">4.6 </w:t>
            </w:r>
          </w:p>
        </w:tc>
        <w:tc>
          <w:tcPr>
            <w:tcW w:w="1361" w:type="dxa"/>
            <w:noWrap/>
            <w:hideMark/>
          </w:tcPr>
          <w:p w:rsidR="00631464" w:rsidRPr="00631464" w:rsidRDefault="00631464" w:rsidP="00631464">
            <w:pPr>
              <w:widowControl/>
              <w:jc w:val="right"/>
              <w:rPr>
                <w:sz w:val="20"/>
                <w:szCs w:val="20"/>
              </w:rPr>
            </w:pPr>
            <w:r w:rsidRPr="00631464">
              <w:rPr>
                <w:rFonts w:hint="eastAsia"/>
                <w:sz w:val="20"/>
                <w:szCs w:val="20"/>
              </w:rPr>
              <w:t>1,076</w:t>
            </w:r>
          </w:p>
        </w:tc>
        <w:tc>
          <w:tcPr>
            <w:tcW w:w="1417" w:type="dxa"/>
            <w:noWrap/>
            <w:hideMark/>
          </w:tcPr>
          <w:p w:rsidR="00631464" w:rsidRPr="00631464" w:rsidRDefault="00631464" w:rsidP="00631464">
            <w:pPr>
              <w:widowControl/>
              <w:jc w:val="right"/>
              <w:rPr>
                <w:sz w:val="20"/>
                <w:szCs w:val="20"/>
              </w:rPr>
            </w:pPr>
            <w:r w:rsidRPr="00631464">
              <w:rPr>
                <w:rFonts w:hint="eastAsia"/>
                <w:sz w:val="20"/>
                <w:szCs w:val="20"/>
              </w:rPr>
              <w:t xml:space="preserve">20.3 </w:t>
            </w:r>
          </w:p>
        </w:tc>
      </w:tr>
      <w:tr w:rsidR="00631464" w:rsidRPr="00631464" w:rsidTr="00631464">
        <w:trPr>
          <w:trHeight w:val="225"/>
        </w:trPr>
        <w:tc>
          <w:tcPr>
            <w:tcW w:w="4260" w:type="dxa"/>
            <w:noWrap/>
            <w:hideMark/>
          </w:tcPr>
          <w:p w:rsidR="00631464" w:rsidRPr="00631464" w:rsidRDefault="00631464" w:rsidP="00631464">
            <w:pPr>
              <w:widowControl/>
              <w:jc w:val="left"/>
              <w:rPr>
                <w:sz w:val="20"/>
                <w:szCs w:val="20"/>
              </w:rPr>
            </w:pPr>
            <w:r w:rsidRPr="00631464">
              <w:rPr>
                <w:rFonts w:hint="eastAsia"/>
                <w:sz w:val="20"/>
                <w:szCs w:val="20"/>
              </w:rPr>
              <w:t>Ｑ複合サービス事業</w:t>
            </w:r>
          </w:p>
        </w:tc>
        <w:tc>
          <w:tcPr>
            <w:tcW w:w="1361" w:type="dxa"/>
            <w:noWrap/>
            <w:hideMark/>
          </w:tcPr>
          <w:p w:rsidR="00631464" w:rsidRPr="00631464" w:rsidRDefault="00631464" w:rsidP="00631464">
            <w:pPr>
              <w:widowControl/>
              <w:jc w:val="right"/>
              <w:rPr>
                <w:sz w:val="20"/>
                <w:szCs w:val="20"/>
              </w:rPr>
            </w:pPr>
            <w:r w:rsidRPr="00631464">
              <w:rPr>
                <w:rFonts w:hint="eastAsia"/>
                <w:sz w:val="20"/>
                <w:szCs w:val="20"/>
              </w:rPr>
              <w:t>2</w:t>
            </w:r>
          </w:p>
        </w:tc>
        <w:tc>
          <w:tcPr>
            <w:tcW w:w="1398" w:type="dxa"/>
            <w:noWrap/>
            <w:hideMark/>
          </w:tcPr>
          <w:p w:rsidR="00631464" w:rsidRPr="00631464" w:rsidRDefault="00631464" w:rsidP="00631464">
            <w:pPr>
              <w:widowControl/>
              <w:jc w:val="right"/>
              <w:rPr>
                <w:sz w:val="20"/>
                <w:szCs w:val="20"/>
              </w:rPr>
            </w:pPr>
            <w:r w:rsidRPr="00631464">
              <w:rPr>
                <w:rFonts w:hint="eastAsia"/>
                <w:sz w:val="20"/>
                <w:szCs w:val="20"/>
              </w:rPr>
              <w:t xml:space="preserve">0.0 </w:t>
            </w:r>
          </w:p>
        </w:tc>
        <w:tc>
          <w:tcPr>
            <w:tcW w:w="1361" w:type="dxa"/>
            <w:noWrap/>
            <w:hideMark/>
          </w:tcPr>
          <w:p w:rsidR="00631464" w:rsidRPr="00631464" w:rsidRDefault="00631464" w:rsidP="00631464">
            <w:pPr>
              <w:widowControl/>
              <w:jc w:val="right"/>
              <w:rPr>
                <w:sz w:val="20"/>
                <w:szCs w:val="20"/>
              </w:rPr>
            </w:pPr>
            <w:r w:rsidRPr="00631464">
              <w:rPr>
                <w:rFonts w:hint="eastAsia"/>
                <w:sz w:val="20"/>
                <w:szCs w:val="20"/>
              </w:rPr>
              <w:t>20</w:t>
            </w:r>
          </w:p>
        </w:tc>
        <w:tc>
          <w:tcPr>
            <w:tcW w:w="1417" w:type="dxa"/>
            <w:noWrap/>
            <w:hideMark/>
          </w:tcPr>
          <w:p w:rsidR="00631464" w:rsidRPr="00631464" w:rsidRDefault="00631464" w:rsidP="00631464">
            <w:pPr>
              <w:widowControl/>
              <w:jc w:val="right"/>
              <w:rPr>
                <w:sz w:val="20"/>
                <w:szCs w:val="20"/>
              </w:rPr>
            </w:pPr>
            <w:r w:rsidRPr="00631464">
              <w:rPr>
                <w:rFonts w:hint="eastAsia"/>
                <w:sz w:val="20"/>
                <w:szCs w:val="20"/>
              </w:rPr>
              <w:t xml:space="preserve">0.4 </w:t>
            </w:r>
          </w:p>
        </w:tc>
      </w:tr>
      <w:tr w:rsidR="00631464" w:rsidRPr="00631464" w:rsidTr="00631464">
        <w:trPr>
          <w:trHeight w:val="225"/>
        </w:trPr>
        <w:tc>
          <w:tcPr>
            <w:tcW w:w="4260" w:type="dxa"/>
            <w:noWrap/>
            <w:hideMark/>
          </w:tcPr>
          <w:p w:rsidR="00631464" w:rsidRPr="00631464" w:rsidRDefault="00631464" w:rsidP="00631464">
            <w:pPr>
              <w:widowControl/>
              <w:jc w:val="left"/>
              <w:rPr>
                <w:sz w:val="20"/>
                <w:szCs w:val="20"/>
              </w:rPr>
            </w:pPr>
            <w:r w:rsidRPr="00631464">
              <w:rPr>
                <w:rFonts w:hint="eastAsia"/>
                <w:sz w:val="20"/>
                <w:szCs w:val="20"/>
              </w:rPr>
              <w:t>Ｒサービス業（他に分類されないもの）</w:t>
            </w:r>
          </w:p>
        </w:tc>
        <w:tc>
          <w:tcPr>
            <w:tcW w:w="1361" w:type="dxa"/>
            <w:noWrap/>
            <w:hideMark/>
          </w:tcPr>
          <w:p w:rsidR="00631464" w:rsidRPr="00631464" w:rsidRDefault="00631464" w:rsidP="00631464">
            <w:pPr>
              <w:widowControl/>
              <w:jc w:val="right"/>
              <w:rPr>
                <w:sz w:val="20"/>
                <w:szCs w:val="20"/>
              </w:rPr>
            </w:pPr>
            <w:r w:rsidRPr="00631464">
              <w:rPr>
                <w:rFonts w:hint="eastAsia"/>
                <w:sz w:val="20"/>
                <w:szCs w:val="20"/>
              </w:rPr>
              <w:t>175</w:t>
            </w:r>
          </w:p>
        </w:tc>
        <w:tc>
          <w:tcPr>
            <w:tcW w:w="1398" w:type="dxa"/>
            <w:noWrap/>
            <w:hideMark/>
          </w:tcPr>
          <w:p w:rsidR="00631464" w:rsidRPr="00631464" w:rsidRDefault="00631464" w:rsidP="00631464">
            <w:pPr>
              <w:widowControl/>
              <w:jc w:val="right"/>
              <w:rPr>
                <w:sz w:val="20"/>
                <w:szCs w:val="20"/>
              </w:rPr>
            </w:pPr>
            <w:r w:rsidRPr="00631464">
              <w:rPr>
                <w:rFonts w:hint="eastAsia"/>
                <w:sz w:val="20"/>
                <w:szCs w:val="20"/>
              </w:rPr>
              <w:t xml:space="preserve">3.3 </w:t>
            </w:r>
          </w:p>
        </w:tc>
        <w:tc>
          <w:tcPr>
            <w:tcW w:w="1361" w:type="dxa"/>
            <w:noWrap/>
            <w:hideMark/>
          </w:tcPr>
          <w:p w:rsidR="00631464" w:rsidRPr="00631464" w:rsidRDefault="00631464" w:rsidP="00631464">
            <w:pPr>
              <w:widowControl/>
              <w:jc w:val="right"/>
              <w:rPr>
                <w:sz w:val="20"/>
                <w:szCs w:val="20"/>
              </w:rPr>
            </w:pPr>
            <w:r w:rsidRPr="00631464">
              <w:rPr>
                <w:rFonts w:hint="eastAsia"/>
                <w:sz w:val="20"/>
                <w:szCs w:val="20"/>
              </w:rPr>
              <w:t>268</w:t>
            </w:r>
          </w:p>
        </w:tc>
        <w:tc>
          <w:tcPr>
            <w:tcW w:w="1417" w:type="dxa"/>
            <w:noWrap/>
            <w:hideMark/>
          </w:tcPr>
          <w:p w:rsidR="00631464" w:rsidRPr="00631464" w:rsidRDefault="00631464" w:rsidP="00631464">
            <w:pPr>
              <w:widowControl/>
              <w:jc w:val="right"/>
              <w:rPr>
                <w:sz w:val="20"/>
                <w:szCs w:val="20"/>
              </w:rPr>
            </w:pPr>
            <w:r w:rsidRPr="00631464">
              <w:rPr>
                <w:rFonts w:hint="eastAsia"/>
                <w:sz w:val="20"/>
                <w:szCs w:val="20"/>
              </w:rPr>
              <w:t xml:space="preserve">5.1 </w:t>
            </w:r>
          </w:p>
        </w:tc>
      </w:tr>
      <w:tr w:rsidR="00631464" w:rsidRPr="00631464" w:rsidTr="00631464">
        <w:trPr>
          <w:trHeight w:val="225"/>
        </w:trPr>
        <w:tc>
          <w:tcPr>
            <w:tcW w:w="4260" w:type="dxa"/>
            <w:noWrap/>
            <w:hideMark/>
          </w:tcPr>
          <w:p w:rsidR="00631464" w:rsidRPr="00631464" w:rsidRDefault="00631464" w:rsidP="00631464">
            <w:pPr>
              <w:widowControl/>
              <w:jc w:val="left"/>
              <w:rPr>
                <w:sz w:val="20"/>
                <w:szCs w:val="20"/>
              </w:rPr>
            </w:pPr>
            <w:r w:rsidRPr="00631464">
              <w:rPr>
                <w:rFonts w:hint="eastAsia"/>
                <w:sz w:val="20"/>
                <w:szCs w:val="20"/>
              </w:rPr>
              <w:t>Ｓ公務（他に分類されるものを除く）</w:t>
            </w:r>
          </w:p>
        </w:tc>
        <w:tc>
          <w:tcPr>
            <w:tcW w:w="1361" w:type="dxa"/>
            <w:noWrap/>
            <w:hideMark/>
          </w:tcPr>
          <w:p w:rsidR="00631464" w:rsidRPr="00631464" w:rsidRDefault="00631464" w:rsidP="00631464">
            <w:pPr>
              <w:widowControl/>
              <w:jc w:val="right"/>
              <w:rPr>
                <w:sz w:val="20"/>
                <w:szCs w:val="20"/>
              </w:rPr>
            </w:pPr>
            <w:r w:rsidRPr="00631464">
              <w:rPr>
                <w:rFonts w:hint="eastAsia"/>
                <w:sz w:val="20"/>
                <w:szCs w:val="20"/>
              </w:rPr>
              <w:t>9</w:t>
            </w:r>
          </w:p>
        </w:tc>
        <w:tc>
          <w:tcPr>
            <w:tcW w:w="1398" w:type="dxa"/>
            <w:noWrap/>
            <w:hideMark/>
          </w:tcPr>
          <w:p w:rsidR="00631464" w:rsidRPr="00631464" w:rsidRDefault="00631464" w:rsidP="00631464">
            <w:pPr>
              <w:widowControl/>
              <w:jc w:val="right"/>
              <w:rPr>
                <w:sz w:val="20"/>
                <w:szCs w:val="20"/>
              </w:rPr>
            </w:pPr>
            <w:r w:rsidRPr="00631464">
              <w:rPr>
                <w:rFonts w:hint="eastAsia"/>
                <w:sz w:val="20"/>
                <w:szCs w:val="20"/>
              </w:rPr>
              <w:t xml:space="preserve">0.2 </w:t>
            </w:r>
          </w:p>
        </w:tc>
        <w:tc>
          <w:tcPr>
            <w:tcW w:w="1361" w:type="dxa"/>
            <w:noWrap/>
            <w:hideMark/>
          </w:tcPr>
          <w:p w:rsidR="00631464" w:rsidRPr="00631464" w:rsidRDefault="00631464" w:rsidP="00631464">
            <w:pPr>
              <w:widowControl/>
              <w:jc w:val="right"/>
              <w:rPr>
                <w:sz w:val="20"/>
                <w:szCs w:val="20"/>
              </w:rPr>
            </w:pPr>
            <w:r w:rsidRPr="00631464">
              <w:rPr>
                <w:rFonts w:hint="eastAsia"/>
                <w:sz w:val="20"/>
                <w:szCs w:val="20"/>
              </w:rPr>
              <w:t>74</w:t>
            </w:r>
          </w:p>
        </w:tc>
        <w:tc>
          <w:tcPr>
            <w:tcW w:w="1417" w:type="dxa"/>
            <w:noWrap/>
            <w:hideMark/>
          </w:tcPr>
          <w:p w:rsidR="00631464" w:rsidRPr="00631464" w:rsidRDefault="00631464" w:rsidP="00631464">
            <w:pPr>
              <w:widowControl/>
              <w:jc w:val="right"/>
              <w:rPr>
                <w:sz w:val="20"/>
                <w:szCs w:val="20"/>
              </w:rPr>
            </w:pPr>
            <w:r w:rsidRPr="00631464">
              <w:rPr>
                <w:rFonts w:hint="eastAsia"/>
                <w:sz w:val="20"/>
                <w:szCs w:val="20"/>
              </w:rPr>
              <w:t xml:space="preserve">1.4 </w:t>
            </w:r>
          </w:p>
        </w:tc>
      </w:tr>
    </w:tbl>
    <w:p w:rsidR="00CD2CDB" w:rsidRDefault="00CD2CDB">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rsidR="00391D11" w:rsidRPr="00DA30DD" w:rsidRDefault="00391D11" w:rsidP="00391D11">
      <w:pPr>
        <w:widowControl/>
        <w:jc w:val="left"/>
        <w:rPr>
          <w:rFonts w:asciiTheme="majorEastAsia" w:eastAsiaTheme="majorEastAsia" w:hAnsiTheme="majorEastAsia"/>
          <w:b/>
          <w:sz w:val="28"/>
          <w:szCs w:val="28"/>
        </w:rPr>
      </w:pPr>
      <w:r w:rsidRPr="00DA30DD">
        <w:rPr>
          <w:rFonts w:asciiTheme="majorEastAsia" w:eastAsiaTheme="majorEastAsia" w:hAnsiTheme="majorEastAsia" w:hint="eastAsia"/>
          <w:b/>
          <w:sz w:val="28"/>
          <w:szCs w:val="28"/>
        </w:rPr>
        <w:lastRenderedPageBreak/>
        <w:t>事業所数に基づく主要産業の分布</w:t>
      </w:r>
    </w:p>
    <w:p w:rsidR="002956A6" w:rsidRDefault="0006697E" w:rsidP="002956A6">
      <w:pPr>
        <w:widowControl/>
        <w:jc w:val="center"/>
      </w:pPr>
      <w:r>
        <w:rPr>
          <w:rFonts w:hint="eastAsia"/>
          <w:noProof/>
        </w:rPr>
        <mc:AlternateContent>
          <mc:Choice Requires="wps">
            <w:drawing>
              <wp:anchor distT="0" distB="0" distL="114300" distR="114300" simplePos="0" relativeHeight="251659264" behindDoc="0" locked="0" layoutInCell="1" allowOverlap="1" wp14:anchorId="03BC65BC" wp14:editId="6D978E39">
                <wp:simplePos x="0" y="0"/>
                <wp:positionH relativeFrom="column">
                  <wp:posOffset>-142875</wp:posOffset>
                </wp:positionH>
                <wp:positionV relativeFrom="paragraph">
                  <wp:posOffset>6278771</wp:posOffset>
                </wp:positionV>
                <wp:extent cx="6367780" cy="63627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367780" cy="636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56A6" w:rsidRPr="002956A6" w:rsidRDefault="002956A6">
                            <w:pPr>
                              <w:rPr>
                                <w:sz w:val="16"/>
                              </w:rPr>
                            </w:pPr>
                            <w:r w:rsidRPr="002956A6">
                              <w:rPr>
                                <w:rFonts w:hint="eastAsia"/>
                                <w:sz w:val="16"/>
                              </w:rPr>
                              <w:t>（</w:t>
                            </w:r>
                            <w:r>
                              <w:rPr>
                                <w:rFonts w:hint="eastAsia"/>
                                <w:sz w:val="16"/>
                              </w:rPr>
                              <w:t>注）色がないメッシュ区画</w:t>
                            </w:r>
                            <w:r w:rsidR="0005584A">
                              <w:rPr>
                                <w:rFonts w:hint="eastAsia"/>
                                <w:sz w:val="16"/>
                              </w:rPr>
                              <w:t>は、事業所が存在しないか、主要産業が凡例で示している</w:t>
                            </w:r>
                            <w:r>
                              <w:rPr>
                                <w:rFonts w:hint="eastAsia"/>
                                <w:sz w:val="16"/>
                              </w:rPr>
                              <w:t>産業以外のメッシュである。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1.25pt;margin-top:494.4pt;width:501.4pt;height:50.1pt;z-index:25165926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CMKmgIAAHEFAAAOAAAAZHJzL2Uyb0RvYy54bWysVM1uEzEQviPxDpbvdJPQNiXqpgqtipCq&#10;tqJFPTteu1nhtS3bTTYcGwnxELwC4szz7Ivw2bubRoULiMvu2PPNeOabn+OTulJkKZwvjc7pcG9A&#10;idDcFKW+z+nH2/NXR5T4wHTBlNEip2vh6cn05YvjlZ2IkVkYVQhH4ET7ycrmdBGCnWSZ5wtRMb9n&#10;rNBQSuMqFnB091nh2AreK5WNBoPDbGVcYZ3hwnvcnrVKOk3+pRQ8XEnpRSAqp4gtpK9L33n8ZtNj&#10;Nrl3zC5K3oXB/iGKipUaj25dnbHAyIMrf3NVldwZb2TY46bKjJQlFykHZDMcPMvmZsGsSLmAHG+3&#10;NPn/55ZfLq8dKYucjijRrEKJms2X5vF78/iz2XwlzeZbs9k0jz9wJqNI18r6CaxuLOxC/dbUKHt/&#10;73EZWailq+If+RHoQfx6S7aoA+G4PHx9OB4fQcWhw2E0TtXInqyt8+GdMBWJQk4dipk4ZssLHxAJ&#10;oD0kPqbNealUKqjSZBWdHgySwVYDC6UjVqTW6NzEjNrIkxTWSkSM0h+EBDUpgXiRmlKcKkeWDO3E&#10;OBc6pNyTX6AjSiKIvzHs8E9R/Y1xm0f/stFha1yV2riU/bOwi099yLLFg8idvKMY6nndVXpuijUK&#10;7Uw7Od7y8xLVuGA+XDOHUUEBMf7hCh+pDFg3nUTJwrjPf7qPeHQwtJSsMHo51dgNlKj3Gp39Zri/&#10;Hyc1HfYPxiMc3K5mvqvRD9WpQTGGWDOWJzHig+pF6Ux1hx0xi29CxTTHyzkNvXga2nWAHcPFbJZA&#10;mE3LwoW+sTy6jrWJnXZb3zFnu3YMaORL048omzzryhab2sbOHgJ6M7VspLfltKMdc506udtBcXHs&#10;nhPqaVNOfwEAAP//AwBQSwMEFAAGAAgAAAAhAL0wDGvgAAAADAEAAA8AAABkcnMvZG93bnJldi54&#10;bWxMj8tOwzAQRfdI/IM1SOxam1QgJ8SpUCW6QSxoEWydeJpEiR+K3TTw9QwrWI7m6N5zy+1iRzbj&#10;FHvvFNytBTB0jTe9axW8H59XElhM2hk9eocKvjDCtrq+KnVh/MW94XxILaMQFwutoEspFJzHpkOr&#10;49oHdPQ7+cnqROfUcjPpC4XbkWdCPHCre0cNnQ6467AZDmer4FV/7NO8DM1+CCfzaUO923y/KHV7&#10;szw9Aku4pD8YfvVJHSpyqv3ZmchGBassuydUQS4lbSAil2IDrCZUyFwAr0r+f0T1AwAA//8DAFBL&#10;AQItABQABgAIAAAAIQC2gziS/gAAAOEBAAATAAAAAAAAAAAAAAAAAAAAAABbQ29udGVudF9UeXBl&#10;c10ueG1sUEsBAi0AFAAGAAgAAAAhADj9If/WAAAAlAEAAAsAAAAAAAAAAAAAAAAALwEAAF9yZWxz&#10;Ly5yZWxzUEsBAi0AFAAGAAgAAAAhANUEIwqaAgAAcQUAAA4AAAAAAAAAAAAAAAAALgIAAGRycy9l&#10;Mm9Eb2MueG1sUEsBAi0AFAAGAAgAAAAhAL0wDGvgAAAADAEAAA8AAAAAAAAAAAAAAAAA9AQAAGRy&#10;cy9kb3ducmV2LnhtbFBLBQYAAAAABAAEAPMAAAABBgAAAAA=&#10;" filled="f" stroked="f" strokeweight=".5pt">
                <v:textbox style="mso-fit-shape-to-text:t">
                  <w:txbxContent>
                    <w:p w:rsidR="002956A6" w:rsidRPr="002956A6" w:rsidRDefault="002956A6">
                      <w:pPr>
                        <w:rPr>
                          <w:sz w:val="16"/>
                        </w:rPr>
                      </w:pPr>
                      <w:r w:rsidRPr="002956A6">
                        <w:rPr>
                          <w:rFonts w:hint="eastAsia"/>
                          <w:sz w:val="16"/>
                        </w:rPr>
                        <w:t>（</w:t>
                      </w:r>
                      <w:r>
                        <w:rPr>
                          <w:rFonts w:hint="eastAsia"/>
                          <w:sz w:val="16"/>
                        </w:rPr>
                        <w:t>注）色がないメッシュ区画</w:t>
                      </w:r>
                      <w:r w:rsidR="0005584A">
                        <w:rPr>
                          <w:rFonts w:hint="eastAsia"/>
                          <w:sz w:val="16"/>
                        </w:rPr>
                        <w:t>は、事業所が存在しないか、主要産業が凡例で示している</w:t>
                      </w:r>
                      <w:r>
                        <w:rPr>
                          <w:rFonts w:hint="eastAsia"/>
                          <w:sz w:val="16"/>
                        </w:rPr>
                        <w:t>産業以外のメッシュである。</w:t>
                      </w:r>
                    </w:p>
                  </w:txbxContent>
                </v:textbox>
              </v:shape>
            </w:pict>
          </mc:Fallback>
        </mc:AlternateContent>
      </w:r>
      <w:r w:rsidR="002956A6">
        <w:rPr>
          <w:rFonts w:hint="eastAsia"/>
          <w:noProof/>
        </w:rPr>
        <w:drawing>
          <wp:inline distT="0" distB="0" distL="0" distR="0" wp14:anchorId="38CB4066" wp14:editId="68724B37">
            <wp:extent cx="4531680" cy="6408000"/>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主要産業_H26事業所数.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31680" cy="6408000"/>
                    </a:xfrm>
                    <a:prstGeom prst="rect">
                      <a:avLst/>
                    </a:prstGeom>
                  </pic:spPr>
                </pic:pic>
              </a:graphicData>
            </a:graphic>
          </wp:inline>
        </w:drawing>
      </w:r>
    </w:p>
    <w:p w:rsidR="002956A6" w:rsidRDefault="002956A6" w:rsidP="00BF0B96">
      <w:pPr>
        <w:widowControl/>
        <w:jc w:val="left"/>
      </w:pPr>
    </w:p>
    <w:p w:rsidR="00C44988" w:rsidRDefault="00DC593E" w:rsidP="002956A6">
      <w:pPr>
        <w:widowControl/>
        <w:ind w:firstLineChars="100" w:firstLine="233"/>
        <w:jc w:val="left"/>
      </w:pPr>
      <w:r>
        <w:rPr>
          <w:rFonts w:hint="eastAsia"/>
        </w:rPr>
        <w:t>事業所数に基づく主要産業の分布によると</w:t>
      </w:r>
      <w:r w:rsidR="00E97F02">
        <w:rPr>
          <w:rFonts w:hint="eastAsia"/>
        </w:rPr>
        <w:t>、「</w:t>
      </w:r>
      <w:r w:rsidR="0006697E">
        <w:rPr>
          <w:rFonts w:hint="eastAsia"/>
        </w:rPr>
        <w:t>Ｉ</w:t>
      </w:r>
      <w:r w:rsidR="00E97F02">
        <w:rPr>
          <w:rFonts w:hint="eastAsia"/>
        </w:rPr>
        <w:t>卸売業,小売業」を主要産業とするメッシュが大阪府全域に広く分布していることが分かります。また、「</w:t>
      </w:r>
      <w:r w:rsidR="0006697E">
        <w:rPr>
          <w:rFonts w:hint="eastAsia"/>
        </w:rPr>
        <w:t>Ｅ</w:t>
      </w:r>
      <w:r w:rsidR="00E97F02">
        <w:rPr>
          <w:rFonts w:hint="eastAsia"/>
        </w:rPr>
        <w:t>製造業」を主要産業とするメッシュが大阪市生野区・東</w:t>
      </w:r>
      <w:r w:rsidR="0006697E">
        <w:rPr>
          <w:rFonts w:hint="eastAsia"/>
        </w:rPr>
        <w:t>大阪市・八尾市や沿海部周辺に多く分布していたり、</w:t>
      </w:r>
      <w:r w:rsidR="00E97F02">
        <w:rPr>
          <w:rFonts w:hint="eastAsia"/>
        </w:rPr>
        <w:t>「</w:t>
      </w:r>
      <w:r w:rsidR="0006697E">
        <w:rPr>
          <w:rFonts w:hint="eastAsia"/>
        </w:rPr>
        <w:t>Ｈ</w:t>
      </w:r>
      <w:r w:rsidR="00E97F02">
        <w:rPr>
          <w:rFonts w:hint="eastAsia"/>
        </w:rPr>
        <w:t>運輸業,</w:t>
      </w:r>
      <w:r w:rsidR="0006697E">
        <w:rPr>
          <w:rFonts w:hint="eastAsia"/>
        </w:rPr>
        <w:t>郵便業」を主要産業とするメッシュが、大阪港や堺泉北港周辺に多く分布していたりするなど、地域の特色が存在することが確認できます</w:t>
      </w:r>
      <w:r w:rsidR="00E97F02">
        <w:rPr>
          <w:rFonts w:hint="eastAsia"/>
        </w:rPr>
        <w:t>。</w:t>
      </w:r>
    </w:p>
    <w:p w:rsidR="00391D11" w:rsidRDefault="00391D11">
      <w:pPr>
        <w:widowControl/>
        <w:jc w:val="left"/>
      </w:pPr>
      <w:r>
        <w:br w:type="page"/>
      </w:r>
    </w:p>
    <w:p w:rsidR="00391D11" w:rsidRPr="00DA30DD" w:rsidRDefault="00391D11" w:rsidP="00391D11">
      <w:pPr>
        <w:widowControl/>
        <w:jc w:val="left"/>
        <w:rPr>
          <w:rFonts w:asciiTheme="majorEastAsia" w:eastAsiaTheme="majorEastAsia" w:hAnsiTheme="majorEastAsia"/>
          <w:b/>
          <w:sz w:val="28"/>
          <w:szCs w:val="28"/>
        </w:rPr>
      </w:pPr>
      <w:r w:rsidRPr="00DA30DD">
        <w:rPr>
          <w:rFonts w:asciiTheme="majorEastAsia" w:eastAsiaTheme="majorEastAsia" w:hAnsiTheme="majorEastAsia" w:hint="eastAsia"/>
          <w:b/>
          <w:sz w:val="28"/>
          <w:szCs w:val="28"/>
        </w:rPr>
        <w:lastRenderedPageBreak/>
        <w:t>従業者数に基づく主要産業の分布</w:t>
      </w:r>
    </w:p>
    <w:p w:rsidR="004C79E9" w:rsidRDefault="002956A6" w:rsidP="002956A6">
      <w:pPr>
        <w:widowControl/>
        <w:jc w:val="center"/>
      </w:pPr>
      <w:r>
        <w:rPr>
          <w:rFonts w:hint="eastAsia"/>
          <w:noProof/>
        </w:rPr>
        <mc:AlternateContent>
          <mc:Choice Requires="wps">
            <w:drawing>
              <wp:anchor distT="0" distB="0" distL="114300" distR="114300" simplePos="0" relativeHeight="251661312" behindDoc="0" locked="0" layoutInCell="1" allowOverlap="1" wp14:anchorId="7B5C26E3" wp14:editId="194CDDFC">
                <wp:simplePos x="0" y="0"/>
                <wp:positionH relativeFrom="column">
                  <wp:posOffset>21638</wp:posOffset>
                </wp:positionH>
                <wp:positionV relativeFrom="paragraph">
                  <wp:posOffset>6278245</wp:posOffset>
                </wp:positionV>
                <wp:extent cx="6368282" cy="63627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368282" cy="636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56A6" w:rsidRPr="002956A6" w:rsidRDefault="002956A6" w:rsidP="002956A6">
                            <w:pPr>
                              <w:rPr>
                                <w:sz w:val="16"/>
                              </w:rPr>
                            </w:pPr>
                            <w:r w:rsidRPr="002956A6">
                              <w:rPr>
                                <w:rFonts w:hint="eastAsia"/>
                                <w:sz w:val="16"/>
                              </w:rPr>
                              <w:t>（</w:t>
                            </w:r>
                            <w:r>
                              <w:rPr>
                                <w:rFonts w:hint="eastAsia"/>
                                <w:sz w:val="16"/>
                              </w:rPr>
                              <w:t>注）色がないメッシュ区画は、従業者</w:t>
                            </w:r>
                            <w:r w:rsidR="0005584A">
                              <w:rPr>
                                <w:rFonts w:hint="eastAsia"/>
                                <w:sz w:val="16"/>
                              </w:rPr>
                              <w:t>が存在しないか、主要産業が凡例で示している</w:t>
                            </w:r>
                            <w:r>
                              <w:rPr>
                                <w:rFonts w:hint="eastAsia"/>
                                <w:sz w:val="16"/>
                              </w:rPr>
                              <w:t>産業以外のメッシュである。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4" o:spid="_x0000_s1027" type="#_x0000_t202" style="position:absolute;left:0;text-align:left;margin-left:1.7pt;margin-top:494.35pt;width:501.45pt;height:50.1pt;z-index:25166131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vb2nQIAAHgFAAAOAAAAZHJzL2Uyb0RvYy54bWysVM1uEzEQviPxDpbvdJOQ/hB1U4VWRUhV&#10;W9Ginh2v3azw2pbtJhuOjYR4CF4BceZ59kX47N1No8IFxGV37PlmPD/fzPFJXSmyFM6XRud0uDeg&#10;RGhuilLf5/Tj7fmrI0p8YLpgymiR07Xw9GT68sXxyk7EyCyMKoQjcKL9ZGVzugjBTrLM84WomN8z&#10;VmgopXEVCzi6+6xwbAXvlcpGg8FBtjKusM5w4T1uz1olnSb/UgoerqT0IhCVU8QW0tel7zx+s+kx&#10;m9w7Zhcl78Jg/xBFxUqNR7euzlhg5MGVv7mqSu6MNzLscVNlRsqSi5QDshkOnmVzs2BWpFxQHG+3&#10;ZfL/zy2/XF47UhY5HVOiWYUWNZsvzeP35vFns/lKms23ZrNpHn/gTMaxXCvrJ7C6sbAL9VtTo+39&#10;vcdlrEItXRX/yI9Aj8Kvt8UWdSAclwevD45GRyNKOHQ4jA5TN7Ina+t8eCdMRaKQU4dmphqz5YUP&#10;iATQHhIf0+a8VCo1VGmyik73B8lgq4GF0hErEjU6NzGjNvIkhbUSEaP0ByFRmpRAvEikFKfKkSUD&#10;nRjnQoeUe/ILdERJBPE3hh3+Kaq/MW7z6F82OmyNq1Ibl7J/FnbxqQ9ZtngUcifvKIZ6XidObBs7&#10;N8Ua/XamHSBv+XmJplwwH66Zw8SgxdgC4QofqQyKbzqJkoVxn/90H/EgMrSUrDCBOdVYEZSo9xoE&#10;fzMcj+PApsN4/3CEg9vVzHc1+qE6NejJENvG8iRGfFC9KJ2p7rAqZvFNqJjmeDmnoRdPQ7sVsGq4&#10;mM0SCCNqWbjQN5ZH17FFkXC39R1ztmNlAJ8vTT+pbPKMnC02scfOHgIompgbq9zWtKs+xjsRultF&#10;cX/snhPqaWFOfwEAAP//AwBQSwMEFAAGAAgAAAAhAPq8BPrfAAAACwEAAA8AAABkcnMvZG93bnJl&#10;di54bWxMj8FOwzAQRO9I/IO1SNyoA0HghjgVqkQviAMFwXUTb5Mo8TqK3TTw9TgnetvVjGbe5JvZ&#10;9mKi0beONdyuEhDElTMt1xo+P15uFAgfkA32jknDD3nYFJcXOWbGnfidpn2oRQxhn6GGJoQhk9JX&#10;DVn0KzcQR+3gRoshvmMtzYinGG57eZckD9Jiy7GhwYG2DVXd/mg1vOHXLkxzV+264WC+7VBu099X&#10;ra+v5ucnEIHm8G+GBT+iQxGZSndk40WvIb2PRg1rpR5BLHpsS0GUy6XUGmSRy/MNxR8AAAD//wMA&#10;UEsBAi0AFAAGAAgAAAAhALaDOJL+AAAA4QEAABMAAAAAAAAAAAAAAAAAAAAAAFtDb250ZW50X1R5&#10;cGVzXS54bWxQSwECLQAUAAYACAAAACEAOP0h/9YAAACUAQAACwAAAAAAAAAAAAAAAAAvAQAAX3Jl&#10;bHMvLnJlbHNQSwECLQAUAAYACAAAACEA92r29p0CAAB4BQAADgAAAAAAAAAAAAAAAAAuAgAAZHJz&#10;L2Uyb0RvYy54bWxQSwECLQAUAAYACAAAACEA+rwE+t8AAAALAQAADwAAAAAAAAAAAAAAAAD3BAAA&#10;ZHJzL2Rvd25yZXYueG1sUEsFBgAAAAAEAAQA8wAAAAMGAAAAAA==&#10;" filled="f" stroked="f" strokeweight=".5pt">
                <v:textbox style="mso-fit-shape-to-text:t">
                  <w:txbxContent>
                    <w:p w:rsidR="002956A6" w:rsidRPr="002956A6" w:rsidRDefault="002956A6" w:rsidP="002956A6">
                      <w:pPr>
                        <w:rPr>
                          <w:sz w:val="16"/>
                        </w:rPr>
                      </w:pPr>
                      <w:r w:rsidRPr="002956A6">
                        <w:rPr>
                          <w:rFonts w:hint="eastAsia"/>
                          <w:sz w:val="16"/>
                        </w:rPr>
                        <w:t>（</w:t>
                      </w:r>
                      <w:r>
                        <w:rPr>
                          <w:rFonts w:hint="eastAsia"/>
                          <w:sz w:val="16"/>
                        </w:rPr>
                        <w:t>注）色がないメッシュ区画</w:t>
                      </w:r>
                      <w:r>
                        <w:rPr>
                          <w:rFonts w:hint="eastAsia"/>
                          <w:sz w:val="16"/>
                        </w:rPr>
                        <w:t>は、従業者</w:t>
                      </w:r>
                      <w:r w:rsidR="0005584A">
                        <w:rPr>
                          <w:rFonts w:hint="eastAsia"/>
                          <w:sz w:val="16"/>
                        </w:rPr>
                        <w:t>が存在しないか、主要産業が凡例で示している</w:t>
                      </w:r>
                      <w:r>
                        <w:rPr>
                          <w:rFonts w:hint="eastAsia"/>
                          <w:sz w:val="16"/>
                        </w:rPr>
                        <w:t>産業以外のメッシュである。</w:t>
                      </w:r>
                    </w:p>
                  </w:txbxContent>
                </v:textbox>
              </v:shape>
            </w:pict>
          </mc:Fallback>
        </mc:AlternateContent>
      </w:r>
      <w:r>
        <w:rPr>
          <w:noProof/>
        </w:rPr>
        <w:drawing>
          <wp:inline distT="0" distB="0" distL="0" distR="0" wp14:anchorId="110096CC" wp14:editId="5EA5D1F8">
            <wp:extent cx="4528080" cy="6403320"/>
            <wp:effectExtent l="0" t="0" r="635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主要産業_H26従業者数.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8080" cy="6403320"/>
                    </a:xfrm>
                    <a:prstGeom prst="rect">
                      <a:avLst/>
                    </a:prstGeom>
                  </pic:spPr>
                </pic:pic>
              </a:graphicData>
            </a:graphic>
          </wp:inline>
        </w:drawing>
      </w:r>
    </w:p>
    <w:p w:rsidR="004C79E9" w:rsidRDefault="004C79E9" w:rsidP="000C0EF4">
      <w:pPr>
        <w:widowControl/>
        <w:jc w:val="left"/>
      </w:pPr>
    </w:p>
    <w:p w:rsidR="00391D11" w:rsidRPr="000C0EF4" w:rsidRDefault="00DC593E" w:rsidP="00A54023">
      <w:pPr>
        <w:widowControl/>
        <w:ind w:firstLineChars="100" w:firstLine="233"/>
        <w:jc w:val="left"/>
      </w:pPr>
      <w:r>
        <w:rPr>
          <w:rFonts w:hint="eastAsia"/>
        </w:rPr>
        <w:t>従業者数に基づく主要産業の分布によると</w:t>
      </w:r>
      <w:r w:rsidR="000C0EF4">
        <w:rPr>
          <w:rFonts w:hint="eastAsia"/>
        </w:rPr>
        <w:t>、「</w:t>
      </w:r>
      <w:r>
        <w:rPr>
          <w:rFonts w:hint="eastAsia"/>
        </w:rPr>
        <w:t>Ｉ</w:t>
      </w:r>
      <w:r w:rsidR="000C0EF4">
        <w:rPr>
          <w:rFonts w:hint="eastAsia"/>
        </w:rPr>
        <w:t>卸売業,</w:t>
      </w:r>
      <w:r w:rsidR="0006697E">
        <w:rPr>
          <w:rFonts w:hint="eastAsia"/>
        </w:rPr>
        <w:t>小売業」を主要産業とするメッシュは大阪市中央区、同市西区、同市難波区及び同市天王寺区周辺に</w:t>
      </w:r>
      <w:r>
        <w:rPr>
          <w:rFonts w:hint="eastAsia"/>
        </w:rPr>
        <w:t>多く分布する</w:t>
      </w:r>
      <w:r w:rsidR="0006697E">
        <w:rPr>
          <w:rFonts w:hint="eastAsia"/>
        </w:rPr>
        <w:t>くらいで、</w:t>
      </w:r>
      <w:r>
        <w:rPr>
          <w:rFonts w:hint="eastAsia"/>
        </w:rPr>
        <w:t>事</w:t>
      </w:r>
      <w:r w:rsidR="004C1D0C">
        <w:rPr>
          <w:rFonts w:hint="eastAsia"/>
        </w:rPr>
        <w:t>業所数に基づく主要産業の分布と比較すると、分布の広がり方が</w:t>
      </w:r>
      <w:r>
        <w:rPr>
          <w:rFonts w:hint="eastAsia"/>
        </w:rPr>
        <w:t>限定的</w:t>
      </w:r>
      <w:r w:rsidR="004C1D0C">
        <w:rPr>
          <w:rFonts w:hint="eastAsia"/>
        </w:rPr>
        <w:t>と</w:t>
      </w:r>
      <w:r>
        <w:rPr>
          <w:rFonts w:hint="eastAsia"/>
        </w:rPr>
        <w:t>なっていることが分かります。その代わりに</w:t>
      </w:r>
      <w:r w:rsidR="004C79E9">
        <w:rPr>
          <w:rFonts w:hint="eastAsia"/>
        </w:rPr>
        <w:t>、「</w:t>
      </w:r>
      <w:r>
        <w:rPr>
          <w:rFonts w:hint="eastAsia"/>
        </w:rPr>
        <w:t>Ｐ</w:t>
      </w:r>
      <w:r w:rsidR="004C79E9">
        <w:rPr>
          <w:rFonts w:hint="eastAsia"/>
        </w:rPr>
        <w:t>医療,</w:t>
      </w:r>
      <w:r>
        <w:rPr>
          <w:rFonts w:hint="eastAsia"/>
        </w:rPr>
        <w:t>福祉」</w:t>
      </w:r>
      <w:r w:rsidR="004C79E9">
        <w:rPr>
          <w:rFonts w:hint="eastAsia"/>
        </w:rPr>
        <w:t>を主要産業とするメッシュが</w:t>
      </w:r>
      <w:r>
        <w:rPr>
          <w:rFonts w:hint="eastAsia"/>
        </w:rPr>
        <w:t>、大阪府全域に</w:t>
      </w:r>
      <w:r w:rsidR="004C79E9">
        <w:rPr>
          <w:rFonts w:hint="eastAsia"/>
        </w:rPr>
        <w:t>広く分布していることが分かります。これは、「</w:t>
      </w:r>
      <w:r>
        <w:rPr>
          <w:rFonts w:hint="eastAsia"/>
        </w:rPr>
        <w:t>Ｉ</w:t>
      </w:r>
      <w:r w:rsidR="004C79E9">
        <w:rPr>
          <w:rFonts w:hint="eastAsia"/>
        </w:rPr>
        <w:t>卸売業,</w:t>
      </w:r>
      <w:r w:rsidR="00FE7695">
        <w:rPr>
          <w:rFonts w:hint="eastAsia"/>
        </w:rPr>
        <w:t>小売業」は比較的従業者数が少ない事業所の割合が高</w:t>
      </w:r>
      <w:r w:rsidR="004C79E9">
        <w:rPr>
          <w:rFonts w:hint="eastAsia"/>
        </w:rPr>
        <w:t>く、逆に「</w:t>
      </w:r>
      <w:r>
        <w:rPr>
          <w:rFonts w:hint="eastAsia"/>
        </w:rPr>
        <w:t>Ｐ</w:t>
      </w:r>
      <w:r w:rsidR="004C79E9">
        <w:rPr>
          <w:rFonts w:hint="eastAsia"/>
        </w:rPr>
        <w:t>医療,福祉」</w:t>
      </w:r>
      <w:r>
        <w:rPr>
          <w:rFonts w:hint="eastAsia"/>
        </w:rPr>
        <w:t>は、</w:t>
      </w:r>
      <w:r w:rsidR="00FE7695">
        <w:rPr>
          <w:rFonts w:hint="eastAsia"/>
        </w:rPr>
        <w:t>従業者数が多い事業所の割合が高</w:t>
      </w:r>
      <w:r w:rsidR="004C1D0C">
        <w:rPr>
          <w:rFonts w:hint="eastAsia"/>
        </w:rPr>
        <w:t>い</w:t>
      </w:r>
      <w:r w:rsidR="004C79E9">
        <w:rPr>
          <w:rFonts w:hint="eastAsia"/>
        </w:rPr>
        <w:t>ことが原因と考えられます。</w:t>
      </w:r>
    </w:p>
    <w:sectPr w:rsidR="00391D11" w:rsidRPr="000C0EF4" w:rsidSect="003C718A">
      <w:footerReference w:type="default" r:id="rId11"/>
      <w:pgSz w:w="11906" w:h="16838" w:code="9"/>
      <w:pgMar w:top="1440" w:right="1080" w:bottom="1440" w:left="1080" w:header="851" w:footer="0" w:gutter="0"/>
      <w:pgNumType w:start="38"/>
      <w:cols w:space="425"/>
      <w:docGrid w:type="linesAndChars" w:linePitch="334" w:charSpace="46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C9A" w:rsidRDefault="00CB6C9A" w:rsidP="001B2251">
      <w:r>
        <w:separator/>
      </w:r>
    </w:p>
  </w:endnote>
  <w:endnote w:type="continuationSeparator" w:id="0">
    <w:p w:rsidR="00CB6C9A" w:rsidRDefault="00CB6C9A" w:rsidP="001B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eiryo UI">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18A" w:rsidRDefault="003C718A" w:rsidP="003C718A">
    <w:pPr>
      <w:pStyle w:val="a6"/>
      <w:jc w:val="left"/>
      <w:rPr>
        <w:rFonts w:asciiTheme="minorEastAsia" w:eastAsiaTheme="minorEastAsia" w:hAnsiTheme="minorEastAsia"/>
        <w:sz w:val="12"/>
        <w:szCs w:val="16"/>
      </w:rPr>
    </w:pPr>
  </w:p>
  <w:p w:rsidR="003C718A" w:rsidRPr="003C718A" w:rsidRDefault="003C718A" w:rsidP="003C718A">
    <w:pPr>
      <w:pStyle w:val="a6"/>
      <w:jc w:val="left"/>
      <w:rPr>
        <w:rFonts w:asciiTheme="minorEastAsia" w:eastAsiaTheme="minorEastAsia" w:hAnsiTheme="minorEastAsia"/>
        <w:sz w:val="12"/>
        <w:szCs w:val="16"/>
      </w:rPr>
    </w:pPr>
  </w:p>
  <w:p w:rsidR="00875DBA" w:rsidRDefault="00875DB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C9A" w:rsidRDefault="00CB6C9A" w:rsidP="001B2251">
      <w:r>
        <w:separator/>
      </w:r>
    </w:p>
  </w:footnote>
  <w:footnote w:type="continuationSeparator" w:id="0">
    <w:p w:rsidR="00CB6C9A" w:rsidRDefault="00CB6C9A" w:rsidP="001B22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F59A2"/>
    <w:multiLevelType w:val="hybridMultilevel"/>
    <w:tmpl w:val="102E3394"/>
    <w:lvl w:ilvl="0" w:tplc="31CA64F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23EF502B"/>
    <w:multiLevelType w:val="hybridMultilevel"/>
    <w:tmpl w:val="42345964"/>
    <w:lvl w:ilvl="0" w:tplc="2A6843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defaultTabStop w:val="840"/>
  <w:drawingGridHorizontalSpacing w:val="233"/>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251"/>
    <w:rsid w:val="000006B8"/>
    <w:rsid w:val="00005B8C"/>
    <w:rsid w:val="00021EC9"/>
    <w:rsid w:val="00040A34"/>
    <w:rsid w:val="0005584A"/>
    <w:rsid w:val="000655CD"/>
    <w:rsid w:val="0006697E"/>
    <w:rsid w:val="00066BCB"/>
    <w:rsid w:val="00076D30"/>
    <w:rsid w:val="00087106"/>
    <w:rsid w:val="000969B9"/>
    <w:rsid w:val="000A0F12"/>
    <w:rsid w:val="000A11A4"/>
    <w:rsid w:val="000A1C4E"/>
    <w:rsid w:val="000A33CB"/>
    <w:rsid w:val="000A3BD7"/>
    <w:rsid w:val="000A5F10"/>
    <w:rsid w:val="000B1984"/>
    <w:rsid w:val="000B384D"/>
    <w:rsid w:val="000B58C8"/>
    <w:rsid w:val="000C0EF4"/>
    <w:rsid w:val="000C44E8"/>
    <w:rsid w:val="000C4661"/>
    <w:rsid w:val="000C4B6F"/>
    <w:rsid w:val="000D4AD1"/>
    <w:rsid w:val="000E0866"/>
    <w:rsid w:val="000E2719"/>
    <w:rsid w:val="000E6D71"/>
    <w:rsid w:val="00114ED7"/>
    <w:rsid w:val="00116358"/>
    <w:rsid w:val="001334D1"/>
    <w:rsid w:val="00134A69"/>
    <w:rsid w:val="00146FA5"/>
    <w:rsid w:val="00160D4E"/>
    <w:rsid w:val="00174AE9"/>
    <w:rsid w:val="001A3D88"/>
    <w:rsid w:val="001B2251"/>
    <w:rsid w:val="001B570D"/>
    <w:rsid w:val="001C3789"/>
    <w:rsid w:val="001F47A1"/>
    <w:rsid w:val="00203079"/>
    <w:rsid w:val="00207C08"/>
    <w:rsid w:val="00231055"/>
    <w:rsid w:val="002338E3"/>
    <w:rsid w:val="00240160"/>
    <w:rsid w:val="0024542F"/>
    <w:rsid w:val="00245944"/>
    <w:rsid w:val="00254B85"/>
    <w:rsid w:val="002567FD"/>
    <w:rsid w:val="00261308"/>
    <w:rsid w:val="00261F90"/>
    <w:rsid w:val="002658A0"/>
    <w:rsid w:val="002779A0"/>
    <w:rsid w:val="00280024"/>
    <w:rsid w:val="0028679B"/>
    <w:rsid w:val="002956A6"/>
    <w:rsid w:val="002A5FCD"/>
    <w:rsid w:val="002B6EC4"/>
    <w:rsid w:val="002B770B"/>
    <w:rsid w:val="002D40C2"/>
    <w:rsid w:val="002D40F5"/>
    <w:rsid w:val="002D63E2"/>
    <w:rsid w:val="00314406"/>
    <w:rsid w:val="00321E48"/>
    <w:rsid w:val="00334728"/>
    <w:rsid w:val="00341C9E"/>
    <w:rsid w:val="003527EA"/>
    <w:rsid w:val="00353804"/>
    <w:rsid w:val="00362286"/>
    <w:rsid w:val="003713E6"/>
    <w:rsid w:val="00375F01"/>
    <w:rsid w:val="00391D11"/>
    <w:rsid w:val="003A0815"/>
    <w:rsid w:val="003B6588"/>
    <w:rsid w:val="003C718A"/>
    <w:rsid w:val="003D0A92"/>
    <w:rsid w:val="003D16FF"/>
    <w:rsid w:val="003D1A28"/>
    <w:rsid w:val="003D4CE8"/>
    <w:rsid w:val="003E1F77"/>
    <w:rsid w:val="003E5171"/>
    <w:rsid w:val="00400EF5"/>
    <w:rsid w:val="004069A7"/>
    <w:rsid w:val="004225BF"/>
    <w:rsid w:val="00437BB2"/>
    <w:rsid w:val="00472B4C"/>
    <w:rsid w:val="0047370B"/>
    <w:rsid w:val="00474219"/>
    <w:rsid w:val="00474CB6"/>
    <w:rsid w:val="0048358C"/>
    <w:rsid w:val="00490DC5"/>
    <w:rsid w:val="004B0EB7"/>
    <w:rsid w:val="004B176C"/>
    <w:rsid w:val="004C0D71"/>
    <w:rsid w:val="004C1D0C"/>
    <w:rsid w:val="004C5174"/>
    <w:rsid w:val="004C693C"/>
    <w:rsid w:val="004C6AB8"/>
    <w:rsid w:val="004C79E9"/>
    <w:rsid w:val="004D459F"/>
    <w:rsid w:val="004D5311"/>
    <w:rsid w:val="004D6E1A"/>
    <w:rsid w:val="004F3729"/>
    <w:rsid w:val="004F4B1C"/>
    <w:rsid w:val="00512BED"/>
    <w:rsid w:val="005130EE"/>
    <w:rsid w:val="00516B02"/>
    <w:rsid w:val="00522AF9"/>
    <w:rsid w:val="00525E78"/>
    <w:rsid w:val="00527F3C"/>
    <w:rsid w:val="005443EB"/>
    <w:rsid w:val="005470D7"/>
    <w:rsid w:val="00550427"/>
    <w:rsid w:val="00563AAD"/>
    <w:rsid w:val="0057173B"/>
    <w:rsid w:val="005A18FE"/>
    <w:rsid w:val="005A3FEC"/>
    <w:rsid w:val="005A421F"/>
    <w:rsid w:val="005A7D84"/>
    <w:rsid w:val="005C5863"/>
    <w:rsid w:val="005D70B2"/>
    <w:rsid w:val="005E1253"/>
    <w:rsid w:val="005E6DB7"/>
    <w:rsid w:val="005F0800"/>
    <w:rsid w:val="005F25DA"/>
    <w:rsid w:val="0060095F"/>
    <w:rsid w:val="00600DC1"/>
    <w:rsid w:val="0060292F"/>
    <w:rsid w:val="00603BED"/>
    <w:rsid w:val="00604296"/>
    <w:rsid w:val="00610EFA"/>
    <w:rsid w:val="00610F90"/>
    <w:rsid w:val="006158FA"/>
    <w:rsid w:val="006216ED"/>
    <w:rsid w:val="0063084D"/>
    <w:rsid w:val="00631464"/>
    <w:rsid w:val="00640EB5"/>
    <w:rsid w:val="00642562"/>
    <w:rsid w:val="0064266A"/>
    <w:rsid w:val="00655B1B"/>
    <w:rsid w:val="00672C17"/>
    <w:rsid w:val="0067422C"/>
    <w:rsid w:val="00674325"/>
    <w:rsid w:val="006756F3"/>
    <w:rsid w:val="00690E31"/>
    <w:rsid w:val="006A1B52"/>
    <w:rsid w:val="006A79A8"/>
    <w:rsid w:val="006C3CD2"/>
    <w:rsid w:val="006C58CF"/>
    <w:rsid w:val="006F6269"/>
    <w:rsid w:val="00712F6C"/>
    <w:rsid w:val="007254C7"/>
    <w:rsid w:val="00731944"/>
    <w:rsid w:val="007420FB"/>
    <w:rsid w:val="0076187A"/>
    <w:rsid w:val="0077143B"/>
    <w:rsid w:val="0078624D"/>
    <w:rsid w:val="007A7561"/>
    <w:rsid w:val="007A7C0E"/>
    <w:rsid w:val="007B014C"/>
    <w:rsid w:val="007B118B"/>
    <w:rsid w:val="007B5484"/>
    <w:rsid w:val="007C1298"/>
    <w:rsid w:val="007C2517"/>
    <w:rsid w:val="007C2853"/>
    <w:rsid w:val="007E4BD5"/>
    <w:rsid w:val="007E7988"/>
    <w:rsid w:val="007F4D45"/>
    <w:rsid w:val="00801591"/>
    <w:rsid w:val="00804280"/>
    <w:rsid w:val="00807156"/>
    <w:rsid w:val="00813226"/>
    <w:rsid w:val="00832AF8"/>
    <w:rsid w:val="00840DF4"/>
    <w:rsid w:val="00851B9C"/>
    <w:rsid w:val="008628E2"/>
    <w:rsid w:val="00863455"/>
    <w:rsid w:val="008651FB"/>
    <w:rsid w:val="00875DBA"/>
    <w:rsid w:val="00876D33"/>
    <w:rsid w:val="008869FB"/>
    <w:rsid w:val="00890614"/>
    <w:rsid w:val="008915DB"/>
    <w:rsid w:val="00896175"/>
    <w:rsid w:val="008C078D"/>
    <w:rsid w:val="008E34CF"/>
    <w:rsid w:val="008F5082"/>
    <w:rsid w:val="008F5AC4"/>
    <w:rsid w:val="00902271"/>
    <w:rsid w:val="0090556D"/>
    <w:rsid w:val="00924657"/>
    <w:rsid w:val="009269B6"/>
    <w:rsid w:val="00941A23"/>
    <w:rsid w:val="00946C74"/>
    <w:rsid w:val="00947432"/>
    <w:rsid w:val="0095404C"/>
    <w:rsid w:val="009568F1"/>
    <w:rsid w:val="009645AE"/>
    <w:rsid w:val="0098335A"/>
    <w:rsid w:val="00992869"/>
    <w:rsid w:val="00995A41"/>
    <w:rsid w:val="00996FC3"/>
    <w:rsid w:val="009A0A43"/>
    <w:rsid w:val="009B42C0"/>
    <w:rsid w:val="009B7FCC"/>
    <w:rsid w:val="009E0606"/>
    <w:rsid w:val="009E7A6E"/>
    <w:rsid w:val="009F2F8F"/>
    <w:rsid w:val="009F52E4"/>
    <w:rsid w:val="00A01BF3"/>
    <w:rsid w:val="00A03D5D"/>
    <w:rsid w:val="00A212F9"/>
    <w:rsid w:val="00A243F5"/>
    <w:rsid w:val="00A31F11"/>
    <w:rsid w:val="00A41506"/>
    <w:rsid w:val="00A50E78"/>
    <w:rsid w:val="00A51A63"/>
    <w:rsid w:val="00A54023"/>
    <w:rsid w:val="00A61E7A"/>
    <w:rsid w:val="00A76702"/>
    <w:rsid w:val="00A950EB"/>
    <w:rsid w:val="00AA385F"/>
    <w:rsid w:val="00AA748C"/>
    <w:rsid w:val="00AE2638"/>
    <w:rsid w:val="00AF3A2B"/>
    <w:rsid w:val="00B1096A"/>
    <w:rsid w:val="00B222D4"/>
    <w:rsid w:val="00B25272"/>
    <w:rsid w:val="00B27630"/>
    <w:rsid w:val="00B43ED4"/>
    <w:rsid w:val="00B54127"/>
    <w:rsid w:val="00B57F50"/>
    <w:rsid w:val="00B6118F"/>
    <w:rsid w:val="00B61FDD"/>
    <w:rsid w:val="00B64CC3"/>
    <w:rsid w:val="00B7173A"/>
    <w:rsid w:val="00B81766"/>
    <w:rsid w:val="00BA0856"/>
    <w:rsid w:val="00BA553B"/>
    <w:rsid w:val="00BB4035"/>
    <w:rsid w:val="00BC17F7"/>
    <w:rsid w:val="00BD3AAA"/>
    <w:rsid w:val="00BD5090"/>
    <w:rsid w:val="00BD66DC"/>
    <w:rsid w:val="00BE0B84"/>
    <w:rsid w:val="00BE4881"/>
    <w:rsid w:val="00BE53BE"/>
    <w:rsid w:val="00BE737D"/>
    <w:rsid w:val="00BF0B96"/>
    <w:rsid w:val="00BF2092"/>
    <w:rsid w:val="00C02197"/>
    <w:rsid w:val="00C163AA"/>
    <w:rsid w:val="00C1777B"/>
    <w:rsid w:val="00C25C8C"/>
    <w:rsid w:val="00C274A4"/>
    <w:rsid w:val="00C35233"/>
    <w:rsid w:val="00C428D6"/>
    <w:rsid w:val="00C44988"/>
    <w:rsid w:val="00C50128"/>
    <w:rsid w:val="00C54A74"/>
    <w:rsid w:val="00C56DFB"/>
    <w:rsid w:val="00C852D2"/>
    <w:rsid w:val="00C8575A"/>
    <w:rsid w:val="00C874B1"/>
    <w:rsid w:val="00CA4527"/>
    <w:rsid w:val="00CB684D"/>
    <w:rsid w:val="00CB6C9A"/>
    <w:rsid w:val="00CD2CDB"/>
    <w:rsid w:val="00CF485F"/>
    <w:rsid w:val="00CF5D84"/>
    <w:rsid w:val="00CF7D1A"/>
    <w:rsid w:val="00D07B57"/>
    <w:rsid w:val="00D5454F"/>
    <w:rsid w:val="00D607B9"/>
    <w:rsid w:val="00D61869"/>
    <w:rsid w:val="00D62316"/>
    <w:rsid w:val="00D62B66"/>
    <w:rsid w:val="00D66A4D"/>
    <w:rsid w:val="00D77158"/>
    <w:rsid w:val="00DA2C58"/>
    <w:rsid w:val="00DA30DD"/>
    <w:rsid w:val="00DA6141"/>
    <w:rsid w:val="00DB28F8"/>
    <w:rsid w:val="00DB3589"/>
    <w:rsid w:val="00DB6D05"/>
    <w:rsid w:val="00DC593E"/>
    <w:rsid w:val="00DC73B7"/>
    <w:rsid w:val="00DD1335"/>
    <w:rsid w:val="00E0372E"/>
    <w:rsid w:val="00E10766"/>
    <w:rsid w:val="00E13623"/>
    <w:rsid w:val="00E35C8A"/>
    <w:rsid w:val="00E37677"/>
    <w:rsid w:val="00E44A7C"/>
    <w:rsid w:val="00E543C4"/>
    <w:rsid w:val="00E562BD"/>
    <w:rsid w:val="00E6199A"/>
    <w:rsid w:val="00E6511D"/>
    <w:rsid w:val="00E67273"/>
    <w:rsid w:val="00E700DF"/>
    <w:rsid w:val="00E72A56"/>
    <w:rsid w:val="00E86E40"/>
    <w:rsid w:val="00E90145"/>
    <w:rsid w:val="00E909EE"/>
    <w:rsid w:val="00E97F02"/>
    <w:rsid w:val="00EA0195"/>
    <w:rsid w:val="00EB5D70"/>
    <w:rsid w:val="00EC05C7"/>
    <w:rsid w:val="00EC7149"/>
    <w:rsid w:val="00ED081E"/>
    <w:rsid w:val="00ED09EC"/>
    <w:rsid w:val="00ED44E9"/>
    <w:rsid w:val="00EE059F"/>
    <w:rsid w:val="00EE4778"/>
    <w:rsid w:val="00EE57B4"/>
    <w:rsid w:val="00EE7608"/>
    <w:rsid w:val="00F15E73"/>
    <w:rsid w:val="00F1692D"/>
    <w:rsid w:val="00F20F1D"/>
    <w:rsid w:val="00F2226A"/>
    <w:rsid w:val="00F25EAA"/>
    <w:rsid w:val="00F3030D"/>
    <w:rsid w:val="00F404B0"/>
    <w:rsid w:val="00F641F2"/>
    <w:rsid w:val="00F80B7C"/>
    <w:rsid w:val="00F938BF"/>
    <w:rsid w:val="00F97984"/>
    <w:rsid w:val="00FB1FE9"/>
    <w:rsid w:val="00FC26A6"/>
    <w:rsid w:val="00FC3582"/>
    <w:rsid w:val="00FC364F"/>
    <w:rsid w:val="00FC79BB"/>
    <w:rsid w:val="00FD0A52"/>
    <w:rsid w:val="00FD15B2"/>
    <w:rsid w:val="00FE32B4"/>
    <w:rsid w:val="00FE35E3"/>
    <w:rsid w:val="00FE7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w:eastAsia="Meiryo UI" w:hAnsi="Segoe U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517"/>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2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2251"/>
    <w:pPr>
      <w:tabs>
        <w:tab w:val="center" w:pos="4252"/>
        <w:tab w:val="right" w:pos="8504"/>
      </w:tabs>
      <w:snapToGrid w:val="0"/>
    </w:pPr>
  </w:style>
  <w:style w:type="character" w:customStyle="1" w:styleId="a5">
    <w:name w:val="ヘッダー (文字)"/>
    <w:basedOn w:val="a0"/>
    <w:link w:val="a4"/>
    <w:uiPriority w:val="99"/>
    <w:rsid w:val="001B2251"/>
  </w:style>
  <w:style w:type="paragraph" w:styleId="a6">
    <w:name w:val="footer"/>
    <w:basedOn w:val="a"/>
    <w:link w:val="a7"/>
    <w:uiPriority w:val="99"/>
    <w:unhideWhenUsed/>
    <w:rsid w:val="001B2251"/>
    <w:pPr>
      <w:tabs>
        <w:tab w:val="center" w:pos="4252"/>
        <w:tab w:val="right" w:pos="8504"/>
      </w:tabs>
      <w:snapToGrid w:val="0"/>
    </w:pPr>
  </w:style>
  <w:style w:type="character" w:customStyle="1" w:styleId="a7">
    <w:name w:val="フッター (文字)"/>
    <w:basedOn w:val="a0"/>
    <w:link w:val="a6"/>
    <w:uiPriority w:val="99"/>
    <w:rsid w:val="001B2251"/>
  </w:style>
  <w:style w:type="paragraph" w:styleId="a8">
    <w:name w:val="Balloon Text"/>
    <w:basedOn w:val="a"/>
    <w:link w:val="a9"/>
    <w:uiPriority w:val="99"/>
    <w:semiHidden/>
    <w:unhideWhenUsed/>
    <w:rsid w:val="00261F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1F90"/>
    <w:rPr>
      <w:rFonts w:asciiTheme="majorHAnsi" w:eastAsiaTheme="majorEastAsia" w:hAnsiTheme="majorHAnsi" w:cstheme="majorBidi"/>
      <w:sz w:val="18"/>
      <w:szCs w:val="18"/>
    </w:rPr>
  </w:style>
  <w:style w:type="paragraph" w:styleId="aa">
    <w:name w:val="List Paragraph"/>
    <w:basedOn w:val="a"/>
    <w:uiPriority w:val="34"/>
    <w:qFormat/>
    <w:rsid w:val="00807156"/>
    <w:pPr>
      <w:ind w:leftChars="400" w:left="840"/>
    </w:pPr>
  </w:style>
  <w:style w:type="character" w:styleId="ab">
    <w:name w:val="Placeholder Text"/>
    <w:basedOn w:val="a0"/>
    <w:uiPriority w:val="99"/>
    <w:semiHidden/>
    <w:rsid w:val="006A79A8"/>
    <w:rPr>
      <w:color w:val="808080"/>
    </w:rPr>
  </w:style>
  <w:style w:type="character" w:styleId="ac">
    <w:name w:val="Subtle Emphasis"/>
    <w:basedOn w:val="a0"/>
    <w:uiPriority w:val="19"/>
    <w:qFormat/>
    <w:rsid w:val="00BE488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UI" w:eastAsia="Meiryo UI" w:hAnsi="Segoe U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517"/>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2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2251"/>
    <w:pPr>
      <w:tabs>
        <w:tab w:val="center" w:pos="4252"/>
        <w:tab w:val="right" w:pos="8504"/>
      </w:tabs>
      <w:snapToGrid w:val="0"/>
    </w:pPr>
  </w:style>
  <w:style w:type="character" w:customStyle="1" w:styleId="a5">
    <w:name w:val="ヘッダー (文字)"/>
    <w:basedOn w:val="a0"/>
    <w:link w:val="a4"/>
    <w:uiPriority w:val="99"/>
    <w:rsid w:val="001B2251"/>
  </w:style>
  <w:style w:type="paragraph" w:styleId="a6">
    <w:name w:val="footer"/>
    <w:basedOn w:val="a"/>
    <w:link w:val="a7"/>
    <w:uiPriority w:val="99"/>
    <w:unhideWhenUsed/>
    <w:rsid w:val="001B2251"/>
    <w:pPr>
      <w:tabs>
        <w:tab w:val="center" w:pos="4252"/>
        <w:tab w:val="right" w:pos="8504"/>
      </w:tabs>
      <w:snapToGrid w:val="0"/>
    </w:pPr>
  </w:style>
  <w:style w:type="character" w:customStyle="1" w:styleId="a7">
    <w:name w:val="フッター (文字)"/>
    <w:basedOn w:val="a0"/>
    <w:link w:val="a6"/>
    <w:uiPriority w:val="99"/>
    <w:rsid w:val="001B2251"/>
  </w:style>
  <w:style w:type="paragraph" w:styleId="a8">
    <w:name w:val="Balloon Text"/>
    <w:basedOn w:val="a"/>
    <w:link w:val="a9"/>
    <w:uiPriority w:val="99"/>
    <w:semiHidden/>
    <w:unhideWhenUsed/>
    <w:rsid w:val="00261F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1F90"/>
    <w:rPr>
      <w:rFonts w:asciiTheme="majorHAnsi" w:eastAsiaTheme="majorEastAsia" w:hAnsiTheme="majorHAnsi" w:cstheme="majorBidi"/>
      <w:sz w:val="18"/>
      <w:szCs w:val="18"/>
    </w:rPr>
  </w:style>
  <w:style w:type="paragraph" w:styleId="aa">
    <w:name w:val="List Paragraph"/>
    <w:basedOn w:val="a"/>
    <w:uiPriority w:val="34"/>
    <w:qFormat/>
    <w:rsid w:val="00807156"/>
    <w:pPr>
      <w:ind w:leftChars="400" w:left="840"/>
    </w:pPr>
  </w:style>
  <w:style w:type="character" w:styleId="ab">
    <w:name w:val="Placeholder Text"/>
    <w:basedOn w:val="a0"/>
    <w:uiPriority w:val="99"/>
    <w:semiHidden/>
    <w:rsid w:val="006A79A8"/>
    <w:rPr>
      <w:color w:val="808080"/>
    </w:rPr>
  </w:style>
  <w:style w:type="character" w:styleId="ac">
    <w:name w:val="Subtle Emphasis"/>
    <w:basedOn w:val="a0"/>
    <w:uiPriority w:val="19"/>
    <w:qFormat/>
    <w:rsid w:val="00BE488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983594">
      <w:bodyDiv w:val="1"/>
      <w:marLeft w:val="0"/>
      <w:marRight w:val="0"/>
      <w:marTop w:val="0"/>
      <w:marBottom w:val="0"/>
      <w:divBdr>
        <w:top w:val="none" w:sz="0" w:space="0" w:color="auto"/>
        <w:left w:val="none" w:sz="0" w:space="0" w:color="auto"/>
        <w:bottom w:val="none" w:sz="0" w:space="0" w:color="auto"/>
        <w:right w:val="none" w:sz="0" w:space="0" w:color="auto"/>
      </w:divBdr>
    </w:div>
    <w:div w:id="1071076644">
      <w:bodyDiv w:val="1"/>
      <w:marLeft w:val="0"/>
      <w:marRight w:val="0"/>
      <w:marTop w:val="0"/>
      <w:marBottom w:val="0"/>
      <w:divBdr>
        <w:top w:val="none" w:sz="0" w:space="0" w:color="auto"/>
        <w:left w:val="none" w:sz="0" w:space="0" w:color="auto"/>
        <w:bottom w:val="none" w:sz="0" w:space="0" w:color="auto"/>
        <w:right w:val="none" w:sz="0" w:space="0" w:color="auto"/>
      </w:divBdr>
    </w:div>
    <w:div w:id="1191993316">
      <w:bodyDiv w:val="1"/>
      <w:marLeft w:val="0"/>
      <w:marRight w:val="0"/>
      <w:marTop w:val="0"/>
      <w:marBottom w:val="0"/>
      <w:divBdr>
        <w:top w:val="none" w:sz="0" w:space="0" w:color="auto"/>
        <w:left w:val="none" w:sz="0" w:space="0" w:color="auto"/>
        <w:bottom w:val="none" w:sz="0" w:space="0" w:color="auto"/>
        <w:right w:val="none" w:sz="0" w:space="0" w:color="auto"/>
      </w:divBdr>
    </w:div>
    <w:div w:id="1543862212">
      <w:bodyDiv w:val="1"/>
      <w:marLeft w:val="0"/>
      <w:marRight w:val="0"/>
      <w:marTop w:val="0"/>
      <w:marBottom w:val="0"/>
      <w:divBdr>
        <w:top w:val="none" w:sz="0" w:space="0" w:color="auto"/>
        <w:left w:val="none" w:sz="0" w:space="0" w:color="auto"/>
        <w:bottom w:val="none" w:sz="0" w:space="0" w:color="auto"/>
        <w:right w:val="none" w:sz="0" w:space="0" w:color="auto"/>
      </w:divBdr>
    </w:div>
    <w:div w:id="185434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1074A-B618-4F38-B546-0393669BA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3</Pages>
  <Words>227</Words>
  <Characters>1296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2016-03-11T07:49:00Z</cp:lastPrinted>
  <dcterms:created xsi:type="dcterms:W3CDTF">2016-02-22T01:48:00Z</dcterms:created>
  <dcterms:modified xsi:type="dcterms:W3CDTF">2017-08-30T04:44:00Z</dcterms:modified>
</cp:coreProperties>
</file>