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415" w:rsidRPr="003F77E9" w:rsidRDefault="00547415">
      <w:pPr>
        <w:rPr>
          <w:rFonts w:ascii="ＭＳ Ｐゴシック" w:eastAsia="ＭＳ Ｐゴシック" w:hAnsi="ＭＳ Ｐゴシック"/>
          <w:b/>
          <w:bCs/>
          <w:sz w:val="28"/>
          <w:szCs w:val="21"/>
        </w:rPr>
      </w:pPr>
      <w:bookmarkStart w:id="0" w:name="_GoBack"/>
      <w:bookmarkEnd w:id="0"/>
      <w:r>
        <w:rPr>
          <w:rFonts w:ascii="ＭＳ Ｐゴシック" w:eastAsia="ＭＳ Ｐゴシック" w:hAnsi="ＭＳ Ｐゴシック" w:hint="eastAsia"/>
          <w:b/>
          <w:bCs/>
          <w:sz w:val="28"/>
        </w:rPr>
        <w:t>２</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宿泊業の推計方法の改善に向けて　～来阪外国人数の増加を背景に～</w:t>
      </w:r>
    </w:p>
    <w:p w:rsidR="00547415" w:rsidRPr="00A53925" w:rsidRDefault="00547415"/>
    <w:tbl>
      <w:tblPr>
        <w:tblStyle w:val="a9"/>
        <w:tblW w:w="0" w:type="auto"/>
        <w:tblLook w:val="04A0" w:firstRow="1" w:lastRow="0" w:firstColumn="1" w:lastColumn="0" w:noHBand="0" w:noVBand="1"/>
      </w:tblPr>
      <w:tblGrid>
        <w:gridCol w:w="9286"/>
      </w:tblGrid>
      <w:tr w:rsidR="00547415" w:rsidTr="00844FCF">
        <w:tc>
          <w:tcPr>
            <w:tcW w:w="9944" w:type="dxa"/>
          </w:tcPr>
          <w:p w:rsidR="00547415" w:rsidRPr="006D39B1" w:rsidRDefault="00547415" w:rsidP="00895AFE">
            <w:pPr>
              <w:rPr>
                <w:rFonts w:asciiTheme="majorEastAsia" w:eastAsiaTheme="majorEastAsia" w:hAnsiTheme="majorEastAsia"/>
              </w:rPr>
            </w:pPr>
            <w:r w:rsidRPr="006D39B1">
              <w:rPr>
                <w:rFonts w:asciiTheme="majorEastAsia" w:eastAsiaTheme="majorEastAsia" w:hAnsiTheme="majorEastAsia" w:hint="eastAsia"/>
              </w:rPr>
              <w:t>要約</w:t>
            </w:r>
          </w:p>
          <w:p w:rsidR="00547415" w:rsidRDefault="00547415" w:rsidP="00DD0E36">
            <w:pPr>
              <w:ind w:firstLineChars="100" w:firstLine="210"/>
            </w:pPr>
            <w:r>
              <w:rPr>
                <w:rFonts w:hint="eastAsia"/>
              </w:rPr>
              <w:t>ここでは、年々増加している来阪外国人が大阪府経済、特に宿泊業へどの程度、影響を与えているのかを考察する中で見えてきた宿泊業の推計方法の改善に向けて府民経済計算の数値を用いて検討した。その結果は以下のとおり。</w:t>
            </w:r>
          </w:p>
          <w:p w:rsidR="00547415" w:rsidRDefault="00547415" w:rsidP="00547415">
            <w:pPr>
              <w:pStyle w:val="aa"/>
              <w:numPr>
                <w:ilvl w:val="0"/>
                <w:numId w:val="3"/>
              </w:numPr>
              <w:ind w:leftChars="0"/>
            </w:pPr>
            <w:r>
              <w:rPr>
                <w:rFonts w:hint="eastAsia"/>
              </w:rPr>
              <w:t>「延べ宿泊者数」、「利用客室数」、「客室稼働率」から算出した分割比率を用いることで、より実態に近い値となる。</w:t>
            </w:r>
          </w:p>
          <w:p w:rsidR="00547415" w:rsidRPr="003F1CD1" w:rsidRDefault="00547415" w:rsidP="00547415">
            <w:pPr>
              <w:pStyle w:val="aa"/>
              <w:numPr>
                <w:ilvl w:val="0"/>
                <w:numId w:val="3"/>
              </w:numPr>
              <w:ind w:leftChars="0"/>
            </w:pPr>
            <w:r>
              <w:rPr>
                <w:rFonts w:hint="eastAsia"/>
              </w:rPr>
              <w:t>宿泊形態の変化（民泊）をどのように取り扱うかなど推計方法の検討が必要である。</w:t>
            </w:r>
          </w:p>
        </w:tc>
      </w:tr>
    </w:tbl>
    <w:p w:rsidR="00547415" w:rsidRDefault="00547415" w:rsidP="00895AFE"/>
    <w:p w:rsidR="00547415" w:rsidRPr="00FB360B" w:rsidRDefault="00547415" w:rsidP="00B73E7F">
      <w:r>
        <w:rPr>
          <w:rFonts w:asciiTheme="majorEastAsia" w:eastAsiaTheme="majorEastAsia" w:hAnsiTheme="majorEastAsia" w:hint="eastAsia"/>
          <w:b/>
        </w:rPr>
        <w:t>1 はじめに</w:t>
      </w:r>
    </w:p>
    <w:p w:rsidR="00547415" w:rsidRDefault="00547415" w:rsidP="00525B49">
      <w:pPr>
        <w:ind w:firstLineChars="100" w:firstLine="210"/>
      </w:pPr>
      <w:r>
        <w:rPr>
          <w:rFonts w:hint="eastAsia"/>
        </w:rPr>
        <w:t>訪日外国人数は、平成</w:t>
      </w:r>
      <w:r>
        <w:rPr>
          <w:rFonts w:hint="eastAsia"/>
        </w:rPr>
        <w:t>24</w:t>
      </w:r>
      <w:r>
        <w:rPr>
          <w:rFonts w:hint="eastAsia"/>
        </w:rPr>
        <w:t>年までは年間</w:t>
      </w:r>
      <w:r>
        <w:rPr>
          <w:rFonts w:hint="eastAsia"/>
        </w:rPr>
        <w:t>800</w:t>
      </w:r>
      <w:r>
        <w:rPr>
          <w:rFonts w:hint="eastAsia"/>
        </w:rPr>
        <w:t>万人～</w:t>
      </w:r>
      <w:r>
        <w:rPr>
          <w:rFonts w:hint="eastAsia"/>
        </w:rPr>
        <w:t>900</w:t>
      </w:r>
      <w:r>
        <w:rPr>
          <w:rFonts w:hint="eastAsia"/>
        </w:rPr>
        <w:t>万人で推移していましたが、平成</w:t>
      </w:r>
      <w:r>
        <w:rPr>
          <w:rFonts w:hint="eastAsia"/>
        </w:rPr>
        <w:t>2</w:t>
      </w:r>
      <w:r>
        <w:t>5</w:t>
      </w:r>
      <w:r>
        <w:rPr>
          <w:rFonts w:hint="eastAsia"/>
        </w:rPr>
        <w:t>年以降、段階的に行われた中国や東南アジア諸国に対するビザ発給要件緩和やＬＣＣ（</w:t>
      </w:r>
      <w:r>
        <w:rPr>
          <w:rFonts w:hint="eastAsia"/>
        </w:rPr>
        <w:t>Low Cost Carrier</w:t>
      </w:r>
      <w:r>
        <w:rPr>
          <w:rFonts w:hint="eastAsia"/>
        </w:rPr>
        <w:t>：格安航空会社）の就航・便数増加に伴い、訪日外国人数は年々増加し、平成</w:t>
      </w:r>
      <w:r>
        <w:rPr>
          <w:rFonts w:hint="eastAsia"/>
        </w:rPr>
        <w:t>30</w:t>
      </w:r>
      <w:r>
        <w:rPr>
          <w:rFonts w:hint="eastAsia"/>
        </w:rPr>
        <w:t>年には</w:t>
      </w:r>
      <w:r>
        <w:rPr>
          <w:rFonts w:hint="eastAsia"/>
        </w:rPr>
        <w:t>3</w:t>
      </w:r>
      <w:r>
        <w:t>,</w:t>
      </w:r>
      <w:r>
        <w:rPr>
          <w:rFonts w:hint="eastAsia"/>
        </w:rPr>
        <w:t>000</w:t>
      </w:r>
      <w:r>
        <w:rPr>
          <w:rFonts w:hint="eastAsia"/>
        </w:rPr>
        <w:t>万人を突破するまでになりました</w:t>
      </w:r>
      <w:r>
        <w:rPr>
          <w:rFonts w:hint="eastAsia"/>
        </w:rPr>
        <w:t>[</w:t>
      </w:r>
      <w:r>
        <w:rPr>
          <w:rFonts w:hint="eastAsia"/>
        </w:rPr>
        <w:t>図表２－２－１</w:t>
      </w:r>
      <w:r>
        <w:rPr>
          <w:rFonts w:hint="eastAsia"/>
        </w:rPr>
        <w:t>]</w:t>
      </w:r>
      <w:r>
        <w:rPr>
          <w:rFonts w:hint="eastAsia"/>
        </w:rPr>
        <w:t>。</w:t>
      </w:r>
    </w:p>
    <w:p w:rsidR="00547415" w:rsidRDefault="00547415" w:rsidP="00525B49">
      <w:pPr>
        <w:ind w:firstLineChars="100" w:firstLine="210"/>
      </w:pPr>
      <w:r>
        <w:rPr>
          <w:rFonts w:hint="eastAsia"/>
        </w:rPr>
        <w:t>大阪府を訪れる外国人数についても年々増加しており、平成</w:t>
      </w:r>
      <w:r>
        <w:rPr>
          <w:rFonts w:hint="eastAsia"/>
        </w:rPr>
        <w:t>27</w:t>
      </w:r>
      <w:r>
        <w:rPr>
          <w:rFonts w:hint="eastAsia"/>
        </w:rPr>
        <w:t>年には関西国際空港から入国する外国人数が</w:t>
      </w:r>
      <w:r>
        <w:rPr>
          <w:rFonts w:hint="eastAsia"/>
        </w:rPr>
        <w:t>1,000</w:t>
      </w:r>
      <w:r>
        <w:rPr>
          <w:rFonts w:hint="eastAsia"/>
        </w:rPr>
        <w:t>万人を突破し、第２ターミナルビルの拡張工事が開始されるなどしました。</w:t>
      </w:r>
    </w:p>
    <w:p w:rsidR="00547415" w:rsidRDefault="00547415" w:rsidP="00525B49">
      <w:pPr>
        <w:ind w:firstLineChars="100" w:firstLine="210"/>
      </w:pPr>
      <w:r>
        <w:rPr>
          <w:rFonts w:hint="eastAsia"/>
        </w:rPr>
        <w:t>増加している訪日外国人の訪日目的は、日本食やショッピングなどが上位にありますが、自然・景勝地観光や歴史・文化体験を目的とする訪日外国人も少なくはありません</w:t>
      </w:r>
      <w:r>
        <w:rPr>
          <w:rStyle w:val="ad"/>
        </w:rPr>
        <w:footnoteReference w:id="1"/>
      </w:r>
      <w:r>
        <w:rPr>
          <w:rFonts w:hint="eastAsia"/>
        </w:rPr>
        <w:t>。我が国日本には、令和元年７月に世界文化遺産に登録された「百舌鳥・古市古墳群」を始め世界文化遺産が</w:t>
      </w:r>
      <w:r>
        <w:rPr>
          <w:rFonts w:hint="eastAsia"/>
        </w:rPr>
        <w:t>18</w:t>
      </w:r>
      <w:r>
        <w:rPr>
          <w:rFonts w:hint="eastAsia"/>
        </w:rPr>
        <w:t>件、鹿児島県の「屋久島」をはじめとする世界自然遺産が４件あるため、日本各地の世界遺産を見学し精神的な豊かさを求める訪日外国人が増えているのではないかと考えられます。</w:t>
      </w:r>
    </w:p>
    <w:p w:rsidR="00547415" w:rsidRDefault="00547415" w:rsidP="00525B49">
      <w:pPr>
        <w:ind w:firstLineChars="100" w:firstLine="210"/>
      </w:pPr>
      <w:r>
        <w:rPr>
          <w:rFonts w:hint="eastAsia"/>
        </w:rPr>
        <w:t>訪日外国人の増加に伴い、宿泊施設の利用が増えるため客室不足になるのではないかと言われています</w:t>
      </w:r>
      <w:r>
        <w:rPr>
          <w:rFonts w:hint="eastAsia"/>
        </w:rPr>
        <w:t>[</w:t>
      </w:r>
      <w:r>
        <w:rPr>
          <w:rFonts w:hint="eastAsia"/>
        </w:rPr>
        <w:t>図表２－２－２</w:t>
      </w:r>
      <w:r>
        <w:rPr>
          <w:rFonts w:hint="eastAsia"/>
        </w:rPr>
        <w:t>]</w:t>
      </w:r>
      <w:r>
        <w:rPr>
          <w:rFonts w:hint="eastAsia"/>
        </w:rPr>
        <w:t>。みずほ総合研究所は、一定条件の下では</w:t>
      </w:r>
      <w:r>
        <w:rPr>
          <w:rFonts w:hint="eastAsia"/>
        </w:rPr>
        <w:t>2020</w:t>
      </w:r>
      <w:r>
        <w:rPr>
          <w:rFonts w:hint="eastAsia"/>
        </w:rPr>
        <w:t>年には</w:t>
      </w:r>
      <w:r>
        <w:rPr>
          <w:rFonts w:hint="eastAsia"/>
        </w:rPr>
        <w:t>11</w:t>
      </w:r>
      <w:r>
        <w:rPr>
          <w:rFonts w:hint="eastAsia"/>
        </w:rPr>
        <w:t>都府県で既存客室数が不足し、その解消のために約</w:t>
      </w:r>
      <w:r>
        <w:rPr>
          <w:rFonts w:hint="eastAsia"/>
        </w:rPr>
        <w:t>5</w:t>
      </w:r>
      <w:r>
        <w:t>,</w:t>
      </w:r>
      <w:r>
        <w:rPr>
          <w:rFonts w:hint="eastAsia"/>
        </w:rPr>
        <w:t>700</w:t>
      </w:r>
      <w:r>
        <w:rPr>
          <w:rFonts w:hint="eastAsia"/>
        </w:rPr>
        <w:t>億円の新規ホテル投資が必要になると平成</w:t>
      </w:r>
      <w:r>
        <w:rPr>
          <w:rFonts w:hint="eastAsia"/>
        </w:rPr>
        <w:t>27</w:t>
      </w:r>
      <w:r>
        <w:rPr>
          <w:rFonts w:hint="eastAsia"/>
        </w:rPr>
        <w:t>年に発表しています</w:t>
      </w:r>
      <w:r>
        <w:rPr>
          <w:rStyle w:val="ad"/>
        </w:rPr>
        <w:footnoteReference w:id="2"/>
      </w:r>
      <w:r>
        <w:rPr>
          <w:rFonts w:hint="eastAsia"/>
        </w:rPr>
        <w:t>。令和元年に開催されたラグビーワールドカップの際にもホテル不足が報じられ、その解消をすべく各地でホテルの建設ラッシュが始まりました</w:t>
      </w:r>
      <w:r>
        <w:rPr>
          <w:rStyle w:val="ad"/>
        </w:rPr>
        <w:footnoteReference w:id="3"/>
      </w:r>
      <w:r>
        <w:rPr>
          <w:rFonts w:hint="eastAsia"/>
        </w:rPr>
        <w:t>。こうしたホテル不足から民泊と呼ばれる宿泊施設の利用者も増加しました。大阪府では平成</w:t>
      </w:r>
      <w:r>
        <w:rPr>
          <w:rFonts w:hint="eastAsia"/>
        </w:rPr>
        <w:t>27</w:t>
      </w:r>
      <w:r>
        <w:rPr>
          <w:rFonts w:hint="eastAsia"/>
        </w:rPr>
        <w:t>年</w:t>
      </w:r>
      <w:r>
        <w:rPr>
          <w:rFonts w:hint="eastAsia"/>
        </w:rPr>
        <w:t>11</w:t>
      </w:r>
      <w:r>
        <w:rPr>
          <w:rFonts w:hint="eastAsia"/>
        </w:rPr>
        <w:t>月に「大阪府国家戦略特別区域外国人滞在施設経営事業に関する条例」を制定し、宿泊施設不足に対応しています。なお大阪市では、国家戦略特別区域外国人滞在施設経営事業認定施設として</w:t>
      </w:r>
      <w:r>
        <w:rPr>
          <w:rFonts w:hint="eastAsia"/>
        </w:rPr>
        <w:t>3</w:t>
      </w:r>
      <w:r>
        <w:t>,</w:t>
      </w:r>
      <w:r>
        <w:rPr>
          <w:rFonts w:hint="eastAsia"/>
        </w:rPr>
        <w:t>115</w:t>
      </w:r>
      <w:r>
        <w:rPr>
          <w:rFonts w:hint="eastAsia"/>
        </w:rPr>
        <w:t>施設（令和元年</w:t>
      </w:r>
      <w:r>
        <w:rPr>
          <w:rFonts w:hint="eastAsia"/>
        </w:rPr>
        <w:t>10</w:t>
      </w:r>
      <w:r>
        <w:rPr>
          <w:rFonts w:hint="eastAsia"/>
        </w:rPr>
        <w:t>月</w:t>
      </w:r>
      <w:r>
        <w:rPr>
          <w:rFonts w:hint="eastAsia"/>
        </w:rPr>
        <w:t>31</w:t>
      </w:r>
      <w:r>
        <w:rPr>
          <w:rFonts w:hint="eastAsia"/>
        </w:rPr>
        <w:t>日時点）が登録されています</w:t>
      </w:r>
      <w:r>
        <w:rPr>
          <w:rStyle w:val="ad"/>
        </w:rPr>
        <w:footnoteReference w:id="4"/>
      </w:r>
      <w:r>
        <w:rPr>
          <w:rFonts w:hint="eastAsia"/>
        </w:rPr>
        <w:t>。</w:t>
      </w:r>
    </w:p>
    <w:p w:rsidR="00547415" w:rsidRDefault="00547415" w:rsidP="00525B49">
      <w:pPr>
        <w:ind w:firstLineChars="100" w:firstLine="210"/>
      </w:pPr>
      <w:r>
        <w:rPr>
          <w:rFonts w:hint="eastAsia"/>
        </w:rPr>
        <w:t>上述した内容に加え、訪日外国人の旅行支出内訳を費目別に見ると、「買物代」が約</w:t>
      </w:r>
      <w:r>
        <w:rPr>
          <w:rFonts w:hint="eastAsia"/>
        </w:rPr>
        <w:t>35</w:t>
      </w:r>
      <w:r>
        <w:rPr>
          <w:rFonts w:hint="eastAsia"/>
        </w:rPr>
        <w:t>％と最も多く、次いで「宿泊費」が約</w:t>
      </w:r>
      <w:r>
        <w:rPr>
          <w:rFonts w:hint="eastAsia"/>
        </w:rPr>
        <w:t>30</w:t>
      </w:r>
      <w:r>
        <w:rPr>
          <w:rFonts w:hint="eastAsia"/>
        </w:rPr>
        <w:t>％を占めており</w:t>
      </w:r>
      <w:r>
        <w:rPr>
          <w:rStyle w:val="ad"/>
          <w:rFonts w:hint="eastAsia"/>
        </w:rPr>
        <w:t>１</w:t>
      </w:r>
      <w:r>
        <w:rPr>
          <w:rFonts w:hint="eastAsia"/>
        </w:rPr>
        <w:t>、来阪外国人の増加に伴う大阪府経済への影響を経済活動別に考えた場合、宿泊業への影響が高いのではないかと推測されます。</w:t>
      </w:r>
    </w:p>
    <w:p w:rsidR="00547415" w:rsidRDefault="00547415" w:rsidP="009A2803">
      <w:pPr>
        <w:ind w:firstLineChars="100" w:firstLine="210"/>
      </w:pPr>
      <w:r>
        <w:rPr>
          <w:rFonts w:hint="eastAsia"/>
        </w:rPr>
        <w:t>そこで本稿では、来阪外国人数の増加によって宿泊業にどの程度、影響を与えているのかを平</w:t>
      </w:r>
      <w:r>
        <w:rPr>
          <w:rFonts w:hint="eastAsia"/>
        </w:rPr>
        <w:lastRenderedPageBreak/>
        <w:t>成</w:t>
      </w:r>
      <w:r>
        <w:rPr>
          <w:rFonts w:hint="eastAsia"/>
        </w:rPr>
        <w:t>29</w:t>
      </w:r>
      <w:r>
        <w:rPr>
          <w:rFonts w:hint="eastAsia"/>
        </w:rPr>
        <w:t>年度府民経済計算を用いて考察します。</w:t>
      </w:r>
    </w:p>
    <w:p w:rsidR="00547415" w:rsidRDefault="00547415" w:rsidP="00AA4DEA"/>
    <w:p w:rsidR="00547415" w:rsidRDefault="00547415" w:rsidP="00FB63D4">
      <w:pPr>
        <w:jc w:val="center"/>
      </w:pPr>
      <w:r>
        <w:rPr>
          <w:rFonts w:asciiTheme="majorEastAsia" w:eastAsiaTheme="majorEastAsia" w:hAnsiTheme="majorEastAsia" w:hint="eastAsia"/>
          <w:sz w:val="16"/>
        </w:rPr>
        <w:t>図表２－２－１</w:t>
      </w:r>
      <w:r w:rsidRPr="0011225E">
        <w:rPr>
          <w:rFonts w:asciiTheme="majorEastAsia" w:eastAsiaTheme="majorEastAsia" w:hAnsiTheme="majorEastAsia" w:hint="eastAsia"/>
          <w:sz w:val="16"/>
        </w:rPr>
        <w:t xml:space="preserve">　</w:t>
      </w:r>
      <w:r>
        <w:rPr>
          <w:rFonts w:asciiTheme="majorEastAsia" w:eastAsiaTheme="majorEastAsia" w:hAnsiTheme="majorEastAsia" w:hint="eastAsia"/>
          <w:sz w:val="16"/>
        </w:rPr>
        <w:t>訪日外国人数（大阪府及び総数）の推移</w:t>
      </w:r>
    </w:p>
    <w:p w:rsidR="00547415" w:rsidRDefault="00547415" w:rsidP="00FB63D4">
      <w:pPr>
        <w:jc w:val="center"/>
      </w:pPr>
      <w:r>
        <w:rPr>
          <w:noProof/>
        </w:rPr>
        <mc:AlternateContent>
          <mc:Choice Requires="wps">
            <w:drawing>
              <wp:anchor distT="0" distB="0" distL="114300" distR="114300" simplePos="0" relativeHeight="251659264" behindDoc="0" locked="0" layoutInCell="1" allowOverlap="1" wp14:anchorId="1007E566" wp14:editId="0F3778C1">
                <wp:simplePos x="0" y="0"/>
                <wp:positionH relativeFrom="column">
                  <wp:posOffset>3620770</wp:posOffset>
                </wp:positionH>
                <wp:positionV relativeFrom="paragraph">
                  <wp:posOffset>2118360</wp:posOffset>
                </wp:positionV>
                <wp:extent cx="21717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285750"/>
                        </a:xfrm>
                        <a:prstGeom prst="rect">
                          <a:avLst/>
                        </a:prstGeom>
                        <a:noFill/>
                        <a:ln w="6350">
                          <a:noFill/>
                        </a:ln>
                      </wps:spPr>
                      <wps:txbx>
                        <w:txbxContent>
                          <w:p w:rsidR="00547415" w:rsidRPr="00C03A05" w:rsidRDefault="00547415">
                            <w:pPr>
                              <w:rPr>
                                <w:rFonts w:ascii="ＭＳ ゴシック" w:eastAsia="ＭＳ ゴシック" w:hAnsi="ＭＳ ゴシック"/>
                                <w:sz w:val="12"/>
                              </w:rPr>
                            </w:pPr>
                            <w:r>
                              <w:rPr>
                                <w:rFonts w:ascii="ＭＳ ゴシック" w:eastAsia="ＭＳ ゴシック" w:hAnsi="ＭＳ ゴシック" w:hint="eastAsia"/>
                                <w:sz w:val="12"/>
                              </w:rPr>
                              <w:t>（</w:t>
                            </w:r>
                            <w:r w:rsidRPr="00C03A05">
                              <w:rPr>
                                <w:rFonts w:ascii="ＭＳ ゴシック" w:eastAsia="ＭＳ ゴシック" w:hAnsi="ＭＳ ゴシック" w:hint="eastAsia"/>
                                <w:sz w:val="12"/>
                              </w:rPr>
                              <w:t>法務省「出入国管理統計（年報</w:t>
                            </w:r>
                            <w:r w:rsidRPr="00C03A05">
                              <w:rPr>
                                <w:rFonts w:ascii="ＭＳ ゴシック" w:eastAsia="ＭＳ ゴシック" w:hAnsi="ＭＳ ゴシック"/>
                                <w:sz w:val="12"/>
                              </w:rPr>
                              <w:t>）</w:t>
                            </w:r>
                            <w:r w:rsidRPr="00C03A05">
                              <w:rPr>
                                <w:rFonts w:ascii="ＭＳ ゴシック" w:eastAsia="ＭＳ ゴシック" w:hAnsi="ＭＳ ゴシック" w:hint="eastAsia"/>
                                <w:sz w:val="12"/>
                              </w:rPr>
                              <w:t>」</w:t>
                            </w:r>
                            <w:r>
                              <w:rPr>
                                <w:rFonts w:ascii="ＭＳ ゴシック" w:eastAsia="ＭＳ ゴシック" w:hAnsi="ＭＳ ゴシック" w:hint="eastAsia"/>
                                <w:sz w:val="12"/>
                              </w:rPr>
                              <w:t>より作成</w:t>
                            </w:r>
                            <w:r>
                              <w:rPr>
                                <w:rFonts w:ascii="ＭＳ ゴシック" w:eastAsia="ＭＳ ゴシック" w:hAnsi="ＭＳ ゴシック"/>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7E566" id="_x0000_t202" coordsize="21600,21600" o:spt="202" path="m,l,21600r21600,l21600,xe">
                <v:stroke joinstyle="miter"/>
                <v:path gradientshapeok="t" o:connecttype="rect"/>
              </v:shapetype>
              <v:shape id="テキスト ボックス 3" o:spid="_x0000_s1026" type="#_x0000_t202" style="position:absolute;left:0;text-align:left;margin-left:285.1pt;margin-top:166.8pt;width:17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" filled="f" stroked="f" strokeweight=".5pt">
                <v:textbox>
                  <w:txbxContent>
                    <w:p w:rsidR="00547415" w:rsidRPr="00C03A05" w:rsidRDefault="00547415">
                      <w:pPr>
                        <w:rPr>
                          <w:rFonts w:ascii="ＭＳ ゴシック" w:eastAsia="ＭＳ ゴシック" w:hAnsi="ＭＳ ゴシック"/>
                          <w:sz w:val="12"/>
                        </w:rPr>
                      </w:pPr>
                      <w:r>
                        <w:rPr>
                          <w:rFonts w:ascii="ＭＳ ゴシック" w:eastAsia="ＭＳ ゴシック" w:hAnsi="ＭＳ ゴシック" w:hint="eastAsia"/>
                          <w:sz w:val="12"/>
                        </w:rPr>
                        <w:t>（</w:t>
                      </w:r>
                      <w:r w:rsidRPr="00C03A05">
                        <w:rPr>
                          <w:rFonts w:ascii="ＭＳ ゴシック" w:eastAsia="ＭＳ ゴシック" w:hAnsi="ＭＳ ゴシック" w:hint="eastAsia"/>
                          <w:sz w:val="12"/>
                        </w:rPr>
                        <w:t>法務省「出入国管理統計（年報</w:t>
                      </w:r>
                      <w:r w:rsidRPr="00C03A05">
                        <w:rPr>
                          <w:rFonts w:ascii="ＭＳ ゴシック" w:eastAsia="ＭＳ ゴシック" w:hAnsi="ＭＳ ゴシック"/>
                          <w:sz w:val="12"/>
                        </w:rPr>
                        <w:t>）</w:t>
                      </w:r>
                      <w:r w:rsidRPr="00C03A05">
                        <w:rPr>
                          <w:rFonts w:ascii="ＭＳ ゴシック" w:eastAsia="ＭＳ ゴシック" w:hAnsi="ＭＳ ゴシック" w:hint="eastAsia"/>
                          <w:sz w:val="12"/>
                        </w:rPr>
                        <w:t>」</w:t>
                      </w:r>
                      <w:r>
                        <w:rPr>
                          <w:rFonts w:ascii="ＭＳ ゴシック" w:eastAsia="ＭＳ ゴシック" w:hAnsi="ＭＳ ゴシック" w:hint="eastAsia"/>
                          <w:sz w:val="12"/>
                        </w:rPr>
                        <w:t>より作成</w:t>
                      </w:r>
                      <w:r>
                        <w:rPr>
                          <w:rFonts w:ascii="ＭＳ ゴシック" w:eastAsia="ＭＳ ゴシック" w:hAnsi="ＭＳ ゴシック"/>
                          <w:sz w:val="12"/>
                        </w:rPr>
                        <w:t>）</w:t>
                      </w:r>
                    </w:p>
                  </w:txbxContent>
                </v:textbox>
              </v:shape>
            </w:pict>
          </mc:Fallback>
        </mc:AlternateContent>
      </w:r>
      <w:r w:rsidRPr="0019630F">
        <w:rPr>
          <w:noProof/>
        </w:rPr>
        <w:drawing>
          <wp:inline distT="0" distB="0" distL="0" distR="0" wp14:anchorId="7684C247" wp14:editId="0DC32B84">
            <wp:extent cx="5759450" cy="2116041"/>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116041"/>
                    </a:xfrm>
                    <a:prstGeom prst="rect">
                      <a:avLst/>
                    </a:prstGeom>
                    <a:noFill/>
                    <a:ln>
                      <a:noFill/>
                    </a:ln>
                  </pic:spPr>
                </pic:pic>
              </a:graphicData>
            </a:graphic>
          </wp:inline>
        </w:drawing>
      </w:r>
    </w:p>
    <w:p w:rsidR="00547415" w:rsidRDefault="00547415" w:rsidP="00680FA1"/>
    <w:p w:rsidR="00547415" w:rsidRDefault="00547415" w:rsidP="00680FA1"/>
    <w:p w:rsidR="00547415" w:rsidRDefault="00547415" w:rsidP="001054E8">
      <w:pPr>
        <w:jc w:val="center"/>
      </w:pPr>
      <w:r>
        <w:rPr>
          <w:rFonts w:asciiTheme="majorEastAsia" w:eastAsiaTheme="majorEastAsia" w:hAnsiTheme="majorEastAsia" w:hint="eastAsia"/>
          <w:sz w:val="16"/>
        </w:rPr>
        <w:t>図表２－２－２</w:t>
      </w:r>
      <w:r w:rsidRPr="0011225E">
        <w:rPr>
          <w:rFonts w:asciiTheme="majorEastAsia" w:eastAsiaTheme="majorEastAsia" w:hAnsiTheme="majorEastAsia" w:hint="eastAsia"/>
          <w:sz w:val="16"/>
        </w:rPr>
        <w:t xml:space="preserve">　</w:t>
      </w:r>
      <w:r>
        <w:rPr>
          <w:rFonts w:asciiTheme="majorEastAsia" w:eastAsiaTheme="majorEastAsia" w:hAnsiTheme="majorEastAsia" w:hint="eastAsia"/>
          <w:sz w:val="16"/>
        </w:rPr>
        <w:t>大阪府における延べ宿泊者数の推移</w:t>
      </w:r>
    </w:p>
    <w:p w:rsidR="00547415" w:rsidRDefault="00547415" w:rsidP="001054E8">
      <w:pPr>
        <w:jc w:val="center"/>
      </w:pPr>
      <w:r w:rsidRPr="00E75132">
        <w:rPr>
          <w:noProof/>
        </w:rPr>
        <w:drawing>
          <wp:inline distT="0" distB="0" distL="0" distR="0" wp14:anchorId="242904F9" wp14:editId="184C6C0B">
            <wp:extent cx="5334000" cy="19621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1962150"/>
                    </a:xfrm>
                    <a:prstGeom prst="rect">
                      <a:avLst/>
                    </a:prstGeom>
                    <a:noFill/>
                    <a:ln>
                      <a:noFill/>
                    </a:ln>
                  </pic:spPr>
                </pic:pic>
              </a:graphicData>
            </a:graphic>
          </wp:inline>
        </w:drawing>
      </w:r>
    </w:p>
    <w:p w:rsidR="00547415" w:rsidRDefault="00547415" w:rsidP="002D1CF7">
      <w:r>
        <w:rPr>
          <w:noProof/>
        </w:rPr>
        <mc:AlternateContent>
          <mc:Choice Requires="wps">
            <w:drawing>
              <wp:anchor distT="0" distB="0" distL="114300" distR="114300" simplePos="0" relativeHeight="251660288" behindDoc="0" locked="0" layoutInCell="1" allowOverlap="1" wp14:anchorId="280FD7D2" wp14:editId="281F2867">
                <wp:simplePos x="0" y="0"/>
                <wp:positionH relativeFrom="column">
                  <wp:posOffset>3509645</wp:posOffset>
                </wp:positionH>
                <wp:positionV relativeFrom="paragraph">
                  <wp:posOffset>9525</wp:posOffset>
                </wp:positionV>
                <wp:extent cx="21145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14550" cy="285750"/>
                        </a:xfrm>
                        <a:prstGeom prst="rect">
                          <a:avLst/>
                        </a:prstGeom>
                        <a:noFill/>
                        <a:ln w="6350">
                          <a:noFill/>
                        </a:ln>
                      </wps:spPr>
                      <wps:txbx>
                        <w:txbxContent>
                          <w:p w:rsidR="00547415" w:rsidRPr="00C03A05" w:rsidRDefault="00547415" w:rsidP="005B384F">
                            <w:pPr>
                              <w:rPr>
                                <w:rFonts w:ascii="ＭＳ ゴシック" w:eastAsia="ＭＳ ゴシック" w:hAnsi="ＭＳ ゴシック"/>
                                <w:sz w:val="12"/>
                              </w:rPr>
                            </w:pPr>
                            <w:r>
                              <w:rPr>
                                <w:rFonts w:ascii="ＭＳ ゴシック" w:eastAsia="ＭＳ ゴシック" w:hAnsi="ＭＳ ゴシック" w:hint="eastAsia"/>
                                <w:sz w:val="12"/>
                              </w:rPr>
                              <w:t>（</w:t>
                            </w:r>
                            <w:r w:rsidRPr="00C03A05">
                              <w:rPr>
                                <w:rFonts w:ascii="ＭＳ ゴシック" w:eastAsia="ＭＳ ゴシック" w:hAnsi="ＭＳ ゴシック" w:hint="eastAsia"/>
                                <w:sz w:val="12"/>
                              </w:rPr>
                              <w:t>国土交通省観光庁「宿泊旅行統計調査」</w:t>
                            </w:r>
                            <w:r>
                              <w:rPr>
                                <w:rFonts w:ascii="ＭＳ ゴシック" w:eastAsia="ＭＳ ゴシック" w:hAnsi="ＭＳ ゴシック" w:hint="eastAsia"/>
                                <w:sz w:val="12"/>
                              </w:rPr>
                              <w:t>より作成</w:t>
                            </w:r>
                            <w:r>
                              <w:rPr>
                                <w:rFonts w:ascii="ＭＳ ゴシック" w:eastAsia="ＭＳ ゴシック" w:hAnsi="ＭＳ ゴシック"/>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FD7D2" id="テキスト ボックス 4" o:spid="_x0000_s1027" type="#_x0000_t202" style="position:absolute;left:0;text-align:left;margin-left:276.35pt;margin-top:.75pt;width:166.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" filled="f" stroked="f" strokeweight=".5pt">
                <v:textbox>
                  <w:txbxContent>
                    <w:p w:rsidR="00547415" w:rsidRPr="00C03A05" w:rsidRDefault="00547415" w:rsidP="005B384F">
                      <w:pPr>
                        <w:rPr>
                          <w:rFonts w:ascii="ＭＳ ゴシック" w:eastAsia="ＭＳ ゴシック" w:hAnsi="ＭＳ ゴシック"/>
                          <w:sz w:val="12"/>
                        </w:rPr>
                      </w:pPr>
                      <w:r>
                        <w:rPr>
                          <w:rFonts w:ascii="ＭＳ ゴシック" w:eastAsia="ＭＳ ゴシック" w:hAnsi="ＭＳ ゴシック" w:hint="eastAsia"/>
                          <w:sz w:val="12"/>
                        </w:rPr>
                        <w:t>（</w:t>
                      </w:r>
                      <w:r w:rsidRPr="00C03A05">
                        <w:rPr>
                          <w:rFonts w:ascii="ＭＳ ゴシック" w:eastAsia="ＭＳ ゴシック" w:hAnsi="ＭＳ ゴシック" w:hint="eastAsia"/>
                          <w:sz w:val="12"/>
                        </w:rPr>
                        <w:t>国土交通省観光庁「宿泊旅行統計調査」</w:t>
                      </w:r>
                      <w:r>
                        <w:rPr>
                          <w:rFonts w:ascii="ＭＳ ゴシック" w:eastAsia="ＭＳ ゴシック" w:hAnsi="ＭＳ ゴシック" w:hint="eastAsia"/>
                          <w:sz w:val="12"/>
                        </w:rPr>
                        <w:t>より作成</w:t>
                      </w:r>
                      <w:r>
                        <w:rPr>
                          <w:rFonts w:ascii="ＭＳ ゴシック" w:eastAsia="ＭＳ ゴシック" w:hAnsi="ＭＳ ゴシック"/>
                          <w:sz w:val="12"/>
                        </w:rPr>
                        <w:t>）</w:t>
                      </w:r>
                    </w:p>
                  </w:txbxContent>
                </v:textbox>
              </v:shape>
            </w:pict>
          </mc:Fallback>
        </mc:AlternateContent>
      </w:r>
    </w:p>
    <w:p w:rsidR="00547415" w:rsidRDefault="00547415" w:rsidP="002D1CF7"/>
    <w:p w:rsidR="00547415" w:rsidRDefault="00547415" w:rsidP="002D1CF7">
      <w:pPr>
        <w:jc w:val="center"/>
      </w:pPr>
      <w:r>
        <w:rPr>
          <w:rFonts w:asciiTheme="majorEastAsia" w:eastAsiaTheme="majorEastAsia" w:hAnsiTheme="majorEastAsia" w:hint="eastAsia"/>
          <w:sz w:val="16"/>
        </w:rPr>
        <w:t>図表２－２－３</w:t>
      </w:r>
      <w:r w:rsidRPr="0011225E">
        <w:rPr>
          <w:rFonts w:asciiTheme="majorEastAsia" w:eastAsiaTheme="majorEastAsia" w:hAnsiTheme="majorEastAsia" w:hint="eastAsia"/>
          <w:sz w:val="16"/>
        </w:rPr>
        <w:t xml:space="preserve">　</w:t>
      </w:r>
      <w:r>
        <w:rPr>
          <w:rFonts w:asciiTheme="majorEastAsia" w:eastAsiaTheme="majorEastAsia" w:hAnsiTheme="majorEastAsia" w:hint="eastAsia"/>
          <w:sz w:val="16"/>
        </w:rPr>
        <w:t>大阪府における宿泊施設タイプ別施設数の推移</w:t>
      </w:r>
    </w:p>
    <w:p w:rsidR="00547415" w:rsidRPr="002D1CF7" w:rsidRDefault="00547415" w:rsidP="001054E8">
      <w:r w:rsidRPr="00796287">
        <w:rPr>
          <w:noProof/>
        </w:rPr>
        <w:drawing>
          <wp:inline distT="0" distB="0" distL="0" distR="0" wp14:anchorId="6B134B38" wp14:editId="0A30EC00">
            <wp:extent cx="5759450" cy="233187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331875"/>
                    </a:xfrm>
                    <a:prstGeom prst="rect">
                      <a:avLst/>
                    </a:prstGeom>
                    <a:noFill/>
                    <a:ln>
                      <a:noFill/>
                    </a:ln>
                  </pic:spPr>
                </pic:pic>
              </a:graphicData>
            </a:graphic>
          </wp:inline>
        </w:drawing>
      </w:r>
    </w:p>
    <w:p w:rsidR="00547415" w:rsidRDefault="00547415" w:rsidP="001054E8">
      <w:r>
        <w:rPr>
          <w:noProof/>
        </w:rPr>
        <mc:AlternateContent>
          <mc:Choice Requires="wps">
            <w:drawing>
              <wp:anchor distT="0" distB="0" distL="114300" distR="114300" simplePos="0" relativeHeight="251664384" behindDoc="0" locked="0" layoutInCell="1" allowOverlap="1" wp14:anchorId="33BA374D" wp14:editId="43FADCE4">
                <wp:simplePos x="0" y="0"/>
                <wp:positionH relativeFrom="column">
                  <wp:posOffset>3557270</wp:posOffset>
                </wp:positionH>
                <wp:positionV relativeFrom="paragraph">
                  <wp:posOffset>11430</wp:posOffset>
                </wp:positionV>
                <wp:extent cx="2009775"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09775" cy="285750"/>
                        </a:xfrm>
                        <a:prstGeom prst="rect">
                          <a:avLst/>
                        </a:prstGeom>
                        <a:noFill/>
                        <a:ln w="6350">
                          <a:noFill/>
                        </a:ln>
                      </wps:spPr>
                      <wps:txbx>
                        <w:txbxContent>
                          <w:p w:rsidR="00547415" w:rsidRPr="00C03A05" w:rsidRDefault="00547415" w:rsidP="002D1CF7">
                            <w:pPr>
                              <w:rPr>
                                <w:rFonts w:ascii="ＭＳ ゴシック" w:eastAsia="ＭＳ ゴシック" w:hAnsi="ＭＳ ゴシック"/>
                                <w:sz w:val="12"/>
                              </w:rPr>
                            </w:pPr>
                            <w:r>
                              <w:rPr>
                                <w:rFonts w:ascii="ＭＳ ゴシック" w:eastAsia="ＭＳ ゴシック" w:hAnsi="ＭＳ ゴシック" w:hint="eastAsia"/>
                                <w:sz w:val="12"/>
                              </w:rPr>
                              <w:t>（厚生労働省</w:t>
                            </w:r>
                            <w:r w:rsidRPr="00C03A05">
                              <w:rPr>
                                <w:rFonts w:ascii="ＭＳ ゴシック" w:eastAsia="ＭＳ ゴシック" w:hAnsi="ＭＳ ゴシック" w:hint="eastAsia"/>
                                <w:sz w:val="12"/>
                              </w:rPr>
                              <w:t>「</w:t>
                            </w:r>
                            <w:r>
                              <w:rPr>
                                <w:rFonts w:ascii="ＭＳ ゴシック" w:eastAsia="ＭＳ ゴシック" w:hAnsi="ＭＳ ゴシック" w:hint="eastAsia"/>
                                <w:sz w:val="12"/>
                              </w:rPr>
                              <w:t>衛生行政報告例</w:t>
                            </w:r>
                            <w:r w:rsidRPr="00C03A05">
                              <w:rPr>
                                <w:rFonts w:ascii="ＭＳ ゴシック" w:eastAsia="ＭＳ ゴシック" w:hAnsi="ＭＳ ゴシック" w:hint="eastAsia"/>
                                <w:sz w:val="12"/>
                              </w:rPr>
                              <w:t>調査」</w:t>
                            </w:r>
                            <w:r>
                              <w:rPr>
                                <w:rFonts w:ascii="ＭＳ ゴシック" w:eastAsia="ＭＳ ゴシック" w:hAnsi="ＭＳ ゴシック" w:hint="eastAsia"/>
                                <w:sz w:val="12"/>
                              </w:rPr>
                              <w:t>より作成</w:t>
                            </w:r>
                            <w:r>
                              <w:rPr>
                                <w:rFonts w:ascii="ＭＳ ゴシック" w:eastAsia="ＭＳ ゴシック" w:hAnsi="ＭＳ ゴシック"/>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A374D" id="テキスト ボックス 5" o:spid="_x0000_s1028" type="#_x0000_t202" style="position:absolute;left:0;text-align:left;margin-left:280.1pt;margin-top:.9pt;width:158.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" filled="f" stroked="f" strokeweight=".5pt">
                <v:textbox>
                  <w:txbxContent>
                    <w:p w:rsidR="00547415" w:rsidRPr="00C03A05" w:rsidRDefault="00547415" w:rsidP="002D1CF7">
                      <w:pPr>
                        <w:rPr>
                          <w:rFonts w:ascii="ＭＳ ゴシック" w:eastAsia="ＭＳ ゴシック" w:hAnsi="ＭＳ ゴシック"/>
                          <w:sz w:val="12"/>
                        </w:rPr>
                      </w:pPr>
                      <w:r>
                        <w:rPr>
                          <w:rFonts w:ascii="ＭＳ ゴシック" w:eastAsia="ＭＳ ゴシック" w:hAnsi="ＭＳ ゴシック" w:hint="eastAsia"/>
                          <w:sz w:val="12"/>
                        </w:rPr>
                        <w:t>（厚生労働省</w:t>
                      </w:r>
                      <w:r w:rsidRPr="00C03A05">
                        <w:rPr>
                          <w:rFonts w:ascii="ＭＳ ゴシック" w:eastAsia="ＭＳ ゴシック" w:hAnsi="ＭＳ ゴシック" w:hint="eastAsia"/>
                          <w:sz w:val="12"/>
                        </w:rPr>
                        <w:t>「</w:t>
                      </w:r>
                      <w:r>
                        <w:rPr>
                          <w:rFonts w:ascii="ＭＳ ゴシック" w:eastAsia="ＭＳ ゴシック" w:hAnsi="ＭＳ ゴシック" w:hint="eastAsia"/>
                          <w:sz w:val="12"/>
                        </w:rPr>
                        <w:t>衛生行政報告例</w:t>
                      </w:r>
                      <w:r w:rsidRPr="00C03A05">
                        <w:rPr>
                          <w:rFonts w:ascii="ＭＳ ゴシック" w:eastAsia="ＭＳ ゴシック" w:hAnsi="ＭＳ ゴシック" w:hint="eastAsia"/>
                          <w:sz w:val="12"/>
                        </w:rPr>
                        <w:t>調査」</w:t>
                      </w:r>
                      <w:r>
                        <w:rPr>
                          <w:rFonts w:ascii="ＭＳ ゴシック" w:eastAsia="ＭＳ ゴシック" w:hAnsi="ＭＳ ゴシック" w:hint="eastAsia"/>
                          <w:sz w:val="12"/>
                        </w:rPr>
                        <w:t>より作成</w:t>
                      </w:r>
                      <w:r>
                        <w:rPr>
                          <w:rFonts w:ascii="ＭＳ ゴシック" w:eastAsia="ＭＳ ゴシック" w:hAnsi="ＭＳ ゴシック"/>
                          <w:sz w:val="12"/>
                        </w:rPr>
                        <w:t>）</w:t>
                      </w:r>
                    </w:p>
                  </w:txbxContent>
                </v:textbox>
              </v:shape>
            </w:pict>
          </mc:Fallback>
        </mc:AlternateContent>
      </w:r>
    </w:p>
    <w:p w:rsidR="00547415" w:rsidRPr="00AC0F66" w:rsidRDefault="00547415" w:rsidP="00B73E7F">
      <w:pPr>
        <w:rPr>
          <w:rFonts w:asciiTheme="majorEastAsia" w:eastAsiaTheme="majorEastAsia" w:hAnsiTheme="majorEastAsia"/>
        </w:rPr>
      </w:pPr>
      <w:r w:rsidRPr="00DF74C8">
        <w:rPr>
          <w:rFonts w:asciiTheme="majorEastAsia" w:eastAsiaTheme="majorEastAsia" w:hAnsiTheme="majorEastAsia" w:hint="eastAsia"/>
          <w:b/>
        </w:rPr>
        <w:lastRenderedPageBreak/>
        <w:t>2</w:t>
      </w:r>
      <w:r w:rsidRPr="00DF74C8">
        <w:rPr>
          <w:rFonts w:asciiTheme="majorEastAsia" w:eastAsiaTheme="majorEastAsia" w:hAnsiTheme="majorEastAsia"/>
          <w:b/>
        </w:rPr>
        <w:t xml:space="preserve"> </w:t>
      </w:r>
      <w:r>
        <w:rPr>
          <w:rFonts w:asciiTheme="majorEastAsia" w:eastAsiaTheme="majorEastAsia" w:hAnsiTheme="majorEastAsia" w:hint="eastAsia"/>
          <w:b/>
        </w:rPr>
        <w:t>府民経済計算における宿泊業の現状</w:t>
      </w:r>
    </w:p>
    <w:p w:rsidR="00547415" w:rsidRDefault="00547415" w:rsidP="007B1D39">
      <w:pPr>
        <w:ind w:firstLineChars="100" w:firstLine="210"/>
      </w:pPr>
      <w:r>
        <w:rPr>
          <w:rFonts w:hint="eastAsia"/>
        </w:rPr>
        <w:t>大阪府民経済計算における「生産系列</w:t>
      </w:r>
      <w:r>
        <w:rPr>
          <w:rFonts w:hint="eastAsia"/>
        </w:rPr>
        <w:t xml:space="preserve"> </w:t>
      </w:r>
      <w:r>
        <w:t>–</w:t>
      </w:r>
      <w:r>
        <w:rPr>
          <w:rFonts w:hint="eastAsia"/>
        </w:rPr>
        <w:t xml:space="preserve"> </w:t>
      </w:r>
      <w:r>
        <w:rPr>
          <w:rFonts w:hint="eastAsia"/>
        </w:rPr>
        <w:t>宿泊・飲食サービス業」のうち、宿泊業に相当する「旅館・その他の宿泊所」の</w:t>
      </w:r>
      <w:r w:rsidRPr="00FB04D5">
        <w:rPr>
          <w:rFonts w:hint="eastAsia"/>
        </w:rPr>
        <w:t>府内総生産</w:t>
      </w:r>
      <w:r>
        <w:rPr>
          <w:rFonts w:hint="eastAsia"/>
        </w:rPr>
        <w:t>の推移については、図表２－２－４に示したように平成</w:t>
      </w:r>
      <w:r>
        <w:rPr>
          <w:rFonts w:hint="eastAsia"/>
        </w:rPr>
        <w:t>24</w:t>
      </w:r>
      <w:r>
        <w:rPr>
          <w:rFonts w:hint="eastAsia"/>
        </w:rPr>
        <w:t>年度にかけて下降傾向にあり、その後上昇傾向にあります。しかしながら、図表２－２－１の来阪外国人数の増加率と比べると伸び幅が小さいことがわかります。</w:t>
      </w:r>
    </w:p>
    <w:p w:rsidR="00547415" w:rsidRDefault="00547415" w:rsidP="007B1D39">
      <w:pPr>
        <w:ind w:firstLineChars="100" w:firstLine="210"/>
      </w:pPr>
    </w:p>
    <w:p w:rsidR="00547415" w:rsidRPr="00484CC2" w:rsidRDefault="00547415" w:rsidP="00484CC2">
      <w:pPr>
        <w:jc w:val="center"/>
      </w:pPr>
      <w:r>
        <w:rPr>
          <w:rFonts w:asciiTheme="majorEastAsia" w:eastAsiaTheme="majorEastAsia" w:hAnsiTheme="majorEastAsia" w:hint="eastAsia"/>
          <w:sz w:val="16"/>
        </w:rPr>
        <w:t>図表２－２－４</w:t>
      </w:r>
      <w:r w:rsidRPr="0011225E">
        <w:rPr>
          <w:rFonts w:asciiTheme="majorEastAsia" w:eastAsiaTheme="majorEastAsia" w:hAnsiTheme="majorEastAsia" w:hint="eastAsia"/>
          <w:sz w:val="16"/>
        </w:rPr>
        <w:t xml:space="preserve">　</w:t>
      </w:r>
      <w:r>
        <w:rPr>
          <w:rFonts w:asciiTheme="majorEastAsia" w:eastAsiaTheme="majorEastAsia" w:hAnsiTheme="majorEastAsia" w:hint="eastAsia"/>
          <w:sz w:val="16"/>
        </w:rPr>
        <w:t>来阪外国人数と府内総生産（旅館・その他の宿泊所）の推移（増加率）</w:t>
      </w:r>
    </w:p>
    <w:p w:rsidR="00547415" w:rsidRDefault="00547415" w:rsidP="00484CC2">
      <w:pPr>
        <w:ind w:firstLineChars="100" w:firstLine="210"/>
        <w:jc w:val="center"/>
        <w:rPr>
          <w:noProof/>
        </w:rPr>
      </w:pPr>
      <w:r>
        <w:rPr>
          <w:noProof/>
        </w:rPr>
        <mc:AlternateContent>
          <mc:Choice Requires="wps">
            <w:drawing>
              <wp:anchor distT="0" distB="0" distL="114300" distR="114300" simplePos="0" relativeHeight="251662336" behindDoc="0" locked="0" layoutInCell="1" allowOverlap="1" wp14:anchorId="6777A429" wp14:editId="7ED34F42">
                <wp:simplePos x="0" y="0"/>
                <wp:positionH relativeFrom="column">
                  <wp:posOffset>2575560</wp:posOffset>
                </wp:positionH>
                <wp:positionV relativeFrom="paragraph">
                  <wp:posOffset>1889760</wp:posOffset>
                </wp:positionV>
                <wp:extent cx="3095625"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095625" cy="285750"/>
                        </a:xfrm>
                        <a:prstGeom prst="rect">
                          <a:avLst/>
                        </a:prstGeom>
                        <a:noFill/>
                        <a:ln w="6350">
                          <a:noFill/>
                        </a:ln>
                      </wps:spPr>
                      <wps:txbx>
                        <w:txbxContent>
                          <w:p w:rsidR="00547415" w:rsidRPr="00C03A05" w:rsidRDefault="00547415" w:rsidP="00DC5888">
                            <w:pPr>
                              <w:rPr>
                                <w:rFonts w:ascii="ＭＳ ゴシック" w:eastAsia="ＭＳ ゴシック" w:hAnsi="ＭＳ ゴシック"/>
                                <w:sz w:val="12"/>
                              </w:rPr>
                            </w:pPr>
                            <w:r>
                              <w:rPr>
                                <w:rFonts w:ascii="ＭＳ ゴシック" w:eastAsia="ＭＳ ゴシック" w:hAnsi="ＭＳ ゴシック" w:hint="eastAsia"/>
                                <w:sz w:val="12"/>
                              </w:rPr>
                              <w:t>（</w:t>
                            </w:r>
                            <w:r w:rsidRPr="00C03A05">
                              <w:rPr>
                                <w:rFonts w:ascii="ＭＳ ゴシック" w:eastAsia="ＭＳ ゴシック" w:hAnsi="ＭＳ ゴシック" w:hint="eastAsia"/>
                                <w:sz w:val="12"/>
                              </w:rPr>
                              <w:t>国土交通省観光庁「宿泊旅行統計調査」</w:t>
                            </w:r>
                            <w:r>
                              <w:rPr>
                                <w:rFonts w:ascii="ＭＳ ゴシック" w:eastAsia="ＭＳ ゴシック" w:hAnsi="ＭＳ ゴシック" w:hint="eastAsia"/>
                                <w:sz w:val="12"/>
                              </w:rPr>
                              <w:t>、府民経済計算</w:t>
                            </w:r>
                            <w:r>
                              <w:rPr>
                                <w:rFonts w:ascii="ＭＳ ゴシック" w:eastAsia="ＭＳ ゴシック" w:hAnsi="ＭＳ ゴシック"/>
                                <w:sz w:val="12"/>
                              </w:rPr>
                              <w:t>の</w:t>
                            </w:r>
                            <w:r>
                              <w:rPr>
                                <w:rFonts w:ascii="ＭＳ ゴシック" w:eastAsia="ＭＳ ゴシック" w:hAnsi="ＭＳ ゴシック" w:hint="eastAsia"/>
                                <w:sz w:val="12"/>
                              </w:rPr>
                              <w:t>内部資料より作成</w:t>
                            </w:r>
                            <w:r>
                              <w:rPr>
                                <w:rFonts w:ascii="ＭＳ ゴシック" w:eastAsia="ＭＳ ゴシック" w:hAnsi="ＭＳ ゴシック"/>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7A429" id="テキスト ボックス 7" o:spid="_x0000_s1029" type="#_x0000_t202" style="position:absolute;left:0;text-align:left;margin-left:202.8pt;margin-top:148.8pt;width:243.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" filled="f" stroked="f" strokeweight=".5pt">
                <v:textbox>
                  <w:txbxContent>
                    <w:p w:rsidR="00547415" w:rsidRPr="00C03A05" w:rsidRDefault="00547415" w:rsidP="00DC5888">
                      <w:pPr>
                        <w:rPr>
                          <w:rFonts w:ascii="ＭＳ ゴシック" w:eastAsia="ＭＳ ゴシック" w:hAnsi="ＭＳ ゴシック"/>
                          <w:sz w:val="12"/>
                        </w:rPr>
                      </w:pPr>
                      <w:r>
                        <w:rPr>
                          <w:rFonts w:ascii="ＭＳ ゴシック" w:eastAsia="ＭＳ ゴシック" w:hAnsi="ＭＳ ゴシック" w:hint="eastAsia"/>
                          <w:sz w:val="12"/>
                        </w:rPr>
                        <w:t>（</w:t>
                      </w:r>
                      <w:r w:rsidRPr="00C03A05">
                        <w:rPr>
                          <w:rFonts w:ascii="ＭＳ ゴシック" w:eastAsia="ＭＳ ゴシック" w:hAnsi="ＭＳ ゴシック" w:hint="eastAsia"/>
                          <w:sz w:val="12"/>
                        </w:rPr>
                        <w:t>国土交通省観光庁「宿泊旅行統計調査」</w:t>
                      </w:r>
                      <w:r>
                        <w:rPr>
                          <w:rFonts w:ascii="ＭＳ ゴシック" w:eastAsia="ＭＳ ゴシック" w:hAnsi="ＭＳ ゴシック" w:hint="eastAsia"/>
                          <w:sz w:val="12"/>
                        </w:rPr>
                        <w:t>、府民経済計算</w:t>
                      </w:r>
                      <w:r>
                        <w:rPr>
                          <w:rFonts w:ascii="ＭＳ ゴシック" w:eastAsia="ＭＳ ゴシック" w:hAnsi="ＭＳ ゴシック"/>
                          <w:sz w:val="12"/>
                        </w:rPr>
                        <w:t>の</w:t>
                      </w:r>
                      <w:r>
                        <w:rPr>
                          <w:rFonts w:ascii="ＭＳ ゴシック" w:eastAsia="ＭＳ ゴシック" w:hAnsi="ＭＳ ゴシック" w:hint="eastAsia"/>
                          <w:sz w:val="12"/>
                        </w:rPr>
                        <w:t>内部資料より作成</w:t>
                      </w:r>
                      <w:r>
                        <w:rPr>
                          <w:rFonts w:ascii="ＭＳ ゴシック" w:eastAsia="ＭＳ ゴシック" w:hAnsi="ＭＳ ゴシック"/>
                          <w:sz w:val="12"/>
                        </w:rPr>
                        <w:t>）</w:t>
                      </w:r>
                    </w:p>
                  </w:txbxContent>
                </v:textbox>
              </v:shape>
            </w:pict>
          </mc:Fallback>
        </mc:AlternateContent>
      </w:r>
      <w:r w:rsidRPr="00F973AA">
        <w:rPr>
          <w:noProof/>
        </w:rPr>
        <w:drawing>
          <wp:inline distT="0" distB="0" distL="0" distR="0" wp14:anchorId="15608CE7" wp14:editId="18B63BA2">
            <wp:extent cx="4853880" cy="1973520"/>
            <wp:effectExtent l="0" t="0" r="4445" b="825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3880" cy="1973520"/>
                    </a:xfrm>
                    <a:prstGeom prst="rect">
                      <a:avLst/>
                    </a:prstGeom>
                    <a:noFill/>
                    <a:ln>
                      <a:noFill/>
                    </a:ln>
                  </pic:spPr>
                </pic:pic>
              </a:graphicData>
            </a:graphic>
          </wp:inline>
        </w:drawing>
      </w:r>
    </w:p>
    <w:p w:rsidR="00547415" w:rsidRDefault="00547415" w:rsidP="00AA4DEA">
      <w:pPr>
        <w:rPr>
          <w:noProof/>
        </w:rPr>
      </w:pPr>
    </w:p>
    <w:p w:rsidR="00547415" w:rsidRDefault="00547415" w:rsidP="00161A73">
      <w:pPr>
        <w:ind w:firstLineChars="100" w:firstLine="210"/>
      </w:pPr>
      <w:r>
        <w:rPr>
          <w:rFonts w:hint="eastAsia"/>
        </w:rPr>
        <w:t>では、なぜ来阪外国人が増え宿泊施設の利用が顕著に増えているにも関わらず、府民経済計算の中では大きな変化がないのでしょうか。まずは「</w:t>
      </w:r>
      <w:r w:rsidRPr="00C367C0">
        <w:rPr>
          <w:rFonts w:hint="eastAsia"/>
        </w:rPr>
        <w:t>旅館・その他の宿泊所</w:t>
      </w:r>
      <w:r>
        <w:rPr>
          <w:rFonts w:hint="eastAsia"/>
        </w:rPr>
        <w:t>」の推計方法について確認します。</w:t>
      </w:r>
    </w:p>
    <w:p w:rsidR="00547415" w:rsidRDefault="00547415" w:rsidP="00A3244D">
      <w:pPr>
        <w:ind w:firstLineChars="100" w:firstLine="210"/>
      </w:pPr>
      <w:r>
        <w:rPr>
          <w:rFonts w:hint="eastAsia"/>
        </w:rPr>
        <w:t>図表２－２－５のとおり、府民経済計算では、経済センサスの「従業者数」に毎月勤労統計の「一人当たり現金給与」を乗じた値の対全国比として算出した分割比率を用いて、年度変換した全国値を按分する方式で、売上高に近い概念である産出額を推計しています。また、付加価値ベースの府内総生産は、産出額に全国の中間投入比率を乗じて算出した中間投入額を産出額から控除することで算出しています。</w:t>
      </w:r>
    </w:p>
    <w:p w:rsidR="00547415" w:rsidRDefault="00547415" w:rsidP="00A3244D">
      <w:pPr>
        <w:ind w:firstLineChars="100" w:firstLine="210"/>
      </w:pPr>
      <w:r>
        <w:rPr>
          <w:rFonts w:hint="eastAsia"/>
        </w:rPr>
        <w:t>既述のとおり、現行の推計方法では、来阪外国人数の増加が大阪府の宿泊業に与える影響を充分に捉えられていない可能性があります。そこで、以降では、</w:t>
      </w:r>
      <w:r w:rsidRPr="004C2110">
        <w:rPr>
          <w:rFonts w:hint="eastAsia"/>
        </w:rPr>
        <w:t>現行の推計方法を、より実態に則した形で推計出来ないか検討します。</w:t>
      </w:r>
    </w:p>
    <w:p w:rsidR="00547415" w:rsidRPr="00161A73" w:rsidRDefault="00547415" w:rsidP="00AA4DEA"/>
    <w:p w:rsidR="00547415" w:rsidRPr="00FC3046" w:rsidRDefault="00547415" w:rsidP="00161A73">
      <w:pPr>
        <w:spacing w:before="120"/>
        <w:jc w:val="center"/>
      </w:pPr>
      <w:r>
        <w:rPr>
          <w:rFonts w:asciiTheme="majorEastAsia" w:eastAsiaTheme="majorEastAsia" w:hAnsiTheme="majorEastAsia" w:hint="eastAsia"/>
          <w:sz w:val="16"/>
        </w:rPr>
        <w:t>図表２－２－５</w:t>
      </w:r>
      <w:r w:rsidRPr="0011225E">
        <w:rPr>
          <w:rFonts w:asciiTheme="majorEastAsia" w:eastAsiaTheme="majorEastAsia" w:hAnsiTheme="majorEastAsia" w:hint="eastAsia"/>
          <w:sz w:val="16"/>
        </w:rPr>
        <w:t xml:space="preserve">　</w:t>
      </w:r>
      <w:r w:rsidRPr="004C2110">
        <w:rPr>
          <w:rFonts w:asciiTheme="majorEastAsia" w:eastAsiaTheme="majorEastAsia" w:hAnsiTheme="majorEastAsia" w:hint="eastAsia"/>
          <w:sz w:val="16"/>
        </w:rPr>
        <w:t>旅館・その他の宿泊所</w:t>
      </w:r>
      <w:r>
        <w:rPr>
          <w:rFonts w:asciiTheme="majorEastAsia" w:eastAsiaTheme="majorEastAsia" w:hAnsiTheme="majorEastAsia" w:hint="eastAsia"/>
          <w:sz w:val="16"/>
        </w:rPr>
        <w:t>の推計方法</w:t>
      </w:r>
    </w:p>
    <w:p w:rsidR="00547415" w:rsidRPr="00EE5B17" w:rsidRDefault="00547415" w:rsidP="00B33199">
      <w:r>
        <w:rPr>
          <w:noProof/>
        </w:rPr>
        <mc:AlternateContent>
          <mc:Choice Requires="wps">
            <w:drawing>
              <wp:anchor distT="0" distB="0" distL="114300" distR="114300" simplePos="0" relativeHeight="251661312" behindDoc="0" locked="0" layoutInCell="1" allowOverlap="1" wp14:anchorId="10B26EB7" wp14:editId="76475EDB">
                <wp:simplePos x="0" y="0"/>
                <wp:positionH relativeFrom="column">
                  <wp:posOffset>1918970</wp:posOffset>
                </wp:positionH>
                <wp:positionV relativeFrom="paragraph">
                  <wp:posOffset>1701165</wp:posOffset>
                </wp:positionV>
                <wp:extent cx="3844925"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44925" cy="314325"/>
                        </a:xfrm>
                        <a:prstGeom prst="rect">
                          <a:avLst/>
                        </a:prstGeom>
                        <a:noFill/>
                        <a:ln w="6350">
                          <a:noFill/>
                        </a:ln>
                      </wps:spPr>
                      <wps:txbx>
                        <w:txbxContent>
                          <w:p w:rsidR="00547415" w:rsidRPr="00F31AB0" w:rsidRDefault="00547415" w:rsidP="00F31AB0">
                            <w:pPr>
                              <w:ind w:rightChars="-3102" w:right="-6514"/>
                              <w:jc w:val="left"/>
                              <w:rPr>
                                <w:rFonts w:ascii="ＭＳ ゴシック" w:eastAsia="ＭＳ ゴシック" w:hAnsi="ＭＳ ゴシック"/>
                                <w:sz w:val="12"/>
                              </w:rPr>
                            </w:pPr>
                            <w:r>
                              <w:rPr>
                                <w:rFonts w:ascii="ＭＳ ゴシック" w:eastAsia="ＭＳ ゴシック" w:hAnsi="ＭＳ ゴシック" w:hint="eastAsia"/>
                                <w:sz w:val="12"/>
                              </w:rPr>
                              <w:t>（</w:t>
                            </w:r>
                            <w:r w:rsidRPr="00F31AB0">
                              <w:rPr>
                                <w:rFonts w:ascii="ＭＳ ゴシック" w:eastAsia="ＭＳ ゴシック" w:hAnsi="ＭＳ ゴシック" w:hint="eastAsia"/>
                                <w:sz w:val="12"/>
                              </w:rPr>
                              <w:t>内閣府『県民経済計算推計方法ガイドライン（2019年10月１日更新） - 第一部 生産系列』より抜粋</w:t>
                            </w:r>
                            <w:r>
                              <w:rPr>
                                <w:rFonts w:ascii="ＭＳ ゴシック" w:eastAsia="ＭＳ ゴシック" w:hAnsi="ＭＳ 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26EB7" id="テキスト ボックス 8" o:spid="_x0000_s1030" type="#_x0000_t202" style="position:absolute;left:0;text-align:left;margin-left:151.1pt;margin-top:133.95pt;width:302.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" filled="f" stroked="f" strokeweight=".5pt">
                <v:textbox>
                  <w:txbxContent>
                    <w:p w:rsidR="00547415" w:rsidRPr="00F31AB0" w:rsidRDefault="00547415" w:rsidP="00F31AB0">
                      <w:pPr>
                        <w:ind w:rightChars="-3102" w:right="-6514"/>
                        <w:jc w:val="left"/>
                        <w:rPr>
                          <w:rFonts w:ascii="ＭＳ ゴシック" w:eastAsia="ＭＳ ゴシック" w:hAnsi="ＭＳ ゴシック"/>
                          <w:sz w:val="12"/>
                        </w:rPr>
                      </w:pPr>
                      <w:r>
                        <w:rPr>
                          <w:rFonts w:ascii="ＭＳ ゴシック" w:eastAsia="ＭＳ ゴシック" w:hAnsi="ＭＳ ゴシック" w:hint="eastAsia"/>
                          <w:sz w:val="12"/>
                        </w:rPr>
                        <w:t>（</w:t>
                      </w:r>
                      <w:r w:rsidRPr="00F31AB0">
                        <w:rPr>
                          <w:rFonts w:ascii="ＭＳ ゴシック" w:eastAsia="ＭＳ ゴシック" w:hAnsi="ＭＳ ゴシック" w:hint="eastAsia"/>
                          <w:sz w:val="12"/>
                        </w:rPr>
                        <w:t>内閣府『県民経済計算推計方法ガイドライン（2019年10月１日更新） - 第一部 生産系列』より抜粋</w:t>
                      </w:r>
                      <w:r>
                        <w:rPr>
                          <w:rFonts w:ascii="ＭＳ ゴシック" w:eastAsia="ＭＳ ゴシック" w:hAnsi="ＭＳ ゴシック" w:hint="eastAsia"/>
                          <w:sz w:val="12"/>
                        </w:rPr>
                        <w:t>）</w:t>
                      </w:r>
                    </w:p>
                  </w:txbxContent>
                </v:textbox>
              </v:shape>
            </w:pict>
          </mc:Fallback>
        </mc:AlternateContent>
      </w:r>
      <w:r w:rsidRPr="00F31AB0">
        <w:rPr>
          <w:noProof/>
        </w:rPr>
        <w:drawing>
          <wp:inline distT="0" distB="0" distL="0" distR="0" wp14:anchorId="0DCE5FAA" wp14:editId="798FA448">
            <wp:extent cx="5759450" cy="1613488"/>
            <wp:effectExtent l="0" t="0" r="0" b="635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1613488"/>
                    </a:xfrm>
                    <a:prstGeom prst="rect">
                      <a:avLst/>
                    </a:prstGeom>
                    <a:noFill/>
                    <a:ln>
                      <a:noFill/>
                    </a:ln>
                  </pic:spPr>
                </pic:pic>
              </a:graphicData>
            </a:graphic>
          </wp:inline>
        </w:drawing>
      </w:r>
    </w:p>
    <w:p w:rsidR="00547415" w:rsidRDefault="00547415" w:rsidP="00F91DAF">
      <w:pPr>
        <w:rPr>
          <w:rFonts w:ascii="ＭＳ Ｐゴシック" w:eastAsia="ＭＳ Ｐゴシック" w:hAnsi="ＭＳ Ｐゴシック"/>
          <w:b/>
          <w:bCs/>
          <w:sz w:val="24"/>
          <w:szCs w:val="21"/>
        </w:rPr>
      </w:pPr>
    </w:p>
    <w:p w:rsidR="00547415" w:rsidRDefault="00547415" w:rsidP="00B73E7F">
      <w:pPr>
        <w:rPr>
          <w:rFonts w:asciiTheme="majorEastAsia" w:eastAsiaTheme="majorEastAsia" w:hAnsiTheme="majorEastAsia"/>
          <w:b/>
        </w:rPr>
      </w:pPr>
    </w:p>
    <w:p w:rsidR="00547415" w:rsidRPr="00AC0F66" w:rsidRDefault="00547415" w:rsidP="00B73E7F">
      <w:pPr>
        <w:rPr>
          <w:rFonts w:asciiTheme="majorEastAsia" w:eastAsiaTheme="majorEastAsia" w:hAnsiTheme="majorEastAsia"/>
        </w:rPr>
      </w:pPr>
      <w:r>
        <w:rPr>
          <w:rFonts w:asciiTheme="majorEastAsia" w:eastAsiaTheme="majorEastAsia" w:hAnsiTheme="majorEastAsia" w:hint="eastAsia"/>
          <w:b/>
        </w:rPr>
        <w:t>3</w:t>
      </w:r>
      <w:r w:rsidRPr="00DF74C8">
        <w:rPr>
          <w:rFonts w:asciiTheme="majorEastAsia" w:eastAsiaTheme="majorEastAsia" w:hAnsiTheme="majorEastAsia"/>
          <w:b/>
        </w:rPr>
        <w:t xml:space="preserve"> </w:t>
      </w:r>
      <w:r>
        <w:rPr>
          <w:rFonts w:asciiTheme="majorEastAsia" w:eastAsiaTheme="majorEastAsia" w:hAnsiTheme="majorEastAsia" w:hint="eastAsia"/>
          <w:b/>
        </w:rPr>
        <w:t>推計方法の検討</w:t>
      </w:r>
    </w:p>
    <w:p w:rsidR="00547415" w:rsidRDefault="00547415" w:rsidP="00885607">
      <w:pPr>
        <w:ind w:firstLineChars="100" w:firstLine="210"/>
      </w:pPr>
      <w:r>
        <w:rPr>
          <w:rFonts w:hint="eastAsia"/>
        </w:rPr>
        <w:t>宿泊業の府内総生産推計にあたり、大阪府内で宿泊業を営む全ての事業所の経理情報を積み上げて推計できればよいのですが、データの収集は容易ではありません。そこで、ここでは、図表２－２－５の推計方法のうち分割比率に課題があると考え、現行の分割比率より実態を表す指標がないか検討します。</w:t>
      </w:r>
    </w:p>
    <w:p w:rsidR="00547415" w:rsidRDefault="00547415" w:rsidP="00885607">
      <w:pPr>
        <w:ind w:firstLineChars="100" w:firstLine="210"/>
      </w:pPr>
      <w:r>
        <w:rPr>
          <w:rFonts w:hint="eastAsia"/>
        </w:rPr>
        <w:t>本稿での検討内容としては、全国値を按分する指標について衛生行政報告例（厚生労働省）の「宿泊施設数」、宿泊旅行統計（国土交通省観光庁）の「延べ宿泊者数」、「利用客室数」、「客室稼働率」を利用し、３つの案で検討することとします。</w:t>
      </w:r>
    </w:p>
    <w:p w:rsidR="00547415" w:rsidRDefault="00547415" w:rsidP="00885607">
      <w:pPr>
        <w:ind w:firstLineChars="100" w:firstLine="210"/>
      </w:pPr>
    </w:p>
    <w:p w:rsidR="00547415" w:rsidRPr="00AC0F66" w:rsidRDefault="00547415" w:rsidP="00B73E7F">
      <w:pPr>
        <w:rPr>
          <w:rFonts w:asciiTheme="majorEastAsia" w:eastAsiaTheme="majorEastAsia" w:hAnsiTheme="majorEastAsia"/>
        </w:rPr>
      </w:pPr>
      <w:r>
        <w:rPr>
          <w:rFonts w:asciiTheme="majorEastAsia" w:eastAsiaTheme="majorEastAsia" w:hAnsiTheme="majorEastAsia"/>
        </w:rPr>
        <w:t>3.1</w:t>
      </w:r>
      <w:r w:rsidRPr="00AC0F66">
        <w:rPr>
          <w:rFonts w:asciiTheme="majorEastAsia" w:eastAsiaTheme="majorEastAsia" w:hAnsiTheme="majorEastAsia" w:hint="eastAsia"/>
        </w:rPr>
        <w:t xml:space="preserve"> </w:t>
      </w:r>
      <w:r>
        <w:rPr>
          <w:rFonts w:asciiTheme="majorEastAsia" w:eastAsiaTheme="majorEastAsia" w:hAnsiTheme="majorEastAsia" w:hint="eastAsia"/>
        </w:rPr>
        <w:t>分割比率の算出方法</w:t>
      </w:r>
    </w:p>
    <w:p w:rsidR="00547415" w:rsidRDefault="00547415" w:rsidP="00261995">
      <w:pPr>
        <w:widowControl/>
        <w:ind w:firstLineChars="100" w:firstLine="210"/>
        <w:jc w:val="left"/>
      </w:pPr>
      <w:r>
        <w:rPr>
          <w:noProof/>
        </w:rPr>
        <mc:AlternateContent>
          <mc:Choice Requires="wps">
            <w:drawing>
              <wp:anchor distT="0" distB="0" distL="114300" distR="114300" simplePos="0" relativeHeight="251663360" behindDoc="0" locked="0" layoutInCell="1" allowOverlap="1" wp14:anchorId="5AD06D0B" wp14:editId="53CB2434">
                <wp:simplePos x="0" y="0"/>
                <wp:positionH relativeFrom="column">
                  <wp:posOffset>2138045</wp:posOffset>
                </wp:positionH>
                <wp:positionV relativeFrom="paragraph">
                  <wp:posOffset>1055370</wp:posOffset>
                </wp:positionV>
                <wp:extent cx="4067175"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067175" cy="285750"/>
                        </a:xfrm>
                        <a:prstGeom prst="rect">
                          <a:avLst/>
                        </a:prstGeom>
                        <a:noFill/>
                        <a:ln w="6350">
                          <a:noFill/>
                        </a:ln>
                      </wps:spPr>
                      <wps:txbx>
                        <w:txbxContent>
                          <w:p w:rsidR="00547415" w:rsidRPr="00A86414" w:rsidRDefault="00547415" w:rsidP="00676218">
                            <w:pPr>
                              <w:rPr>
                                <w:sz w:val="16"/>
                              </w:rPr>
                            </w:pPr>
                            <w:r>
                              <w:rPr>
                                <w:rFonts w:hint="eastAsia"/>
                                <w:sz w:val="16"/>
                              </w:rPr>
                              <w:t>※宿泊施設：「旅館・ホテル営業</w:t>
                            </w:r>
                            <w:r>
                              <w:rPr>
                                <w:sz w:val="16"/>
                              </w:rPr>
                              <w:t>」</w:t>
                            </w:r>
                            <w:r>
                              <w:rPr>
                                <w:rFonts w:hint="eastAsia"/>
                                <w:sz w:val="16"/>
                              </w:rPr>
                              <w:t>・「簡易宿所営業」・「下宿営業</w:t>
                            </w:r>
                            <w:r>
                              <w:rPr>
                                <w:sz w:val="16"/>
                              </w:rPr>
                              <w:t>」</w:t>
                            </w:r>
                            <w:r>
                              <w:rPr>
                                <w:rFonts w:hint="eastAsia"/>
                                <w:sz w:val="16"/>
                              </w:rPr>
                              <w:t>を行っている</w:t>
                            </w:r>
                            <w:r>
                              <w:rPr>
                                <w:sz w:val="16"/>
                              </w:rPr>
                              <w:t>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06D0B" id="テキスト ボックス 9" o:spid="_x0000_s1031" type="#_x0000_t202" style="position:absolute;left:0;text-align:left;margin-left:168.35pt;margin-top:83.1pt;width:320.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" filled="f" stroked="f" strokeweight=".5pt">
                <v:textbox>
                  <w:txbxContent>
                    <w:p w:rsidR="00547415" w:rsidRPr="00A86414" w:rsidRDefault="00547415" w:rsidP="00676218">
                      <w:pPr>
                        <w:rPr>
                          <w:sz w:val="16"/>
                        </w:rPr>
                      </w:pPr>
                      <w:r>
                        <w:rPr>
                          <w:rFonts w:hint="eastAsia"/>
                          <w:sz w:val="16"/>
                        </w:rPr>
                        <w:t>※宿泊施設：「旅館・ホテル営業</w:t>
                      </w:r>
                      <w:r>
                        <w:rPr>
                          <w:sz w:val="16"/>
                        </w:rPr>
                        <w:t>」</w:t>
                      </w:r>
                      <w:r>
                        <w:rPr>
                          <w:rFonts w:hint="eastAsia"/>
                          <w:sz w:val="16"/>
                        </w:rPr>
                        <w:t>・「簡易宿所営業」・「下宿営業</w:t>
                      </w:r>
                      <w:r>
                        <w:rPr>
                          <w:sz w:val="16"/>
                        </w:rPr>
                        <w:t>」</w:t>
                      </w:r>
                      <w:r>
                        <w:rPr>
                          <w:rFonts w:hint="eastAsia"/>
                          <w:sz w:val="16"/>
                        </w:rPr>
                        <w:t>を行っている</w:t>
                      </w:r>
                      <w:r>
                        <w:rPr>
                          <w:sz w:val="16"/>
                        </w:rPr>
                        <w:t>施設</w:t>
                      </w:r>
                    </w:p>
                  </w:txbxContent>
                </v:textbox>
              </v:shape>
            </w:pict>
          </mc:Fallback>
        </mc:AlternateContent>
      </w:r>
      <w:r>
        <w:rPr>
          <w:rFonts w:hint="eastAsia"/>
        </w:rPr>
        <w:t>「宿泊施設数」、「延べ宿泊者数」、「利用客室数」、「客室稼働率」を用いた分割比率をそれぞれ以下の式で算出します。なお、現行の分割比率と比較するため、年度値で算出します。</w:t>
      </w:r>
    </w:p>
    <w:p w:rsidR="00547415" w:rsidRPr="00A909F2" w:rsidRDefault="00547415" w:rsidP="00261995">
      <w:pPr>
        <w:widowControl/>
        <w:ind w:firstLineChars="100" w:firstLine="210"/>
        <w:jc w:val="left"/>
      </w:pPr>
    </w:p>
    <w:p w:rsidR="00547415" w:rsidRDefault="00547415" w:rsidP="00676218">
      <w:pPr>
        <w:widowControl/>
        <w:spacing w:afterLines="100" w:after="350"/>
        <w:ind w:firstLineChars="100" w:firstLine="210"/>
        <w:jc w:val="center"/>
      </w:pPr>
      <m:oMathPara>
        <m:oMath>
          <m:r>
            <m:rPr>
              <m:sty m:val="p"/>
            </m:rPr>
            <w:rPr>
              <w:rFonts w:ascii="Cambria Math" w:hAnsi="Cambria Math" w:hint="eastAsia"/>
            </w:rPr>
            <m:t>分割比率</m:t>
          </m:r>
          <m:d>
            <m:dPr>
              <m:begChr m:val="（"/>
              <m:endChr m:val="）"/>
              <m:ctrlPr>
                <w:rPr>
                  <w:rFonts w:ascii="Cambria Math" w:hAnsi="Cambria Math"/>
                </w:rPr>
              </m:ctrlPr>
            </m:dPr>
            <m:e>
              <m:r>
                <m:rPr>
                  <m:sty m:val="p"/>
                </m:rPr>
                <w:rPr>
                  <w:rFonts w:ascii="Cambria Math" w:hAnsi="Cambria Math" w:hint="eastAsia"/>
                </w:rPr>
                <m:t>宿泊施設数</m:t>
              </m:r>
            </m:e>
          </m:d>
          <m:r>
            <m:rPr>
              <m:sty m:val="p"/>
            </m:rPr>
            <w:rPr>
              <w:rFonts w:ascii="Cambria Math" w:hAnsi="Cambria Math"/>
            </w:rPr>
            <m:t>=</m:t>
          </m:r>
          <m:f>
            <m:fPr>
              <m:ctrlPr>
                <w:rPr>
                  <w:rFonts w:ascii="Cambria Math" w:hAnsi="Cambria Math"/>
                </w:rPr>
              </m:ctrlPr>
            </m:fPr>
            <m:num>
              <m:r>
                <m:rPr>
                  <m:sty m:val="p"/>
                </m:rPr>
                <w:rPr>
                  <w:rFonts w:ascii="Cambria Math" w:hAnsi="Cambria Math" w:hint="eastAsia"/>
                </w:rPr>
                <m:t>宿泊施設数（大阪府）</m:t>
              </m:r>
              <m:ctrlPr>
                <w:rPr>
                  <w:rFonts w:ascii="Cambria Math" w:hAnsi="Cambria Math"/>
                  <w:i/>
                </w:rPr>
              </m:ctrlPr>
            </m:num>
            <m:den>
              <m:r>
                <m:rPr>
                  <m:sty m:val="p"/>
                </m:rPr>
                <w:rPr>
                  <w:rFonts w:ascii="Cambria Math" w:hAnsi="Cambria Math" w:hint="eastAsia"/>
                </w:rPr>
                <m:t>宿泊施設数（全国）</m:t>
              </m:r>
            </m:den>
          </m:f>
        </m:oMath>
      </m:oMathPara>
    </w:p>
    <w:p w:rsidR="00547415" w:rsidRDefault="00547415" w:rsidP="00930A5F">
      <w:pPr>
        <w:widowControl/>
        <w:spacing w:afterLines="50" w:after="175"/>
        <w:ind w:firstLineChars="100" w:firstLine="210"/>
        <w:jc w:val="center"/>
      </w:pPr>
      <m:oMathPara>
        <m:oMath>
          <m:r>
            <m:rPr>
              <m:sty m:val="p"/>
            </m:rPr>
            <w:rPr>
              <w:rFonts w:ascii="Cambria Math" w:hAnsi="Cambria Math" w:hint="eastAsia"/>
            </w:rPr>
            <m:t>分割比率</m:t>
          </m:r>
          <m:d>
            <m:dPr>
              <m:begChr m:val="（"/>
              <m:endChr m:val="）"/>
              <m:ctrlPr>
                <w:rPr>
                  <w:rFonts w:ascii="Cambria Math" w:hAnsi="Cambria Math"/>
                </w:rPr>
              </m:ctrlPr>
            </m:dPr>
            <m:e>
              <m:r>
                <m:rPr>
                  <m:sty m:val="p"/>
                </m:rPr>
                <w:rPr>
                  <w:rFonts w:ascii="Cambria Math" w:hAnsi="Cambria Math" w:hint="eastAsia"/>
                </w:rPr>
                <m:t>延べ宿泊者数</m:t>
              </m:r>
            </m:e>
          </m:d>
          <m:r>
            <m:rPr>
              <m:sty m:val="p"/>
            </m:rPr>
            <w:rPr>
              <w:rFonts w:ascii="Cambria Math" w:hAnsi="Cambria Math"/>
            </w:rPr>
            <m:t>=</m:t>
          </m:r>
          <m:f>
            <m:fPr>
              <m:ctrlPr>
                <w:rPr>
                  <w:rFonts w:ascii="Cambria Math" w:hAnsi="Cambria Math"/>
                </w:rPr>
              </m:ctrlPr>
            </m:fPr>
            <m:num>
              <m:r>
                <m:rPr>
                  <m:sty m:val="p"/>
                </m:rPr>
                <w:rPr>
                  <w:rFonts w:ascii="Cambria Math" w:hAnsi="Cambria Math" w:hint="eastAsia"/>
                </w:rPr>
                <m:t>延べ宿泊者数（大阪府）</m:t>
              </m:r>
              <m:ctrlPr>
                <w:rPr>
                  <w:rFonts w:ascii="Cambria Math" w:hAnsi="Cambria Math"/>
                  <w:i/>
                </w:rPr>
              </m:ctrlPr>
            </m:num>
            <m:den>
              <m:r>
                <m:rPr>
                  <m:sty m:val="p"/>
                </m:rPr>
                <w:rPr>
                  <w:rFonts w:ascii="Cambria Math" w:hAnsi="Cambria Math" w:hint="eastAsia"/>
                </w:rPr>
                <m:t>延べ宿泊者数（全国）</m:t>
              </m:r>
            </m:den>
          </m:f>
        </m:oMath>
      </m:oMathPara>
    </w:p>
    <w:p w:rsidR="00547415" w:rsidRPr="0075260D" w:rsidRDefault="00547415" w:rsidP="00053090">
      <w:pPr>
        <w:widowControl/>
        <w:ind w:firstLineChars="100" w:firstLine="210"/>
        <w:jc w:val="center"/>
      </w:pPr>
      <m:oMathPara>
        <m:oMath>
          <m:r>
            <m:rPr>
              <m:sty m:val="p"/>
            </m:rPr>
            <w:rPr>
              <w:rFonts w:ascii="Cambria Math" w:hAnsi="Cambria Math" w:hint="eastAsia"/>
            </w:rPr>
            <m:t>分割比率</m:t>
          </m:r>
          <m:d>
            <m:dPr>
              <m:begChr m:val="（"/>
              <m:endChr m:val="）"/>
              <m:ctrlPr>
                <w:rPr>
                  <w:rFonts w:ascii="Cambria Math" w:hAnsi="Cambria Math"/>
                </w:rPr>
              </m:ctrlPr>
            </m:dPr>
            <m:e>
              <m:r>
                <m:rPr>
                  <m:sty m:val="p"/>
                </m:rPr>
                <w:rPr>
                  <w:rFonts w:ascii="Cambria Math" w:hAnsi="Cambria Math" w:hint="eastAsia"/>
                </w:rPr>
                <m:t>稼働客室数</m:t>
              </m:r>
            </m:e>
          </m:d>
          <m:r>
            <m:rPr>
              <m:sty m:val="p"/>
            </m:rPr>
            <w:rPr>
              <w:rFonts w:ascii="Cambria Math" w:hAnsi="Cambria Math"/>
            </w:rPr>
            <m:t>=</m:t>
          </m:r>
          <m:f>
            <m:fPr>
              <m:ctrlPr>
                <w:rPr>
                  <w:rFonts w:ascii="Cambria Math" w:hAnsi="Cambria Math"/>
                </w:rPr>
              </m:ctrlPr>
            </m:fPr>
            <m:num>
              <m:r>
                <m:rPr>
                  <m:sty m:val="p"/>
                </m:rPr>
                <w:rPr>
                  <w:rFonts w:ascii="Cambria Math" w:hAnsi="Cambria Math" w:hint="eastAsia"/>
                </w:rPr>
                <m:t>利用客室数×客室稼働率（大阪府）</m:t>
              </m:r>
              <m:ctrlPr>
                <w:rPr>
                  <w:rFonts w:ascii="Cambria Math" w:hAnsi="Cambria Math"/>
                  <w:i/>
                </w:rPr>
              </m:ctrlPr>
            </m:num>
            <m:den>
              <m:r>
                <m:rPr>
                  <m:sty m:val="p"/>
                </m:rPr>
                <w:rPr>
                  <w:rFonts w:ascii="Cambria Math" w:hAnsi="Cambria Math" w:hint="eastAsia"/>
                </w:rPr>
                <m:t>利用客室数×客室稼働率（全国）</m:t>
              </m:r>
            </m:den>
          </m:f>
        </m:oMath>
      </m:oMathPara>
    </w:p>
    <w:p w:rsidR="00547415" w:rsidRDefault="00547415" w:rsidP="0075260D">
      <w:pPr>
        <w:widowControl/>
        <w:ind w:firstLineChars="100" w:firstLine="210"/>
      </w:pPr>
    </w:p>
    <w:p w:rsidR="00547415" w:rsidRPr="00AC0F66" w:rsidRDefault="00547415" w:rsidP="00B73E7F">
      <w:pPr>
        <w:rPr>
          <w:rFonts w:asciiTheme="majorEastAsia" w:eastAsiaTheme="majorEastAsia" w:hAnsiTheme="majorEastAsia"/>
        </w:rPr>
      </w:pPr>
      <w:r>
        <w:rPr>
          <w:rFonts w:asciiTheme="majorEastAsia" w:eastAsiaTheme="majorEastAsia" w:hAnsiTheme="majorEastAsia"/>
        </w:rPr>
        <w:t>3.2</w:t>
      </w:r>
      <w:r w:rsidRPr="00AC0F66">
        <w:rPr>
          <w:rFonts w:asciiTheme="majorEastAsia" w:eastAsiaTheme="majorEastAsia" w:hAnsiTheme="majorEastAsia" w:hint="eastAsia"/>
        </w:rPr>
        <w:t xml:space="preserve"> </w:t>
      </w:r>
      <w:r>
        <w:rPr>
          <w:rFonts w:asciiTheme="majorEastAsia" w:eastAsiaTheme="majorEastAsia" w:hAnsiTheme="majorEastAsia" w:hint="eastAsia"/>
        </w:rPr>
        <w:t>検討結果の比較</w:t>
      </w:r>
    </w:p>
    <w:p w:rsidR="00547415" w:rsidRPr="00606C4D" w:rsidRDefault="00547415" w:rsidP="00E05E0A">
      <w:pPr>
        <w:widowControl/>
        <w:ind w:firstLineChars="100" w:firstLine="210"/>
      </w:pPr>
      <w:r>
        <w:rPr>
          <w:rFonts w:hint="eastAsia"/>
        </w:rPr>
        <w:t>各分割比率の算出結果と、現行の推計で用いている分割比率との比較について図表２－２－６にまとめました。</w:t>
      </w:r>
    </w:p>
    <w:p w:rsidR="00547415" w:rsidRPr="00996500" w:rsidRDefault="00547415" w:rsidP="00E05E0A">
      <w:pPr>
        <w:spacing w:beforeLines="50" w:before="175"/>
        <w:jc w:val="center"/>
      </w:pPr>
      <w:r>
        <w:rPr>
          <w:rFonts w:asciiTheme="majorEastAsia" w:eastAsiaTheme="majorEastAsia" w:hAnsiTheme="majorEastAsia" w:hint="eastAsia"/>
          <w:sz w:val="16"/>
        </w:rPr>
        <w:t>図表２－２－６</w:t>
      </w:r>
      <w:r w:rsidRPr="0011225E">
        <w:rPr>
          <w:rFonts w:asciiTheme="majorEastAsia" w:eastAsiaTheme="majorEastAsia" w:hAnsiTheme="majorEastAsia" w:hint="eastAsia"/>
          <w:sz w:val="16"/>
        </w:rPr>
        <w:t xml:space="preserve">　</w:t>
      </w:r>
      <w:r>
        <w:rPr>
          <w:rFonts w:asciiTheme="majorEastAsia" w:eastAsiaTheme="majorEastAsia" w:hAnsiTheme="majorEastAsia" w:hint="eastAsia"/>
          <w:sz w:val="16"/>
        </w:rPr>
        <w:t>各分割比率と分割比率（現行推計）の推移</w:t>
      </w:r>
    </w:p>
    <w:p w:rsidR="00547415" w:rsidRDefault="00547415" w:rsidP="00930A5F">
      <w:pPr>
        <w:widowControl/>
      </w:pPr>
      <w:r w:rsidRPr="00796287">
        <w:rPr>
          <w:noProof/>
        </w:rPr>
        <w:drawing>
          <wp:inline distT="0" distB="0" distL="0" distR="0" wp14:anchorId="637F39E3" wp14:editId="62B3990E">
            <wp:extent cx="5759450" cy="1685079"/>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1685079"/>
                    </a:xfrm>
                    <a:prstGeom prst="rect">
                      <a:avLst/>
                    </a:prstGeom>
                    <a:noFill/>
                    <a:ln>
                      <a:noFill/>
                    </a:ln>
                  </pic:spPr>
                </pic:pic>
              </a:graphicData>
            </a:graphic>
          </wp:inline>
        </w:drawing>
      </w:r>
    </w:p>
    <w:p w:rsidR="00547415" w:rsidRDefault="00547415" w:rsidP="00930A5F">
      <w:pPr>
        <w:widowControl/>
        <w:ind w:firstLineChars="100" w:firstLine="210"/>
        <w:jc w:val="left"/>
      </w:pPr>
      <w:r>
        <w:rPr>
          <w:rFonts w:hint="eastAsia"/>
        </w:rPr>
        <w:t>図表２－２－６からも読み取れるように、現行推計で用いている分割比率は年々下降傾向にあります。これは、分割比率算出に用いている経済センサスの「従業者数」は、全国的に減少傾向にあるものの大阪府の減少幅が全国と比較して大きいことが影響しています。今後、宿泊施設数の増加に伴い従業者数が増加した場合、その増加幅が全国より大きくなれば、分割比率も上昇傾向になる可能性があります。</w:t>
      </w:r>
    </w:p>
    <w:p w:rsidR="00547415" w:rsidRDefault="00547415" w:rsidP="00930A5F">
      <w:pPr>
        <w:widowControl/>
        <w:ind w:firstLineChars="100" w:firstLine="210"/>
        <w:jc w:val="left"/>
      </w:pPr>
      <w:r>
        <w:rPr>
          <w:rFonts w:hint="eastAsia"/>
        </w:rPr>
        <w:lastRenderedPageBreak/>
        <w:t>「宿泊施設数」で算出した分割比率をみると、全体的になだらかではありますが、平成</w:t>
      </w:r>
      <w:r>
        <w:rPr>
          <w:rFonts w:hint="eastAsia"/>
        </w:rPr>
        <w:t>24</w:t>
      </w:r>
      <w:r>
        <w:rPr>
          <w:rFonts w:hint="eastAsia"/>
        </w:rPr>
        <w:t>年以降上昇傾向にあります。しかしながら、この分割比率では、宿泊施設数の推移のみを対象とした比率のため、各宿泊施設における宿泊者数についてなど考慮出来ていない点</w:t>
      </w:r>
      <w:r>
        <w:t>に注意が</w:t>
      </w:r>
      <w:r>
        <w:rPr>
          <w:rFonts w:hint="eastAsia"/>
        </w:rPr>
        <w:t>必要です</w:t>
      </w:r>
      <w:r>
        <w:t>。</w:t>
      </w:r>
    </w:p>
    <w:p w:rsidR="00547415" w:rsidRDefault="00547415" w:rsidP="00930A5F">
      <w:pPr>
        <w:widowControl/>
        <w:ind w:firstLineChars="100" w:firstLine="210"/>
        <w:jc w:val="left"/>
      </w:pPr>
      <w:r>
        <w:rPr>
          <w:rFonts w:hint="eastAsia"/>
        </w:rPr>
        <w:t>次に「延べ宿泊者数」で算出した分割比率をみると、全体的に上昇傾向にあります。「延べ宿泊者数」の推移を対象としているため、訪日外国人の増加に対して直接影響するような指標となり、現行推計で用いている分割比率よりも実態に近い値になるのではないかと考えられます。しかしながら、この分割比率については、全ての宿泊者が同じ金額で宿泊したと仮定している</w:t>
      </w:r>
      <w:r>
        <w:t>点に注意が</w:t>
      </w:r>
      <w:r>
        <w:rPr>
          <w:rFonts w:hint="eastAsia"/>
        </w:rPr>
        <w:t>必要</w:t>
      </w:r>
      <w:r>
        <w:t>です。</w:t>
      </w:r>
    </w:p>
    <w:p w:rsidR="00547415" w:rsidRDefault="00547415" w:rsidP="00930A5F">
      <w:pPr>
        <w:widowControl/>
        <w:ind w:firstLineChars="100" w:firstLine="210"/>
        <w:jc w:val="left"/>
      </w:pPr>
      <w:r>
        <w:rPr>
          <w:rFonts w:hint="eastAsia"/>
        </w:rPr>
        <w:t>最後に「利用客室数」と「客室稼働率」から算出した分割比率をみると、平成</w:t>
      </w:r>
      <w:r>
        <w:rPr>
          <w:rFonts w:hint="eastAsia"/>
        </w:rPr>
        <w:t>26</w:t>
      </w:r>
      <w:r>
        <w:rPr>
          <w:rFonts w:hint="eastAsia"/>
        </w:rPr>
        <w:t>年に急激に伸びているものの全体的に横ばいとなっています。比率算出のために、「利用客室数」「客室稼働率」を利用しているため、「宿泊施設数」の増減による影響、「宿泊者数」の増減による影響については考慮出来ており来阪外国人の増加に対しても影響するような指標となっております。また、現行推計の分割比率と比較</w:t>
      </w:r>
      <w:r>
        <w:t>しても</w:t>
      </w:r>
      <w:r>
        <w:rPr>
          <w:rFonts w:hint="eastAsia"/>
        </w:rPr>
        <w:t>影響</w:t>
      </w:r>
      <w:r>
        <w:t>を</w:t>
      </w:r>
      <w:r>
        <w:rPr>
          <w:rFonts w:hint="eastAsia"/>
        </w:rPr>
        <w:t>受けていることが</w:t>
      </w:r>
      <w:r>
        <w:t>明らかなため</w:t>
      </w:r>
      <w:r>
        <w:rPr>
          <w:rFonts w:hint="eastAsia"/>
        </w:rPr>
        <w:t>、より実態に近い値を推計できるのではないかと考えられます。しかしながら、この分割比率については、全ての客室が同じ金額であると仮定している点に注意が必要です。</w:t>
      </w:r>
    </w:p>
    <w:p w:rsidR="00547415" w:rsidRDefault="00547415" w:rsidP="00930A5F">
      <w:pPr>
        <w:widowControl/>
        <w:ind w:firstLineChars="100" w:firstLine="210"/>
        <w:jc w:val="left"/>
      </w:pPr>
      <w:r>
        <w:rPr>
          <w:rFonts w:hint="eastAsia"/>
        </w:rPr>
        <w:t>全ての分割比率に関係することとして、近年増加しております新たな宿泊形態である「民泊」については実態を捉えられていないため考慮出来ていません。なお、国民経済計算では次回基準改定時に、「経済活動の適切な把握に向けた推計方法の改善」として「住宅宿泊事業の反映」を行うと公表しました</w:t>
      </w:r>
      <w:r>
        <w:rPr>
          <w:rStyle w:val="ad"/>
        </w:rPr>
        <w:footnoteReference w:id="5"/>
      </w:r>
      <w:r>
        <w:rPr>
          <w:rFonts w:hint="eastAsia"/>
        </w:rPr>
        <w:t>。</w:t>
      </w:r>
    </w:p>
    <w:p w:rsidR="00547415" w:rsidRDefault="00547415" w:rsidP="0075260D">
      <w:pPr>
        <w:widowControl/>
        <w:ind w:firstLineChars="100" w:firstLine="210"/>
        <w:jc w:val="left"/>
      </w:pPr>
      <w:r>
        <w:rPr>
          <w:rFonts w:hint="eastAsia"/>
        </w:rPr>
        <w:t>図表２－２－７は各分割比率を用いて、「旅館・その他の宿泊所」の府内総生産（増加率）を試算した結果です。</w:t>
      </w:r>
    </w:p>
    <w:p w:rsidR="00547415" w:rsidRPr="00217CCF" w:rsidRDefault="00547415" w:rsidP="00AC0BFA">
      <w:pPr>
        <w:widowControl/>
        <w:spacing w:beforeLines="50" w:before="175"/>
        <w:jc w:val="center"/>
      </w:pPr>
      <w:r>
        <w:rPr>
          <w:rFonts w:asciiTheme="majorEastAsia" w:eastAsiaTheme="majorEastAsia" w:hAnsiTheme="majorEastAsia" w:hint="eastAsia"/>
          <w:sz w:val="16"/>
        </w:rPr>
        <w:t>図表２－２－７</w:t>
      </w:r>
      <w:r w:rsidRPr="0011225E">
        <w:rPr>
          <w:rFonts w:asciiTheme="majorEastAsia" w:eastAsiaTheme="majorEastAsia" w:hAnsiTheme="majorEastAsia" w:hint="eastAsia"/>
          <w:sz w:val="16"/>
        </w:rPr>
        <w:t xml:space="preserve">　</w:t>
      </w:r>
      <w:r>
        <w:rPr>
          <w:rFonts w:asciiTheme="majorEastAsia" w:eastAsiaTheme="majorEastAsia" w:hAnsiTheme="majorEastAsia" w:hint="eastAsia"/>
          <w:sz w:val="16"/>
        </w:rPr>
        <w:t>各分割比率を用いたときの「旅館・その他の宿泊所」の府内総生産（増加率）の推移</w:t>
      </w:r>
    </w:p>
    <w:p w:rsidR="00547415" w:rsidRDefault="00547415" w:rsidP="00F278A9">
      <w:pPr>
        <w:jc w:val="center"/>
      </w:pPr>
      <w:r w:rsidRPr="00F973AA">
        <w:rPr>
          <w:noProof/>
        </w:rPr>
        <w:drawing>
          <wp:inline distT="0" distB="0" distL="0" distR="0" wp14:anchorId="093D347A" wp14:editId="6AF38F78">
            <wp:extent cx="5759450" cy="2279782"/>
            <wp:effectExtent l="0" t="0" r="0" b="635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279782"/>
                    </a:xfrm>
                    <a:prstGeom prst="rect">
                      <a:avLst/>
                    </a:prstGeom>
                    <a:noFill/>
                    <a:ln>
                      <a:noFill/>
                    </a:ln>
                  </pic:spPr>
                </pic:pic>
              </a:graphicData>
            </a:graphic>
          </wp:inline>
        </w:drawing>
      </w:r>
    </w:p>
    <w:p w:rsidR="00547415" w:rsidRDefault="00547415" w:rsidP="00517939">
      <w:pPr>
        <w:widowControl/>
        <w:ind w:firstLineChars="100" w:firstLine="210"/>
        <w:jc w:val="left"/>
      </w:pPr>
      <w:r>
        <w:rPr>
          <w:rFonts w:hint="eastAsia"/>
        </w:rPr>
        <w:t>各分割比率で算出した「旅館・その他の宿泊所」の府内総生産における増加率をみると、分割比率</w:t>
      </w:r>
      <w:r>
        <w:t>（</w:t>
      </w:r>
      <w:r>
        <w:rPr>
          <w:rFonts w:hint="eastAsia"/>
        </w:rPr>
        <w:t>宿泊施設数）は平成</w:t>
      </w:r>
      <w:r>
        <w:rPr>
          <w:rFonts w:hint="eastAsia"/>
        </w:rPr>
        <w:t>26</w:t>
      </w:r>
      <w:r>
        <w:rPr>
          <w:rFonts w:hint="eastAsia"/>
        </w:rPr>
        <w:t>年まで浮き沈みがあり、平成</w:t>
      </w:r>
      <w:r>
        <w:rPr>
          <w:rFonts w:hint="eastAsia"/>
        </w:rPr>
        <w:t>2</w:t>
      </w:r>
      <w:r>
        <w:t>8</w:t>
      </w:r>
      <w:r>
        <w:rPr>
          <w:rFonts w:hint="eastAsia"/>
        </w:rPr>
        <w:t>年まで増加傾向にあります。分割比率（延べ宿泊者数）、分割比率（稼働客室数）は、平成</w:t>
      </w:r>
      <w:r>
        <w:rPr>
          <w:rFonts w:hint="eastAsia"/>
        </w:rPr>
        <w:t>24</w:t>
      </w:r>
      <w:r>
        <w:rPr>
          <w:rFonts w:hint="eastAsia"/>
        </w:rPr>
        <w:t>年以降一貫して増加傾向があり、来阪外国人数の増加による影響を受けていると言えます。</w:t>
      </w:r>
    </w:p>
    <w:p w:rsidR="00547415" w:rsidRDefault="00547415" w:rsidP="00F278A9">
      <w:pPr>
        <w:widowControl/>
        <w:ind w:firstLineChars="100" w:firstLine="210"/>
        <w:jc w:val="left"/>
      </w:pPr>
    </w:p>
    <w:p w:rsidR="00547415" w:rsidRDefault="00547415" w:rsidP="002812F1">
      <w:pPr>
        <w:rPr>
          <w:rFonts w:hAnsiTheme="minorEastAsia"/>
        </w:rPr>
      </w:pPr>
      <w:r>
        <w:rPr>
          <w:rFonts w:asciiTheme="majorEastAsia" w:eastAsiaTheme="majorEastAsia" w:hAnsiTheme="majorEastAsia" w:hint="eastAsia"/>
          <w:b/>
        </w:rPr>
        <w:lastRenderedPageBreak/>
        <w:t>4</w:t>
      </w:r>
      <w:r>
        <w:rPr>
          <w:rFonts w:asciiTheme="majorEastAsia" w:eastAsiaTheme="majorEastAsia" w:hAnsiTheme="majorEastAsia"/>
          <w:b/>
        </w:rPr>
        <w:t xml:space="preserve"> </w:t>
      </w:r>
      <w:r>
        <w:rPr>
          <w:rFonts w:asciiTheme="majorEastAsia" w:eastAsiaTheme="majorEastAsia" w:hAnsiTheme="majorEastAsia" w:hint="eastAsia"/>
          <w:b/>
        </w:rPr>
        <w:t>まとめ</w:t>
      </w:r>
    </w:p>
    <w:p w:rsidR="00547415" w:rsidRDefault="00547415" w:rsidP="00217CCF">
      <w:pPr>
        <w:ind w:firstLineChars="100" w:firstLine="210"/>
      </w:pPr>
      <w:r>
        <w:rPr>
          <w:rFonts w:hint="eastAsia"/>
        </w:rPr>
        <w:t>本稿では、来阪外国人の増加を背景に宿泊業の推計方法の改善について検討しました。</w:t>
      </w:r>
    </w:p>
    <w:p w:rsidR="00547415" w:rsidRPr="00F96BE8" w:rsidRDefault="00547415" w:rsidP="000A49DD">
      <w:pPr>
        <w:ind w:firstLineChars="100" w:firstLine="210"/>
      </w:pPr>
      <w:r>
        <w:rPr>
          <w:rFonts w:hint="eastAsia"/>
        </w:rPr>
        <w:t>「宿泊施設数」、「延べ宿泊者数」、「利用客室数」、「客室稼働率」を利用して分割比率の検討を行った結果、「延べ宿泊者数」、「利用客室数」、「客室稼働率」で算出した分割比率が現行推計で用いている分割比率と比較して、来阪外国人の増加の影響を受けていることが判明しました。このことから、より実態に近い形の推計を行うためには、今回試算したような分割比率の検討はもちろんのことながら、宿泊形態の変化（民泊）をどのように取り扱うかなど推計方法の検討が必要であると考えられます。</w:t>
      </w:r>
    </w:p>
    <w:p w:rsidR="00547415" w:rsidRPr="00F96BE8" w:rsidRDefault="00547415" w:rsidP="00BB689E">
      <w:pPr>
        <w:ind w:firstLineChars="100" w:firstLine="210"/>
      </w:pPr>
    </w:p>
    <w:p w:rsidR="00547415" w:rsidRDefault="00547415">
      <w:pPr>
        <w:widowControl/>
        <w:jc w:val="left"/>
        <w:rPr>
          <w:rFonts w:ascii="ＭＳ 明朝" w:hAnsi="ＭＳ 明朝"/>
        </w:rPr>
      </w:pPr>
    </w:p>
    <w:sectPr w:rsidR="00547415" w:rsidSect="0008517C">
      <w:footerReference w:type="default" r:id="rId15"/>
      <w:pgSz w:w="11906" w:h="16838" w:code="9"/>
      <w:pgMar w:top="1418" w:right="1418" w:bottom="1418" w:left="1418" w:header="851" w:footer="227" w:gutter="0"/>
      <w:pgNumType w:fmt="numberInDash" w:start="3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F96" w:rsidRDefault="00D10F96" w:rsidP="008F29A2">
      <w:r>
        <w:separator/>
      </w:r>
    </w:p>
  </w:endnote>
  <w:endnote w:type="continuationSeparator" w:id="0">
    <w:p w:rsidR="00D10F96" w:rsidRDefault="00D10F96" w:rsidP="008F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266172"/>
      <w:docPartObj>
        <w:docPartGallery w:val="Page Numbers (Bottom of Page)"/>
        <w:docPartUnique/>
      </w:docPartObj>
    </w:sdtPr>
    <w:sdtEndPr/>
    <w:sdtContent>
      <w:p w:rsidR="00062434" w:rsidRPr="00547415" w:rsidRDefault="00547415" w:rsidP="00547415">
        <w:pPr>
          <w:pStyle w:val="a5"/>
          <w:jc w:val="center"/>
        </w:pPr>
        <w:r w:rsidRPr="00547415">
          <w:rPr>
            <w:sz w:val="20"/>
          </w:rPr>
          <w:fldChar w:fldCharType="begin"/>
        </w:r>
        <w:r w:rsidRPr="00547415">
          <w:rPr>
            <w:sz w:val="20"/>
          </w:rPr>
          <w:instrText>PAGE   \* MERGEFORMAT</w:instrText>
        </w:r>
        <w:r w:rsidRPr="00547415">
          <w:rPr>
            <w:sz w:val="20"/>
          </w:rPr>
          <w:fldChar w:fldCharType="separate"/>
        </w:r>
        <w:r w:rsidR="0008517C" w:rsidRPr="0008517C">
          <w:rPr>
            <w:noProof/>
            <w:sz w:val="20"/>
            <w:lang w:val="ja-JP"/>
          </w:rPr>
          <w:t>-</w:t>
        </w:r>
        <w:r w:rsidR="0008517C">
          <w:rPr>
            <w:noProof/>
            <w:sz w:val="20"/>
          </w:rPr>
          <w:t xml:space="preserve"> 31 -</w:t>
        </w:r>
        <w:r w:rsidRPr="00547415">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F96" w:rsidRDefault="00D10F96" w:rsidP="008F29A2">
      <w:r>
        <w:separator/>
      </w:r>
    </w:p>
  </w:footnote>
  <w:footnote w:type="continuationSeparator" w:id="0">
    <w:p w:rsidR="00D10F96" w:rsidRDefault="00D10F96" w:rsidP="008F29A2">
      <w:r>
        <w:continuationSeparator/>
      </w:r>
    </w:p>
  </w:footnote>
  <w:footnote w:id="1">
    <w:p w:rsidR="00547415" w:rsidRPr="002A5B5F" w:rsidRDefault="00547415">
      <w:pPr>
        <w:pStyle w:val="ab"/>
      </w:pPr>
      <w:r>
        <w:rPr>
          <w:rStyle w:val="ad"/>
        </w:rPr>
        <w:footnoteRef/>
      </w:r>
      <w:r>
        <w:t xml:space="preserve"> </w:t>
      </w:r>
      <w:r w:rsidRPr="009A2803">
        <w:rPr>
          <w:rFonts w:hint="eastAsia"/>
          <w:sz w:val="18"/>
        </w:rPr>
        <w:t>国土交通省観光庁</w:t>
      </w:r>
      <w:r>
        <w:rPr>
          <w:rFonts w:hint="eastAsia"/>
          <w:sz w:val="18"/>
        </w:rPr>
        <w:t>『訪日外国人の消費動向（訪日外国人消費動向調査結果及び分析） 2018年 年次報告書』</w:t>
      </w:r>
    </w:p>
  </w:footnote>
  <w:footnote w:id="2">
    <w:p w:rsidR="00547415" w:rsidRPr="00F16C1C" w:rsidRDefault="00547415">
      <w:pPr>
        <w:pStyle w:val="ab"/>
      </w:pPr>
      <w:r>
        <w:rPr>
          <w:rStyle w:val="ad"/>
        </w:rPr>
        <w:footnoteRef/>
      </w:r>
      <w:r>
        <w:t xml:space="preserve"> </w:t>
      </w:r>
      <w:r w:rsidRPr="00F16C1C">
        <w:rPr>
          <w:rFonts w:hint="eastAsia"/>
          <w:sz w:val="18"/>
        </w:rPr>
        <w:t>みずほ</w:t>
      </w:r>
      <w:r>
        <w:rPr>
          <w:rFonts w:hint="eastAsia"/>
          <w:sz w:val="18"/>
        </w:rPr>
        <w:t>総合研究所『インバウンド観光と宿泊施設不足』</w:t>
      </w:r>
    </w:p>
  </w:footnote>
  <w:footnote w:id="3">
    <w:p w:rsidR="00547415" w:rsidRPr="0094663F" w:rsidRDefault="00547415">
      <w:pPr>
        <w:pStyle w:val="ab"/>
      </w:pPr>
      <w:r>
        <w:rPr>
          <w:rStyle w:val="ad"/>
        </w:rPr>
        <w:footnoteRef/>
      </w:r>
      <w:r>
        <w:t xml:space="preserve"> </w:t>
      </w:r>
      <w:r w:rsidRPr="0094663F">
        <w:rPr>
          <w:rFonts w:hint="eastAsia"/>
          <w:sz w:val="18"/>
        </w:rPr>
        <w:t>産経ニュース</w:t>
      </w:r>
      <w:r>
        <w:rPr>
          <w:rFonts w:hint="eastAsia"/>
          <w:sz w:val="18"/>
        </w:rPr>
        <w:t>（</w:t>
      </w:r>
      <w:r w:rsidRPr="0094663F">
        <w:rPr>
          <w:sz w:val="18"/>
        </w:rPr>
        <w:t>https://www.sankei.com/region/news/150304/rgn1503040052-n1.html</w:t>
      </w:r>
      <w:r>
        <w:rPr>
          <w:rFonts w:hint="eastAsia"/>
          <w:sz w:val="18"/>
        </w:rPr>
        <w:t>）</w:t>
      </w:r>
    </w:p>
  </w:footnote>
  <w:footnote w:id="4">
    <w:p w:rsidR="00547415" w:rsidRPr="00F16C1C" w:rsidRDefault="00547415">
      <w:pPr>
        <w:pStyle w:val="ab"/>
        <w:rPr>
          <w:sz w:val="18"/>
        </w:rPr>
      </w:pPr>
      <w:r>
        <w:rPr>
          <w:rStyle w:val="ad"/>
        </w:rPr>
        <w:footnoteRef/>
      </w:r>
      <w:r>
        <w:t xml:space="preserve"> </w:t>
      </w:r>
      <w:r w:rsidRPr="00F16C1C">
        <w:rPr>
          <w:rFonts w:hint="eastAsia"/>
          <w:sz w:val="18"/>
        </w:rPr>
        <w:t>大阪市</w:t>
      </w:r>
      <w:r>
        <w:rPr>
          <w:rFonts w:hint="eastAsia"/>
          <w:sz w:val="18"/>
        </w:rPr>
        <w:t xml:space="preserve"> 「民泊」施設の提供及び利用について『特区民泊施設一覧（令和元年10月31日現在）』</w:t>
      </w:r>
    </w:p>
  </w:footnote>
  <w:footnote w:id="5">
    <w:p w:rsidR="00547415" w:rsidRDefault="00547415">
      <w:pPr>
        <w:pStyle w:val="ab"/>
      </w:pPr>
      <w:r>
        <w:rPr>
          <w:rStyle w:val="ad"/>
        </w:rPr>
        <w:footnoteRef/>
      </w:r>
      <w:r>
        <w:t xml:space="preserve"> </w:t>
      </w:r>
      <w:r w:rsidRPr="0075260D">
        <w:rPr>
          <w:rFonts w:hint="eastAsia"/>
          <w:sz w:val="18"/>
        </w:rPr>
        <w:t>内閣府</w:t>
      </w:r>
      <w:r>
        <w:rPr>
          <w:rFonts w:hint="eastAsia"/>
          <w:sz w:val="18"/>
        </w:rPr>
        <w:t xml:space="preserve">　第18回国民経済計算体系的整備部会（総務省）『（資料３）国民経済計算の次回基準改定について』</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E6A0D"/>
    <w:multiLevelType w:val="hybridMultilevel"/>
    <w:tmpl w:val="8BD4D8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A264EE4"/>
    <w:multiLevelType w:val="hybridMultilevel"/>
    <w:tmpl w:val="F4C60DBA"/>
    <w:lvl w:ilvl="0" w:tplc="D4428B60">
      <w:start w:val="1"/>
      <w:numFmt w:val="decimalFullWidth"/>
      <w:suff w:val="nothing"/>
      <w:lvlText w:val="%1．"/>
      <w:lvlJc w:val="left"/>
      <w:pPr>
        <w:ind w:left="420" w:hanging="42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1238ED"/>
    <w:multiLevelType w:val="hybridMultilevel"/>
    <w:tmpl w:val="BA34F5C6"/>
    <w:lvl w:ilvl="0" w:tplc="04090001">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5E"/>
    <w:rsid w:val="00027092"/>
    <w:rsid w:val="00056148"/>
    <w:rsid w:val="00057FD9"/>
    <w:rsid w:val="00062434"/>
    <w:rsid w:val="0008517C"/>
    <w:rsid w:val="000F0EEA"/>
    <w:rsid w:val="00110325"/>
    <w:rsid w:val="00120CAD"/>
    <w:rsid w:val="001477B9"/>
    <w:rsid w:val="00170885"/>
    <w:rsid w:val="00184B5E"/>
    <w:rsid w:val="0018678F"/>
    <w:rsid w:val="002376DA"/>
    <w:rsid w:val="002C1F49"/>
    <w:rsid w:val="002C4360"/>
    <w:rsid w:val="002F21DD"/>
    <w:rsid w:val="003212EE"/>
    <w:rsid w:val="0039476A"/>
    <w:rsid w:val="003B6A32"/>
    <w:rsid w:val="003B7A8E"/>
    <w:rsid w:val="003C66DA"/>
    <w:rsid w:val="003D7477"/>
    <w:rsid w:val="003E2366"/>
    <w:rsid w:val="003E7BB0"/>
    <w:rsid w:val="00427960"/>
    <w:rsid w:val="004329AE"/>
    <w:rsid w:val="00437D85"/>
    <w:rsid w:val="00455E42"/>
    <w:rsid w:val="00460D8C"/>
    <w:rsid w:val="00517DF0"/>
    <w:rsid w:val="00520DD4"/>
    <w:rsid w:val="00532517"/>
    <w:rsid w:val="00547415"/>
    <w:rsid w:val="00551444"/>
    <w:rsid w:val="00561688"/>
    <w:rsid w:val="00580048"/>
    <w:rsid w:val="005800B1"/>
    <w:rsid w:val="00584AB6"/>
    <w:rsid w:val="00596670"/>
    <w:rsid w:val="005D599C"/>
    <w:rsid w:val="00605AF2"/>
    <w:rsid w:val="00622787"/>
    <w:rsid w:val="006367B2"/>
    <w:rsid w:val="00646261"/>
    <w:rsid w:val="00677ADE"/>
    <w:rsid w:val="00694CA2"/>
    <w:rsid w:val="006C1D4C"/>
    <w:rsid w:val="006C2DC6"/>
    <w:rsid w:val="006F0108"/>
    <w:rsid w:val="006F5505"/>
    <w:rsid w:val="00714CA0"/>
    <w:rsid w:val="00717C29"/>
    <w:rsid w:val="00735EB5"/>
    <w:rsid w:val="00737F8C"/>
    <w:rsid w:val="0075107C"/>
    <w:rsid w:val="0075345E"/>
    <w:rsid w:val="007919E7"/>
    <w:rsid w:val="007B568D"/>
    <w:rsid w:val="007C1402"/>
    <w:rsid w:val="007C3182"/>
    <w:rsid w:val="007E10FD"/>
    <w:rsid w:val="00822E20"/>
    <w:rsid w:val="00840644"/>
    <w:rsid w:val="0084163F"/>
    <w:rsid w:val="00861AB4"/>
    <w:rsid w:val="00861D5F"/>
    <w:rsid w:val="00883D88"/>
    <w:rsid w:val="00896F4B"/>
    <w:rsid w:val="008C0F65"/>
    <w:rsid w:val="008C4C72"/>
    <w:rsid w:val="008E6B89"/>
    <w:rsid w:val="008F29A2"/>
    <w:rsid w:val="008F6A37"/>
    <w:rsid w:val="00900C0D"/>
    <w:rsid w:val="00907B59"/>
    <w:rsid w:val="00942E33"/>
    <w:rsid w:val="00954D24"/>
    <w:rsid w:val="0098729A"/>
    <w:rsid w:val="009C51C3"/>
    <w:rsid w:val="009C6250"/>
    <w:rsid w:val="009D75BB"/>
    <w:rsid w:val="00A45B1F"/>
    <w:rsid w:val="00A83088"/>
    <w:rsid w:val="00A83B52"/>
    <w:rsid w:val="00AF2873"/>
    <w:rsid w:val="00B14C09"/>
    <w:rsid w:val="00B16253"/>
    <w:rsid w:val="00B16EE3"/>
    <w:rsid w:val="00B64179"/>
    <w:rsid w:val="00B656DF"/>
    <w:rsid w:val="00B759CC"/>
    <w:rsid w:val="00BA3E22"/>
    <w:rsid w:val="00BE2FAA"/>
    <w:rsid w:val="00C24984"/>
    <w:rsid w:val="00C7362F"/>
    <w:rsid w:val="00C87741"/>
    <w:rsid w:val="00CA0EA0"/>
    <w:rsid w:val="00CB00C6"/>
    <w:rsid w:val="00CB1C81"/>
    <w:rsid w:val="00CC3F30"/>
    <w:rsid w:val="00CE0958"/>
    <w:rsid w:val="00D10F96"/>
    <w:rsid w:val="00D5435E"/>
    <w:rsid w:val="00D55A36"/>
    <w:rsid w:val="00D74084"/>
    <w:rsid w:val="00D81DE9"/>
    <w:rsid w:val="00DE5E16"/>
    <w:rsid w:val="00E25A0F"/>
    <w:rsid w:val="00E3246C"/>
    <w:rsid w:val="00E352E3"/>
    <w:rsid w:val="00E35A20"/>
    <w:rsid w:val="00E47B6C"/>
    <w:rsid w:val="00E96234"/>
    <w:rsid w:val="00EC4ECE"/>
    <w:rsid w:val="00EC5BFE"/>
    <w:rsid w:val="00F40DD6"/>
    <w:rsid w:val="00F474C1"/>
    <w:rsid w:val="00F56F0D"/>
    <w:rsid w:val="00F64C8B"/>
    <w:rsid w:val="00F77CA9"/>
    <w:rsid w:val="00F96E61"/>
    <w:rsid w:val="00FB408F"/>
    <w:rsid w:val="00FD121A"/>
    <w:rsid w:val="00FD3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7B9AEB6"/>
  <w15:docId w15:val="{9CA4BFD0-46A7-4261-A406-799B2903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29A2"/>
    <w:pPr>
      <w:tabs>
        <w:tab w:val="center" w:pos="4252"/>
        <w:tab w:val="right" w:pos="8504"/>
      </w:tabs>
      <w:snapToGrid w:val="0"/>
    </w:pPr>
  </w:style>
  <w:style w:type="character" w:customStyle="1" w:styleId="a4">
    <w:name w:val="ヘッダー (文字)"/>
    <w:link w:val="a3"/>
    <w:rsid w:val="008F29A2"/>
    <w:rPr>
      <w:kern w:val="2"/>
      <w:sz w:val="21"/>
      <w:szCs w:val="24"/>
    </w:rPr>
  </w:style>
  <w:style w:type="paragraph" w:styleId="a5">
    <w:name w:val="footer"/>
    <w:basedOn w:val="a"/>
    <w:link w:val="a6"/>
    <w:uiPriority w:val="99"/>
    <w:rsid w:val="008F29A2"/>
    <w:pPr>
      <w:tabs>
        <w:tab w:val="center" w:pos="4252"/>
        <w:tab w:val="right" w:pos="8504"/>
      </w:tabs>
      <w:snapToGrid w:val="0"/>
    </w:pPr>
  </w:style>
  <w:style w:type="character" w:customStyle="1" w:styleId="a6">
    <w:name w:val="フッター (文字)"/>
    <w:link w:val="a5"/>
    <w:uiPriority w:val="99"/>
    <w:rsid w:val="008F29A2"/>
    <w:rPr>
      <w:kern w:val="2"/>
      <w:sz w:val="21"/>
      <w:szCs w:val="24"/>
    </w:rPr>
  </w:style>
  <w:style w:type="paragraph" w:styleId="a7">
    <w:name w:val="Balloon Text"/>
    <w:basedOn w:val="a"/>
    <w:link w:val="a8"/>
    <w:rsid w:val="00CB00C6"/>
    <w:rPr>
      <w:rFonts w:ascii="Arial" w:eastAsia="ＭＳ ゴシック" w:hAnsi="Arial"/>
      <w:sz w:val="18"/>
      <w:szCs w:val="18"/>
    </w:rPr>
  </w:style>
  <w:style w:type="character" w:customStyle="1" w:styleId="a8">
    <w:name w:val="吹き出し (文字)"/>
    <w:link w:val="a7"/>
    <w:rsid w:val="00CB00C6"/>
    <w:rPr>
      <w:rFonts w:ascii="Arial" w:eastAsia="ＭＳ ゴシック" w:hAnsi="Arial" w:cs="Times New Roman"/>
      <w:kern w:val="2"/>
      <w:sz w:val="18"/>
      <w:szCs w:val="18"/>
    </w:rPr>
  </w:style>
  <w:style w:type="table" w:styleId="a9">
    <w:name w:val="Table Grid"/>
    <w:basedOn w:val="a1"/>
    <w:uiPriority w:val="59"/>
    <w:rsid w:val="00BA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47415"/>
    <w:pPr>
      <w:ind w:leftChars="400" w:left="840"/>
    </w:pPr>
    <w:rPr>
      <w:rFonts w:asciiTheme="minorEastAsia" w:eastAsiaTheme="minorEastAsia" w:hAnsiTheme="minorHAnsi" w:cstheme="minorBidi"/>
      <w:szCs w:val="22"/>
    </w:rPr>
  </w:style>
  <w:style w:type="paragraph" w:styleId="ab">
    <w:name w:val="footnote text"/>
    <w:basedOn w:val="a"/>
    <w:link w:val="ac"/>
    <w:uiPriority w:val="99"/>
    <w:semiHidden/>
    <w:unhideWhenUsed/>
    <w:rsid w:val="00547415"/>
    <w:pPr>
      <w:snapToGrid w:val="0"/>
      <w:jc w:val="left"/>
    </w:pPr>
    <w:rPr>
      <w:rFonts w:asciiTheme="minorEastAsia" w:eastAsiaTheme="minorEastAsia" w:hAnsiTheme="minorHAnsi" w:cstheme="minorBidi"/>
      <w:szCs w:val="22"/>
    </w:rPr>
  </w:style>
  <w:style w:type="character" w:customStyle="1" w:styleId="ac">
    <w:name w:val="脚注文字列 (文字)"/>
    <w:basedOn w:val="a0"/>
    <w:link w:val="ab"/>
    <w:uiPriority w:val="99"/>
    <w:semiHidden/>
    <w:rsid w:val="00547415"/>
    <w:rPr>
      <w:rFonts w:asciiTheme="minorEastAsia" w:eastAsiaTheme="minorEastAsia" w:hAnsiTheme="minorHAnsi" w:cstheme="minorBidi"/>
      <w:kern w:val="2"/>
      <w:sz w:val="21"/>
      <w:szCs w:val="22"/>
    </w:rPr>
  </w:style>
  <w:style w:type="character" w:styleId="ad">
    <w:name w:val="footnote reference"/>
    <w:basedOn w:val="a0"/>
    <w:uiPriority w:val="99"/>
    <w:semiHidden/>
    <w:unhideWhenUsed/>
    <w:rsid w:val="00547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5B47-6942-49FB-9E09-E920B93D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604</Words>
  <Characters>3447</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分界紙　大阪府民経済計算</vt:lpstr>
      <vt:lpstr>第１編　平成12年度府民経済計算の概要</vt:lpstr>
    </vt:vector>
  </TitlesOfParts>
  <Company>大阪府</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分界紙　大阪府民経済計算</dc:title>
  <dc:creator>総務部統計課</dc:creator>
  <cp:lastModifiedBy>奥田　彰人</cp:lastModifiedBy>
  <cp:revision>2</cp:revision>
  <cp:lastPrinted>2015-12-15T01:04:00Z</cp:lastPrinted>
  <dcterms:created xsi:type="dcterms:W3CDTF">2020-02-03T06:36:00Z</dcterms:created>
  <dcterms:modified xsi:type="dcterms:W3CDTF">2020-02-03T06:36:00Z</dcterms:modified>
</cp:coreProperties>
</file>