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25" w:rsidRPr="003F77E9" w:rsidRDefault="00616A25" w:rsidP="00616A25">
      <w:pPr>
        <w:rPr>
          <w:rFonts w:ascii="ＭＳ Ｐゴシック" w:eastAsia="ＭＳ Ｐゴシック" w:hAnsi="ＭＳ Ｐゴシック"/>
          <w:b/>
          <w:bCs/>
          <w:sz w:val="28"/>
          <w:szCs w:val="21"/>
        </w:rPr>
      </w:pPr>
      <w:bookmarkStart w:id="0" w:name="_GoBack"/>
      <w:bookmarkEnd w:id="0"/>
      <w:r>
        <w:rPr>
          <w:rFonts w:ascii="ＭＳ Ｐゴシック" w:eastAsia="ＭＳ Ｐゴシック" w:hAnsi="ＭＳ Ｐゴシック" w:hint="eastAsia"/>
          <w:b/>
          <w:bCs/>
          <w:sz w:val="28"/>
        </w:rPr>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府民経済計算の時系列データの作成と分析</w:t>
      </w:r>
    </w:p>
    <w:p w:rsidR="00616A25" w:rsidRDefault="00616A25" w:rsidP="00616A25"/>
    <w:tbl>
      <w:tblPr>
        <w:tblStyle w:val="a9"/>
        <w:tblW w:w="0" w:type="auto"/>
        <w:tblLook w:val="04A0" w:firstRow="1" w:lastRow="0" w:firstColumn="1" w:lastColumn="0" w:noHBand="0" w:noVBand="1"/>
      </w:tblPr>
      <w:tblGrid>
        <w:gridCol w:w="9286"/>
      </w:tblGrid>
      <w:tr w:rsidR="00616A25" w:rsidTr="00566D43">
        <w:tc>
          <w:tcPr>
            <w:tcW w:w="9286" w:type="dxa"/>
            <w:shd w:val="clear" w:color="auto" w:fill="auto"/>
          </w:tcPr>
          <w:p w:rsidR="00616A25" w:rsidRPr="00EE52DC" w:rsidRDefault="00616A25" w:rsidP="00566D43">
            <w:pPr>
              <w:rPr>
                <w:rFonts w:asciiTheme="majorEastAsia" w:eastAsiaTheme="majorEastAsia" w:hAnsiTheme="majorEastAsia"/>
              </w:rPr>
            </w:pPr>
            <w:r w:rsidRPr="00EE52DC">
              <w:rPr>
                <w:rFonts w:asciiTheme="majorEastAsia" w:eastAsiaTheme="majorEastAsia" w:hAnsiTheme="majorEastAsia" w:hint="eastAsia"/>
              </w:rPr>
              <w:t>要約</w:t>
            </w:r>
          </w:p>
          <w:p w:rsidR="00616A25" w:rsidRDefault="00616A25" w:rsidP="00566D43">
            <w:pPr>
              <w:ind w:firstLineChars="100" w:firstLine="210"/>
              <w:rPr>
                <w:rFonts w:hAnsiTheme="minorEastAsia"/>
              </w:rPr>
            </w:pPr>
            <w:r>
              <w:rPr>
                <w:rFonts w:hAnsiTheme="minorEastAsia" w:hint="eastAsia"/>
              </w:rPr>
              <w:t>ここでは、府民経済計算の過去に公表したデータを簡易的な手法で接続する時系列データの作成方法を紹介した。また、その時系列データを用いて、府内総生産の長期的な推移等について分析した。その結果は以下のとおり。</w:t>
            </w:r>
          </w:p>
          <w:p w:rsidR="00616A25" w:rsidRDefault="00616A25" w:rsidP="00616A25">
            <w:pPr>
              <w:pStyle w:val="aa"/>
              <w:numPr>
                <w:ilvl w:val="0"/>
                <w:numId w:val="4"/>
              </w:numPr>
              <w:ind w:leftChars="0"/>
              <w:rPr>
                <w:rFonts w:hAnsiTheme="minorEastAsia"/>
              </w:rPr>
            </w:pPr>
            <w:r>
              <w:rPr>
                <w:rFonts w:hAnsiTheme="minorEastAsia" w:hint="eastAsia"/>
              </w:rPr>
              <w:t>府内総生産（名目）について昭和30年度（1955年度）以降の推移を確認したところ、右肩上がりで上昇していた府内総生産は、平成8年度（1996年度）の43.0兆円を境に減少傾向に転じたが、近年は回復傾向にある。</w:t>
            </w:r>
          </w:p>
          <w:p w:rsidR="00616A25" w:rsidRDefault="00616A25" w:rsidP="00616A25">
            <w:pPr>
              <w:pStyle w:val="aa"/>
              <w:numPr>
                <w:ilvl w:val="0"/>
                <w:numId w:val="4"/>
              </w:numPr>
              <w:ind w:leftChars="0"/>
              <w:rPr>
                <w:rFonts w:hAnsiTheme="minorEastAsia"/>
              </w:rPr>
            </w:pPr>
            <w:r>
              <w:rPr>
                <w:rFonts w:hAnsiTheme="minorEastAsia" w:hint="eastAsia"/>
              </w:rPr>
              <w:t>大阪府及び近畿ブロックの域内総生産が全国に占める割合について昭和50年度（1975年度）以降の推移を確認したところ、長期的に低下傾向にある。</w:t>
            </w:r>
          </w:p>
          <w:p w:rsidR="00616A25" w:rsidRPr="00C856B7" w:rsidRDefault="00616A25" w:rsidP="00616A25">
            <w:pPr>
              <w:pStyle w:val="aa"/>
              <w:numPr>
                <w:ilvl w:val="0"/>
                <w:numId w:val="4"/>
              </w:numPr>
              <w:ind w:leftChars="0"/>
              <w:rPr>
                <w:rFonts w:hAnsiTheme="minorEastAsia"/>
              </w:rPr>
            </w:pPr>
            <w:r>
              <w:rPr>
                <w:rFonts w:hAnsiTheme="minorEastAsia" w:hint="eastAsia"/>
              </w:rPr>
              <w:t>府内総生産（名目）の経済活動別構成比について昭和30年度（1955年度）以降の推移を確認したところ、大阪経済は第１次・第２次産業から第３次産業へシフトしている。</w:t>
            </w:r>
          </w:p>
        </w:tc>
      </w:tr>
    </w:tbl>
    <w:p w:rsidR="00616A25" w:rsidRPr="00FB360B" w:rsidRDefault="00616A25" w:rsidP="00616A25"/>
    <w:p w:rsidR="00616A25" w:rsidRDefault="00616A25" w:rsidP="00616A25">
      <w:pPr>
        <w:ind w:firstLineChars="100" w:firstLine="210"/>
      </w:pPr>
      <w:r>
        <w:rPr>
          <w:rFonts w:hint="eastAsia"/>
        </w:rPr>
        <w:t>大阪府では、昭和</w:t>
      </w:r>
      <w:r>
        <w:rPr>
          <w:rFonts w:hint="eastAsia"/>
        </w:rPr>
        <w:t>25</w:t>
      </w:r>
      <w:r>
        <w:rPr>
          <w:rFonts w:hint="eastAsia"/>
        </w:rPr>
        <w:t>年から大阪府民経済計算（当初の名称は「大阪府民所得」）を作成・公表しています。大阪府民経済計算は、大阪府内における経済活動を生産・分配・支出の三面から総合的にとらえ、大阪の経済力を計量的に把握することを目的としており、その結果は大阪の成長戦略における目標値として使われる等、幅広く活用されています。</w:t>
      </w:r>
    </w:p>
    <w:p w:rsidR="00616A25" w:rsidRDefault="00616A25" w:rsidP="00616A25">
      <w:pPr>
        <w:ind w:firstLineChars="100" w:firstLine="210"/>
      </w:pPr>
      <w:r>
        <w:rPr>
          <w:rFonts w:hint="eastAsia"/>
        </w:rPr>
        <w:t>大阪府民経済計算は、国際連合が提唱する国際基準に対応したり、約５年ごとに基準改定を実施したりすることから、推計の基準が変わることがあります。基準が変わるたびに、一定の期間までは遡及して再推計を行いますが、過去から現在までの同一基準による一貫した計数は、利用できる一次データの制約等があるため作成していません。一方で、府民経済計算を利用するにあたり、長期の時系列データが必要になることがあります。</w:t>
      </w:r>
    </w:p>
    <w:p w:rsidR="00616A25" w:rsidRDefault="00616A25" w:rsidP="00616A25">
      <w:pPr>
        <w:ind w:firstLineChars="100" w:firstLine="210"/>
      </w:pPr>
      <w:r>
        <w:rPr>
          <w:rFonts w:hint="eastAsia"/>
        </w:rPr>
        <w:t>そこで本稿では、簡易的な手法で異なる基準のデータを接続し、同一基準の時系列データの作成を試みました。また、作成した時系列データを用いて、大阪経済の変遷を概観しました。</w:t>
      </w:r>
    </w:p>
    <w:p w:rsidR="00616A25" w:rsidRDefault="00616A25" w:rsidP="00616A25"/>
    <w:p w:rsidR="00616A25" w:rsidRDefault="00616A25" w:rsidP="00616A25">
      <w:r>
        <w:rPr>
          <w:rFonts w:asciiTheme="majorEastAsia" w:eastAsiaTheme="majorEastAsia" w:hAnsiTheme="majorEastAsia" w:hint="eastAsia"/>
          <w:b/>
        </w:rPr>
        <w:t>府内総生産の時系列データの作成</w:t>
      </w:r>
    </w:p>
    <w:p w:rsidR="00616A25" w:rsidRDefault="00616A25" w:rsidP="00616A25">
      <w:pPr>
        <w:ind w:firstLineChars="100" w:firstLine="210"/>
      </w:pPr>
      <w:r>
        <w:rPr>
          <w:rFonts w:hint="eastAsia"/>
        </w:rPr>
        <w:t>まず、府民経済計算の計数の中で、最も基本的かつ重要な計数である、府内総生産（名目値）の時系列データを作成します。その際、用いた元データは図表２－２－１のとおりです。</w:t>
      </w:r>
    </w:p>
    <w:p w:rsidR="00616A25" w:rsidRPr="003309A9" w:rsidRDefault="00616A25" w:rsidP="00616A25"/>
    <w:p w:rsidR="00616A25" w:rsidRPr="0073026F" w:rsidRDefault="00616A25" w:rsidP="00616A25">
      <w:pPr>
        <w:jc w:val="center"/>
        <w:rPr>
          <w:rFonts w:asciiTheme="majorEastAsia" w:eastAsiaTheme="majorEastAsia" w:hAnsiTheme="majorEastAsia"/>
        </w:rPr>
      </w:pPr>
      <w:r>
        <w:rPr>
          <w:rFonts w:asciiTheme="majorEastAsia" w:eastAsiaTheme="majorEastAsia" w:hAnsiTheme="majorEastAsia" w:hint="eastAsia"/>
          <w:sz w:val="16"/>
        </w:rPr>
        <w:t>図表２－２－１　府内総生産(名目値)作成のための元データ</w:t>
      </w:r>
    </w:p>
    <w:tbl>
      <w:tblPr>
        <w:tblStyle w:val="a9"/>
        <w:tblW w:w="0" w:type="auto"/>
        <w:tblInd w:w="710" w:type="dxa"/>
        <w:tblLook w:val="04A0" w:firstRow="1" w:lastRow="0" w:firstColumn="1" w:lastColumn="0" w:noHBand="0" w:noVBand="1"/>
      </w:tblPr>
      <w:tblGrid>
        <w:gridCol w:w="454"/>
        <w:gridCol w:w="2718"/>
        <w:gridCol w:w="2601"/>
        <w:gridCol w:w="1701"/>
      </w:tblGrid>
      <w:tr w:rsidR="00616A25" w:rsidTr="00566D43">
        <w:tc>
          <w:tcPr>
            <w:tcW w:w="454" w:type="dxa"/>
          </w:tcPr>
          <w:p w:rsidR="00616A25" w:rsidRDefault="00616A25" w:rsidP="00566D43"/>
        </w:tc>
        <w:tc>
          <w:tcPr>
            <w:tcW w:w="2718" w:type="dxa"/>
          </w:tcPr>
          <w:p w:rsidR="00616A25" w:rsidRDefault="00616A25" w:rsidP="00566D43">
            <w:pPr>
              <w:jc w:val="center"/>
            </w:pPr>
            <w:r>
              <w:rPr>
                <w:rFonts w:hint="eastAsia"/>
              </w:rPr>
              <w:t>対象年度</w:t>
            </w:r>
          </w:p>
        </w:tc>
        <w:tc>
          <w:tcPr>
            <w:tcW w:w="2601" w:type="dxa"/>
          </w:tcPr>
          <w:p w:rsidR="00616A25" w:rsidRDefault="00616A25" w:rsidP="00566D43">
            <w:pPr>
              <w:jc w:val="center"/>
            </w:pPr>
            <w:r>
              <w:rPr>
                <w:rFonts w:hint="eastAsia"/>
              </w:rPr>
              <w:t>基準</w:t>
            </w:r>
          </w:p>
        </w:tc>
        <w:tc>
          <w:tcPr>
            <w:tcW w:w="1701" w:type="dxa"/>
          </w:tcPr>
          <w:p w:rsidR="00616A25" w:rsidRDefault="00616A25" w:rsidP="00566D43">
            <w:pPr>
              <w:jc w:val="center"/>
            </w:pPr>
            <w:r>
              <w:rPr>
                <w:rFonts w:hint="eastAsia"/>
              </w:rPr>
              <w:t>作成主体</w:t>
            </w:r>
          </w:p>
        </w:tc>
      </w:tr>
      <w:tr w:rsidR="00616A25" w:rsidTr="00566D43">
        <w:tc>
          <w:tcPr>
            <w:tcW w:w="454" w:type="dxa"/>
          </w:tcPr>
          <w:p w:rsidR="00616A25" w:rsidRDefault="00616A25" w:rsidP="00566D43">
            <w:r>
              <w:rPr>
                <w:rFonts w:hint="eastAsia"/>
              </w:rPr>
              <w:t>①</w:t>
            </w:r>
          </w:p>
        </w:tc>
        <w:tc>
          <w:tcPr>
            <w:tcW w:w="2718" w:type="dxa"/>
          </w:tcPr>
          <w:p w:rsidR="00616A25" w:rsidRDefault="00616A25" w:rsidP="00566D43">
            <w:r>
              <w:rPr>
                <w:rFonts w:hint="eastAsia"/>
              </w:rPr>
              <w:t>昭和</w:t>
            </w:r>
            <w:r>
              <w:rPr>
                <w:rFonts w:hint="eastAsia"/>
              </w:rPr>
              <w:t>30</w:t>
            </w:r>
            <w:r>
              <w:rPr>
                <w:rFonts w:hint="eastAsia"/>
              </w:rPr>
              <w:t>年度～昭和</w:t>
            </w:r>
            <w:r>
              <w:rPr>
                <w:rFonts w:hint="eastAsia"/>
              </w:rPr>
              <w:t>49</w:t>
            </w:r>
            <w:r>
              <w:rPr>
                <w:rFonts w:hint="eastAsia"/>
              </w:rPr>
              <w:t>年度</w:t>
            </w:r>
          </w:p>
        </w:tc>
        <w:tc>
          <w:tcPr>
            <w:tcW w:w="2601" w:type="dxa"/>
          </w:tcPr>
          <w:p w:rsidR="00616A25" w:rsidRDefault="00616A25" w:rsidP="00566D43">
            <w:r>
              <w:rPr>
                <w:rFonts w:hint="eastAsia"/>
              </w:rPr>
              <w:t>68SNA,</w:t>
            </w:r>
            <w:r>
              <w:rPr>
                <w:rFonts w:hint="eastAsia"/>
              </w:rPr>
              <w:t>昭和</w:t>
            </w:r>
            <w:r>
              <w:rPr>
                <w:rFonts w:hint="eastAsia"/>
              </w:rPr>
              <w:t>55</w:t>
            </w:r>
            <w:r>
              <w:rPr>
                <w:rFonts w:hint="eastAsia"/>
              </w:rPr>
              <w:t>暦年基準</w:t>
            </w:r>
          </w:p>
        </w:tc>
        <w:tc>
          <w:tcPr>
            <w:tcW w:w="1701" w:type="dxa"/>
          </w:tcPr>
          <w:p w:rsidR="00616A25" w:rsidRDefault="00616A25" w:rsidP="00566D43">
            <w:r>
              <w:rPr>
                <w:rFonts w:hint="eastAsia"/>
              </w:rPr>
              <w:t>内閣府推計値</w:t>
            </w:r>
          </w:p>
        </w:tc>
      </w:tr>
      <w:tr w:rsidR="00616A25" w:rsidTr="00566D43">
        <w:tc>
          <w:tcPr>
            <w:tcW w:w="454" w:type="dxa"/>
          </w:tcPr>
          <w:p w:rsidR="00616A25" w:rsidRDefault="00616A25" w:rsidP="00566D43">
            <w:r>
              <w:rPr>
                <w:rFonts w:hint="eastAsia"/>
              </w:rPr>
              <w:t>②</w:t>
            </w:r>
          </w:p>
        </w:tc>
        <w:tc>
          <w:tcPr>
            <w:tcW w:w="2718" w:type="dxa"/>
          </w:tcPr>
          <w:p w:rsidR="00616A25" w:rsidRDefault="00616A25" w:rsidP="00566D43">
            <w:r>
              <w:rPr>
                <w:rFonts w:hint="eastAsia"/>
              </w:rPr>
              <w:t>昭和</w:t>
            </w:r>
            <w:r>
              <w:rPr>
                <w:rFonts w:hint="eastAsia"/>
              </w:rPr>
              <w:t>45</w:t>
            </w:r>
            <w:r>
              <w:rPr>
                <w:rFonts w:hint="eastAsia"/>
              </w:rPr>
              <w:t>年度～平成</w:t>
            </w:r>
            <w:r>
              <w:rPr>
                <w:rFonts w:hint="eastAsia"/>
              </w:rPr>
              <w:t>11</w:t>
            </w:r>
            <w:r>
              <w:rPr>
                <w:rFonts w:hint="eastAsia"/>
              </w:rPr>
              <w:t>年度</w:t>
            </w:r>
          </w:p>
        </w:tc>
        <w:tc>
          <w:tcPr>
            <w:tcW w:w="2601" w:type="dxa"/>
          </w:tcPr>
          <w:p w:rsidR="00616A25" w:rsidRDefault="00616A25" w:rsidP="00566D43">
            <w:r>
              <w:rPr>
                <w:rFonts w:hint="eastAsia"/>
              </w:rPr>
              <w:t>68SNA,</w:t>
            </w:r>
            <w:r>
              <w:rPr>
                <w:rFonts w:hint="eastAsia"/>
              </w:rPr>
              <w:t>平成</w:t>
            </w:r>
            <w:r>
              <w:rPr>
                <w:rFonts w:hint="eastAsia"/>
              </w:rPr>
              <w:t>02</w:t>
            </w:r>
            <w:r>
              <w:rPr>
                <w:rFonts w:hint="eastAsia"/>
              </w:rPr>
              <w:t>暦年基準</w:t>
            </w:r>
          </w:p>
        </w:tc>
        <w:tc>
          <w:tcPr>
            <w:tcW w:w="1701" w:type="dxa"/>
          </w:tcPr>
          <w:p w:rsidR="00616A25" w:rsidRDefault="00616A25" w:rsidP="00566D43">
            <w:r>
              <w:rPr>
                <w:rFonts w:hint="eastAsia"/>
              </w:rPr>
              <w:t>大阪府作成値</w:t>
            </w:r>
          </w:p>
        </w:tc>
      </w:tr>
      <w:tr w:rsidR="00616A25" w:rsidTr="00566D43">
        <w:tc>
          <w:tcPr>
            <w:tcW w:w="454" w:type="dxa"/>
          </w:tcPr>
          <w:p w:rsidR="00616A25" w:rsidRDefault="00616A25" w:rsidP="00566D43">
            <w:r>
              <w:rPr>
                <w:rFonts w:hint="eastAsia"/>
              </w:rPr>
              <w:t>③</w:t>
            </w:r>
          </w:p>
        </w:tc>
        <w:tc>
          <w:tcPr>
            <w:tcW w:w="2718" w:type="dxa"/>
          </w:tcPr>
          <w:p w:rsidR="00616A25" w:rsidRDefault="00616A25" w:rsidP="00566D43">
            <w:r>
              <w:rPr>
                <w:rFonts w:hint="eastAsia"/>
              </w:rPr>
              <w:t>平成</w:t>
            </w:r>
            <w:r>
              <w:rPr>
                <w:rFonts w:hint="eastAsia"/>
              </w:rPr>
              <w:t>02</w:t>
            </w:r>
            <w:r>
              <w:rPr>
                <w:rFonts w:hint="eastAsia"/>
              </w:rPr>
              <w:t>年度～平成</w:t>
            </w:r>
            <w:r>
              <w:rPr>
                <w:rFonts w:hint="eastAsia"/>
              </w:rPr>
              <w:t>15</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07</w:t>
            </w:r>
            <w:r>
              <w:rPr>
                <w:rFonts w:hint="eastAsia"/>
              </w:rPr>
              <w:t>暦年基準</w:t>
            </w:r>
          </w:p>
        </w:tc>
        <w:tc>
          <w:tcPr>
            <w:tcW w:w="1701" w:type="dxa"/>
          </w:tcPr>
          <w:p w:rsidR="00616A25" w:rsidRDefault="00616A25" w:rsidP="00566D43">
            <w:r>
              <w:rPr>
                <w:rFonts w:hint="eastAsia"/>
              </w:rPr>
              <w:t>大阪府作成値</w:t>
            </w:r>
          </w:p>
        </w:tc>
      </w:tr>
      <w:tr w:rsidR="00616A25" w:rsidTr="00566D43">
        <w:tc>
          <w:tcPr>
            <w:tcW w:w="454" w:type="dxa"/>
          </w:tcPr>
          <w:p w:rsidR="00616A25" w:rsidRDefault="00616A25" w:rsidP="00566D43">
            <w:r>
              <w:rPr>
                <w:rFonts w:hint="eastAsia"/>
              </w:rPr>
              <w:t>④</w:t>
            </w:r>
          </w:p>
        </w:tc>
        <w:tc>
          <w:tcPr>
            <w:tcW w:w="2718" w:type="dxa"/>
          </w:tcPr>
          <w:p w:rsidR="00616A25" w:rsidRDefault="00616A25" w:rsidP="00566D43">
            <w:r>
              <w:rPr>
                <w:rFonts w:hint="eastAsia"/>
              </w:rPr>
              <w:t>平成</w:t>
            </w:r>
            <w:r>
              <w:rPr>
                <w:rFonts w:hint="eastAsia"/>
              </w:rPr>
              <w:t>08</w:t>
            </w:r>
            <w:r>
              <w:rPr>
                <w:rFonts w:hint="eastAsia"/>
              </w:rPr>
              <w:t>年度～平成</w:t>
            </w:r>
            <w:r>
              <w:rPr>
                <w:rFonts w:hint="eastAsia"/>
              </w:rPr>
              <w:t>21</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12</w:t>
            </w:r>
            <w:r>
              <w:rPr>
                <w:rFonts w:hint="eastAsia"/>
              </w:rPr>
              <w:t>暦年基準</w:t>
            </w:r>
          </w:p>
        </w:tc>
        <w:tc>
          <w:tcPr>
            <w:tcW w:w="1701" w:type="dxa"/>
          </w:tcPr>
          <w:p w:rsidR="00616A25" w:rsidRDefault="00616A25" w:rsidP="00566D43">
            <w:r>
              <w:rPr>
                <w:rFonts w:hint="eastAsia"/>
              </w:rPr>
              <w:t>大阪府作成値</w:t>
            </w:r>
          </w:p>
        </w:tc>
      </w:tr>
      <w:tr w:rsidR="00616A25" w:rsidTr="00566D43">
        <w:tc>
          <w:tcPr>
            <w:tcW w:w="454" w:type="dxa"/>
          </w:tcPr>
          <w:p w:rsidR="00616A25" w:rsidRDefault="00616A25" w:rsidP="00566D43">
            <w:r>
              <w:rPr>
                <w:rFonts w:hint="eastAsia"/>
              </w:rPr>
              <w:t>⑤</w:t>
            </w:r>
          </w:p>
        </w:tc>
        <w:tc>
          <w:tcPr>
            <w:tcW w:w="2718" w:type="dxa"/>
          </w:tcPr>
          <w:p w:rsidR="00616A25" w:rsidRDefault="00616A25" w:rsidP="00566D43">
            <w:r>
              <w:rPr>
                <w:rFonts w:hint="eastAsia"/>
              </w:rPr>
              <w:t>平成</w:t>
            </w:r>
            <w:r>
              <w:rPr>
                <w:rFonts w:hint="eastAsia"/>
              </w:rPr>
              <w:t>13</w:t>
            </w:r>
            <w:r>
              <w:rPr>
                <w:rFonts w:hint="eastAsia"/>
              </w:rPr>
              <w:t>年度～平成</w:t>
            </w:r>
            <w:r>
              <w:rPr>
                <w:rFonts w:hint="eastAsia"/>
              </w:rPr>
              <w:t>26</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17</w:t>
            </w:r>
            <w:r>
              <w:rPr>
                <w:rFonts w:hint="eastAsia"/>
              </w:rPr>
              <w:t>暦年基準</w:t>
            </w:r>
          </w:p>
        </w:tc>
        <w:tc>
          <w:tcPr>
            <w:tcW w:w="1701" w:type="dxa"/>
          </w:tcPr>
          <w:p w:rsidR="00616A25" w:rsidRDefault="00616A25" w:rsidP="00566D43">
            <w:r>
              <w:rPr>
                <w:rFonts w:hint="eastAsia"/>
              </w:rPr>
              <w:t>大阪府作成値</w:t>
            </w:r>
          </w:p>
        </w:tc>
      </w:tr>
      <w:tr w:rsidR="00616A25" w:rsidTr="00566D43">
        <w:tc>
          <w:tcPr>
            <w:tcW w:w="454" w:type="dxa"/>
          </w:tcPr>
          <w:p w:rsidR="00616A25" w:rsidRDefault="00616A25" w:rsidP="00566D43">
            <w:r>
              <w:rPr>
                <w:rFonts w:hint="eastAsia"/>
              </w:rPr>
              <w:t>⑥</w:t>
            </w:r>
          </w:p>
        </w:tc>
        <w:tc>
          <w:tcPr>
            <w:tcW w:w="2718" w:type="dxa"/>
          </w:tcPr>
          <w:p w:rsidR="00616A25" w:rsidRDefault="00616A25" w:rsidP="00566D43">
            <w:r>
              <w:rPr>
                <w:rFonts w:hint="eastAsia"/>
              </w:rPr>
              <w:t>平成</w:t>
            </w:r>
            <w:r>
              <w:rPr>
                <w:rFonts w:hint="eastAsia"/>
              </w:rPr>
              <w:t>18</w:t>
            </w:r>
            <w:r>
              <w:rPr>
                <w:rFonts w:hint="eastAsia"/>
              </w:rPr>
              <w:t>年度～平成</w:t>
            </w:r>
            <w:r>
              <w:rPr>
                <w:rFonts w:hint="eastAsia"/>
              </w:rPr>
              <w:t>27</w:t>
            </w:r>
            <w:r>
              <w:rPr>
                <w:rFonts w:hint="eastAsia"/>
              </w:rPr>
              <w:t>年度</w:t>
            </w:r>
          </w:p>
        </w:tc>
        <w:tc>
          <w:tcPr>
            <w:tcW w:w="2601" w:type="dxa"/>
          </w:tcPr>
          <w:p w:rsidR="00616A25" w:rsidRDefault="00616A25" w:rsidP="00566D43">
            <w:r>
              <w:rPr>
                <w:rFonts w:hint="eastAsia"/>
              </w:rPr>
              <w:t>08SNA,</w:t>
            </w:r>
            <w:r>
              <w:rPr>
                <w:rFonts w:hint="eastAsia"/>
              </w:rPr>
              <w:t>平成</w:t>
            </w:r>
            <w:r>
              <w:rPr>
                <w:rFonts w:hint="eastAsia"/>
              </w:rPr>
              <w:t>23</w:t>
            </w:r>
            <w:r>
              <w:rPr>
                <w:rFonts w:hint="eastAsia"/>
              </w:rPr>
              <w:t>暦年基準</w:t>
            </w:r>
          </w:p>
        </w:tc>
        <w:tc>
          <w:tcPr>
            <w:tcW w:w="1701" w:type="dxa"/>
          </w:tcPr>
          <w:p w:rsidR="00616A25" w:rsidRDefault="00616A25" w:rsidP="00566D43">
            <w:r>
              <w:rPr>
                <w:rFonts w:hint="eastAsia"/>
              </w:rPr>
              <w:t>大阪府作成値</w:t>
            </w:r>
          </w:p>
        </w:tc>
      </w:tr>
    </w:tbl>
    <w:p w:rsidR="00616A25" w:rsidRDefault="00616A25" w:rsidP="00616A25"/>
    <w:p w:rsidR="00616A25" w:rsidRDefault="00616A25" w:rsidP="00616A25">
      <w:pPr>
        <w:ind w:firstLineChars="100" w:firstLine="210"/>
      </w:pPr>
      <w:r>
        <w:rPr>
          <w:rFonts w:hint="eastAsia"/>
        </w:rPr>
        <w:t>前述のとおり、①～⑥は基準が異なっているため、計数をそのまま接続しても分析には使いづらいと考えられます。そこで、例えば⑤と⑥のデータを接続する場合、平成</w:t>
      </w:r>
      <w:r>
        <w:rPr>
          <w:rFonts w:hint="eastAsia"/>
        </w:rPr>
        <w:t>13</w:t>
      </w:r>
      <w:r>
        <w:rPr>
          <w:rFonts w:hint="eastAsia"/>
        </w:rPr>
        <w:t>年度から平成</w:t>
      </w:r>
      <w:r>
        <w:rPr>
          <w:rFonts w:hint="eastAsia"/>
        </w:rPr>
        <w:t>27</w:t>
      </w:r>
      <w:r>
        <w:rPr>
          <w:rFonts w:hint="eastAsia"/>
        </w:rPr>
        <w:t>年度までの平成</w:t>
      </w:r>
      <w:r>
        <w:rPr>
          <w:rFonts w:hint="eastAsia"/>
        </w:rPr>
        <w:t>23</w:t>
      </w:r>
      <w:r>
        <w:rPr>
          <w:rFonts w:hint="eastAsia"/>
        </w:rPr>
        <w:t>暦年基準の府内総生産を次のように定義します。</w:t>
      </w:r>
    </w:p>
    <w:p w:rsidR="00616A25" w:rsidRDefault="00616A25" w:rsidP="00616A25"/>
    <w:p w:rsidR="00616A25" w:rsidRDefault="00616A25" w:rsidP="00616A25">
      <w:r>
        <w:rPr>
          <w:rFonts w:hint="eastAsia"/>
        </w:rPr>
        <w:t>〔元データの記号化〕</w:t>
      </w:r>
    </w:p>
    <w:tbl>
      <w:tblPr>
        <w:tblStyle w:val="a9"/>
        <w:tblW w:w="0" w:type="auto"/>
        <w:tblInd w:w="108" w:type="dxa"/>
        <w:tblLook w:val="04A0" w:firstRow="1" w:lastRow="0" w:firstColumn="1" w:lastColumn="0" w:noHBand="0" w:noVBand="1"/>
      </w:tblPr>
      <w:tblGrid>
        <w:gridCol w:w="1470"/>
        <w:gridCol w:w="945"/>
        <w:gridCol w:w="945"/>
        <w:gridCol w:w="945"/>
        <w:gridCol w:w="945"/>
        <w:gridCol w:w="945"/>
        <w:gridCol w:w="945"/>
        <w:gridCol w:w="945"/>
        <w:gridCol w:w="945"/>
      </w:tblGrid>
      <w:tr w:rsidR="00616A25" w:rsidRPr="00CC4539" w:rsidTr="00566D43">
        <w:tc>
          <w:tcPr>
            <w:tcW w:w="1470" w:type="dxa"/>
          </w:tcPr>
          <w:p w:rsidR="00616A25" w:rsidRPr="00CC4539" w:rsidRDefault="00616A25" w:rsidP="00566D43">
            <w:pPr>
              <w:rPr>
                <w:sz w:val="16"/>
              </w:rPr>
            </w:pPr>
          </w:p>
        </w:tc>
        <w:tc>
          <w:tcPr>
            <w:tcW w:w="945" w:type="dxa"/>
          </w:tcPr>
          <w:p w:rsidR="00616A25" w:rsidRPr="00CC4539" w:rsidRDefault="00616A25" w:rsidP="00566D43">
            <w:pPr>
              <w:jc w:val="center"/>
              <w:rPr>
                <w:sz w:val="16"/>
              </w:rPr>
            </w:pPr>
            <w:r>
              <w:rPr>
                <w:rFonts w:hint="eastAsia"/>
                <w:sz w:val="16"/>
              </w:rPr>
              <w:t>H13</w:t>
            </w:r>
            <w:r>
              <w:rPr>
                <w:rFonts w:hint="eastAsia"/>
                <w:sz w:val="16"/>
              </w:rPr>
              <w:t>年度</w:t>
            </w:r>
          </w:p>
        </w:tc>
        <w:tc>
          <w:tcPr>
            <w:tcW w:w="945" w:type="dxa"/>
          </w:tcPr>
          <w:p w:rsidR="00616A25" w:rsidRPr="00CC4539" w:rsidRDefault="00616A25" w:rsidP="00566D43">
            <w:pPr>
              <w:jc w:val="center"/>
              <w:rPr>
                <w:sz w:val="16"/>
              </w:rPr>
            </w:pPr>
            <w:r>
              <w:rPr>
                <w:rFonts w:hint="eastAsia"/>
                <w:sz w:val="16"/>
              </w:rPr>
              <w:t>・・・</w:t>
            </w:r>
          </w:p>
        </w:tc>
        <w:tc>
          <w:tcPr>
            <w:tcW w:w="945" w:type="dxa"/>
            <w:tcBorders>
              <w:right w:val="single" w:sz="18" w:space="0" w:color="auto"/>
            </w:tcBorders>
          </w:tcPr>
          <w:p w:rsidR="00616A25" w:rsidRPr="00CC4539" w:rsidRDefault="00616A25" w:rsidP="00566D43">
            <w:pPr>
              <w:jc w:val="center"/>
              <w:rPr>
                <w:sz w:val="16"/>
              </w:rPr>
            </w:pPr>
            <w:r>
              <w:rPr>
                <w:rFonts w:hint="eastAsia"/>
                <w:sz w:val="16"/>
              </w:rPr>
              <w:t>H17</w:t>
            </w:r>
            <w:r>
              <w:rPr>
                <w:rFonts w:hint="eastAsia"/>
                <w:sz w:val="16"/>
              </w:rPr>
              <w:t>年度</w:t>
            </w:r>
          </w:p>
        </w:tc>
        <w:tc>
          <w:tcPr>
            <w:tcW w:w="945" w:type="dxa"/>
            <w:tcBorders>
              <w:top w:val="single" w:sz="18" w:space="0" w:color="auto"/>
              <w:left w:val="single" w:sz="18" w:space="0" w:color="auto"/>
            </w:tcBorders>
          </w:tcPr>
          <w:p w:rsidR="00616A25" w:rsidRPr="00CC4539" w:rsidRDefault="00616A25" w:rsidP="00566D43">
            <w:pPr>
              <w:jc w:val="center"/>
              <w:rPr>
                <w:sz w:val="16"/>
              </w:rPr>
            </w:pPr>
            <w:r>
              <w:rPr>
                <w:rFonts w:hint="eastAsia"/>
                <w:sz w:val="16"/>
              </w:rPr>
              <w:t>H18</w:t>
            </w:r>
            <w:r>
              <w:rPr>
                <w:rFonts w:hint="eastAsia"/>
                <w:sz w:val="16"/>
              </w:rPr>
              <w:t>年度</w:t>
            </w:r>
          </w:p>
        </w:tc>
        <w:tc>
          <w:tcPr>
            <w:tcW w:w="945" w:type="dxa"/>
            <w:tcBorders>
              <w:top w:val="single" w:sz="18" w:space="0" w:color="auto"/>
            </w:tcBorders>
          </w:tcPr>
          <w:p w:rsidR="00616A25" w:rsidRPr="00CC4539" w:rsidRDefault="00616A25" w:rsidP="00566D43">
            <w:pPr>
              <w:jc w:val="center"/>
              <w:rPr>
                <w:sz w:val="16"/>
              </w:rPr>
            </w:pPr>
            <w:r>
              <w:rPr>
                <w:rFonts w:hint="eastAsia"/>
                <w:sz w:val="16"/>
              </w:rPr>
              <w:t>・・・</w:t>
            </w:r>
          </w:p>
        </w:tc>
        <w:tc>
          <w:tcPr>
            <w:tcW w:w="945" w:type="dxa"/>
            <w:tcBorders>
              <w:top w:val="single" w:sz="18" w:space="0" w:color="auto"/>
            </w:tcBorders>
          </w:tcPr>
          <w:p w:rsidR="00616A25" w:rsidRPr="00CC4539" w:rsidRDefault="00616A25" w:rsidP="00566D43">
            <w:pPr>
              <w:jc w:val="center"/>
              <w:rPr>
                <w:sz w:val="16"/>
              </w:rPr>
            </w:pPr>
            <w:r>
              <w:rPr>
                <w:rFonts w:hint="eastAsia"/>
                <w:sz w:val="16"/>
              </w:rPr>
              <w:t>H25</w:t>
            </w:r>
            <w:r>
              <w:rPr>
                <w:rFonts w:hint="eastAsia"/>
                <w:sz w:val="16"/>
              </w:rPr>
              <w:t>年度</w:t>
            </w:r>
          </w:p>
        </w:tc>
        <w:tc>
          <w:tcPr>
            <w:tcW w:w="945" w:type="dxa"/>
            <w:tcBorders>
              <w:top w:val="single" w:sz="18" w:space="0" w:color="auto"/>
              <w:right w:val="single" w:sz="18" w:space="0" w:color="auto"/>
            </w:tcBorders>
          </w:tcPr>
          <w:p w:rsidR="00616A25" w:rsidRPr="00CC4539" w:rsidRDefault="00616A25" w:rsidP="00566D43">
            <w:pPr>
              <w:jc w:val="center"/>
              <w:rPr>
                <w:sz w:val="16"/>
              </w:rPr>
            </w:pPr>
            <w:r>
              <w:rPr>
                <w:rFonts w:hint="eastAsia"/>
                <w:sz w:val="16"/>
              </w:rPr>
              <w:t>H26</w:t>
            </w:r>
            <w:r>
              <w:rPr>
                <w:rFonts w:hint="eastAsia"/>
                <w:sz w:val="16"/>
              </w:rPr>
              <w:t>年度</w:t>
            </w:r>
          </w:p>
        </w:tc>
        <w:tc>
          <w:tcPr>
            <w:tcW w:w="945" w:type="dxa"/>
            <w:tcBorders>
              <w:left w:val="single" w:sz="18" w:space="0" w:color="auto"/>
            </w:tcBorders>
          </w:tcPr>
          <w:p w:rsidR="00616A25" w:rsidRPr="00CC4539" w:rsidRDefault="00616A25" w:rsidP="00566D43">
            <w:pPr>
              <w:jc w:val="center"/>
              <w:rPr>
                <w:sz w:val="16"/>
              </w:rPr>
            </w:pPr>
            <w:r>
              <w:rPr>
                <w:rFonts w:hint="eastAsia"/>
                <w:sz w:val="16"/>
              </w:rPr>
              <w:t>H27</w:t>
            </w:r>
            <w:r>
              <w:rPr>
                <w:rFonts w:hint="eastAsia"/>
                <w:sz w:val="16"/>
              </w:rPr>
              <w:t>年度</w:t>
            </w:r>
          </w:p>
        </w:tc>
      </w:tr>
      <w:tr w:rsidR="00616A25" w:rsidRPr="00CC4539" w:rsidTr="00566D43">
        <w:tc>
          <w:tcPr>
            <w:tcW w:w="1470" w:type="dxa"/>
          </w:tcPr>
          <w:p w:rsidR="00616A25" w:rsidRPr="00CC4539" w:rsidRDefault="00616A25" w:rsidP="00566D43">
            <w:pPr>
              <w:rPr>
                <w:sz w:val="16"/>
              </w:rPr>
            </w:pPr>
            <w:r>
              <w:rPr>
                <w:rFonts w:hint="eastAsia"/>
                <w:sz w:val="16"/>
              </w:rPr>
              <w:t>平成</w:t>
            </w:r>
            <w:r w:rsidRPr="00CC4539">
              <w:rPr>
                <w:rFonts w:hint="eastAsia"/>
                <w:sz w:val="16"/>
              </w:rPr>
              <w:t>23</w:t>
            </w:r>
            <w:r>
              <w:rPr>
                <w:rFonts w:hint="eastAsia"/>
                <w:sz w:val="16"/>
              </w:rPr>
              <w:t>暦年</w:t>
            </w:r>
            <w:r w:rsidRPr="00CC4539">
              <w:rPr>
                <w:rFonts w:hint="eastAsia"/>
                <w:sz w:val="16"/>
              </w:rPr>
              <w:t>基準</w:t>
            </w:r>
          </w:p>
        </w:tc>
        <w:tc>
          <w:tcPr>
            <w:tcW w:w="945" w:type="dxa"/>
          </w:tcPr>
          <w:p w:rsidR="00616A25" w:rsidRPr="00CC4539" w:rsidRDefault="00616A25" w:rsidP="00566D43">
            <w:pPr>
              <w:jc w:val="center"/>
              <w:rPr>
                <w:sz w:val="16"/>
              </w:rPr>
            </w:pPr>
            <w:r>
              <w:rPr>
                <w:rFonts w:hint="eastAsia"/>
                <w:sz w:val="16"/>
              </w:rPr>
              <w:t>×</w:t>
            </w:r>
          </w:p>
        </w:tc>
        <w:tc>
          <w:tcPr>
            <w:tcW w:w="945" w:type="dxa"/>
          </w:tcPr>
          <w:p w:rsidR="00616A25" w:rsidRPr="00CC4539" w:rsidRDefault="00616A25" w:rsidP="00566D43">
            <w:pPr>
              <w:jc w:val="center"/>
              <w:rPr>
                <w:sz w:val="16"/>
              </w:rPr>
            </w:pPr>
            <w:r>
              <w:rPr>
                <w:rFonts w:hint="eastAsia"/>
                <w:sz w:val="16"/>
              </w:rPr>
              <w:t>・・・</w:t>
            </w:r>
          </w:p>
        </w:tc>
        <w:tc>
          <w:tcPr>
            <w:tcW w:w="945" w:type="dxa"/>
            <w:tcBorders>
              <w:right w:val="single" w:sz="18" w:space="0" w:color="auto"/>
            </w:tcBorders>
          </w:tcPr>
          <w:p w:rsidR="00616A25" w:rsidRPr="00CC4539" w:rsidRDefault="00616A25" w:rsidP="00566D43">
            <w:pPr>
              <w:jc w:val="center"/>
              <w:rPr>
                <w:sz w:val="16"/>
              </w:rPr>
            </w:pPr>
            <w:r>
              <w:rPr>
                <w:rFonts w:hint="eastAsia"/>
                <w:sz w:val="16"/>
              </w:rPr>
              <w:t>×</w:t>
            </w:r>
          </w:p>
        </w:tc>
        <w:tc>
          <w:tcPr>
            <w:tcW w:w="945" w:type="dxa"/>
            <w:tcBorders>
              <w:left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23,18</m:t>
                    </m:r>
                  </m:sub>
                </m:sSub>
              </m:oMath>
            </m:oMathPara>
          </w:p>
        </w:tc>
        <w:tc>
          <w:tcPr>
            <w:tcW w:w="945" w:type="dxa"/>
          </w:tcPr>
          <w:p w:rsidR="00616A25" w:rsidRPr="00CC4539" w:rsidRDefault="00616A25" w:rsidP="00566D43">
            <w:pPr>
              <w:jc w:val="center"/>
              <w:rPr>
                <w:sz w:val="16"/>
              </w:rPr>
            </w:pPr>
          </w:p>
        </w:tc>
        <w:tc>
          <w:tcPr>
            <w:tcW w:w="945" w:type="dxa"/>
          </w:tcPr>
          <w:p w:rsidR="00616A25" w:rsidRPr="00D8099D"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23,25</m:t>
                    </m:r>
                  </m:sub>
                </m:sSub>
              </m:oMath>
            </m:oMathPara>
          </w:p>
        </w:tc>
        <w:tc>
          <w:tcPr>
            <w:tcW w:w="945" w:type="dxa"/>
            <w:tcBorders>
              <w:right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23,26</m:t>
                    </m:r>
                  </m:sub>
                </m:sSub>
              </m:oMath>
            </m:oMathPara>
          </w:p>
        </w:tc>
        <w:tc>
          <w:tcPr>
            <w:tcW w:w="945" w:type="dxa"/>
            <w:tcBorders>
              <w:left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23,27</m:t>
                    </m:r>
                  </m:sub>
                </m:sSub>
              </m:oMath>
            </m:oMathPara>
          </w:p>
        </w:tc>
      </w:tr>
      <w:tr w:rsidR="00616A25" w:rsidRPr="00CC4539" w:rsidTr="00566D43">
        <w:tc>
          <w:tcPr>
            <w:tcW w:w="1470" w:type="dxa"/>
          </w:tcPr>
          <w:p w:rsidR="00616A25" w:rsidRPr="00CC4539" w:rsidRDefault="00616A25" w:rsidP="00566D43">
            <w:pPr>
              <w:rPr>
                <w:sz w:val="16"/>
              </w:rPr>
            </w:pPr>
            <w:r>
              <w:rPr>
                <w:rFonts w:hint="eastAsia"/>
                <w:sz w:val="16"/>
              </w:rPr>
              <w:t>平成</w:t>
            </w:r>
            <w:r w:rsidRPr="00CC4539">
              <w:rPr>
                <w:rFonts w:hint="eastAsia"/>
                <w:sz w:val="16"/>
              </w:rPr>
              <w:t>17</w:t>
            </w:r>
            <w:r>
              <w:rPr>
                <w:rFonts w:hint="eastAsia"/>
                <w:sz w:val="16"/>
              </w:rPr>
              <w:t>暦年</w:t>
            </w:r>
            <w:r w:rsidRPr="00CC4539">
              <w:rPr>
                <w:rFonts w:hint="eastAsia"/>
                <w:sz w:val="16"/>
              </w:rPr>
              <w:t>基準</w:t>
            </w:r>
          </w:p>
        </w:tc>
        <w:tc>
          <w:tcPr>
            <w:tcW w:w="945" w:type="dxa"/>
          </w:tcPr>
          <w:p w:rsidR="00616A25" w:rsidRPr="00D8099D"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17,13</m:t>
                    </m:r>
                  </m:sub>
                </m:sSub>
              </m:oMath>
            </m:oMathPara>
          </w:p>
        </w:tc>
        <w:tc>
          <w:tcPr>
            <w:tcW w:w="945" w:type="dxa"/>
          </w:tcPr>
          <w:p w:rsidR="00616A25" w:rsidRPr="00CC4539" w:rsidRDefault="00616A25" w:rsidP="00566D43">
            <w:pPr>
              <w:jc w:val="center"/>
              <w:rPr>
                <w:sz w:val="16"/>
              </w:rPr>
            </w:pPr>
            <w:r>
              <w:rPr>
                <w:rFonts w:hint="eastAsia"/>
                <w:sz w:val="16"/>
              </w:rPr>
              <w:t>・・・</w:t>
            </w:r>
          </w:p>
        </w:tc>
        <w:tc>
          <w:tcPr>
            <w:tcW w:w="945" w:type="dxa"/>
            <w:tcBorders>
              <w:right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17,17</m:t>
                    </m:r>
                  </m:sub>
                </m:sSub>
              </m:oMath>
            </m:oMathPara>
          </w:p>
        </w:tc>
        <w:tc>
          <w:tcPr>
            <w:tcW w:w="945" w:type="dxa"/>
            <w:tcBorders>
              <w:left w:val="single" w:sz="18" w:space="0" w:color="auto"/>
              <w:bottom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17,18</m:t>
                    </m:r>
                  </m:sub>
                </m:sSub>
              </m:oMath>
            </m:oMathPara>
          </w:p>
        </w:tc>
        <w:tc>
          <w:tcPr>
            <w:tcW w:w="945" w:type="dxa"/>
            <w:tcBorders>
              <w:bottom w:val="single" w:sz="18" w:space="0" w:color="auto"/>
            </w:tcBorders>
          </w:tcPr>
          <w:p w:rsidR="00616A25" w:rsidRPr="00CC4539" w:rsidRDefault="00616A25" w:rsidP="00566D43">
            <w:pPr>
              <w:jc w:val="center"/>
              <w:rPr>
                <w:sz w:val="16"/>
              </w:rPr>
            </w:pPr>
            <w:r>
              <w:rPr>
                <w:rFonts w:hint="eastAsia"/>
                <w:sz w:val="16"/>
              </w:rPr>
              <w:t>・・・</w:t>
            </w:r>
          </w:p>
        </w:tc>
        <w:tc>
          <w:tcPr>
            <w:tcW w:w="945" w:type="dxa"/>
            <w:tcBorders>
              <w:bottom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17,25</m:t>
                    </m:r>
                  </m:sub>
                </m:sSub>
              </m:oMath>
            </m:oMathPara>
          </w:p>
        </w:tc>
        <w:tc>
          <w:tcPr>
            <w:tcW w:w="945" w:type="dxa"/>
            <w:tcBorders>
              <w:bottom w:val="single" w:sz="18" w:space="0" w:color="auto"/>
              <w:right w:val="single" w:sz="18" w:space="0" w:color="auto"/>
            </w:tcBorders>
          </w:tcPr>
          <w:p w:rsidR="00616A25" w:rsidRPr="00CC4539" w:rsidRDefault="000B6D4D" w:rsidP="00566D43">
            <w:pPr>
              <w:jc w:val="center"/>
              <w:rPr>
                <w:sz w:val="16"/>
              </w:rPr>
            </w:pPr>
            <m:oMathPara>
              <m:oMath>
                <m:sSub>
                  <m:sSubPr>
                    <m:ctrlPr>
                      <w:rPr>
                        <w:rFonts w:ascii="Cambria Math" w:hAnsi="Cambria Math"/>
                        <w:sz w:val="16"/>
                      </w:rPr>
                    </m:ctrlPr>
                  </m:sSubPr>
                  <m:e>
                    <m:r>
                      <w:rPr>
                        <w:rFonts w:ascii="Cambria Math" w:hAnsi="Cambria Math"/>
                        <w:sz w:val="16"/>
                      </w:rPr>
                      <m:t>V</m:t>
                    </m:r>
                  </m:e>
                  <m:sub>
                    <m:r>
                      <w:rPr>
                        <w:rFonts w:ascii="Cambria Math" w:hAnsi="Cambria Math"/>
                        <w:sz w:val="16"/>
                      </w:rPr>
                      <m:t>17,26</m:t>
                    </m:r>
                  </m:sub>
                </m:sSub>
              </m:oMath>
            </m:oMathPara>
          </w:p>
        </w:tc>
        <w:tc>
          <w:tcPr>
            <w:tcW w:w="945" w:type="dxa"/>
            <w:tcBorders>
              <w:left w:val="single" w:sz="18" w:space="0" w:color="auto"/>
            </w:tcBorders>
          </w:tcPr>
          <w:p w:rsidR="00616A25" w:rsidRPr="00CC4539" w:rsidRDefault="00616A25" w:rsidP="00566D43">
            <w:pPr>
              <w:jc w:val="center"/>
              <w:rPr>
                <w:sz w:val="16"/>
              </w:rPr>
            </w:pPr>
            <w:r>
              <w:rPr>
                <w:rFonts w:hint="eastAsia"/>
                <w:sz w:val="16"/>
              </w:rPr>
              <w:t>×</w:t>
            </w:r>
          </w:p>
        </w:tc>
      </w:tr>
    </w:tbl>
    <w:p w:rsidR="00616A25" w:rsidRPr="001B318D" w:rsidRDefault="00616A25" w:rsidP="00616A25">
      <w:pPr>
        <w:ind w:leftChars="100" w:left="210"/>
        <w:rPr>
          <w:sz w:val="16"/>
          <w:szCs w:val="16"/>
        </w:rPr>
      </w:pPr>
      <w:r w:rsidRPr="001B318D">
        <w:rPr>
          <w:rFonts w:hint="eastAsia"/>
          <w:sz w:val="16"/>
          <w:szCs w:val="16"/>
        </w:rPr>
        <w:t>ただし、</w:t>
      </w:r>
      <m:oMath>
        <m:sSub>
          <m:sSubPr>
            <m:ctrlPr>
              <w:rPr>
                <w:rFonts w:ascii="Cambria Math" w:hAnsi="Cambria Math"/>
                <w:sz w:val="16"/>
                <w:szCs w:val="16"/>
              </w:rPr>
            </m:ctrlPr>
          </m:sSubPr>
          <m:e>
            <m:r>
              <w:rPr>
                <w:rFonts w:ascii="Cambria Math" w:hAnsi="Cambria Math"/>
                <w:sz w:val="16"/>
                <w:szCs w:val="16"/>
              </w:rPr>
              <m:t>V</m:t>
            </m:r>
          </m:e>
          <m:sub>
            <m:r>
              <w:rPr>
                <w:rFonts w:ascii="Cambria Math" w:hAnsi="Cambria Math"/>
                <w:sz w:val="16"/>
                <w:szCs w:val="16"/>
              </w:rPr>
              <m:t>i,j</m:t>
            </m:r>
          </m:sub>
        </m:sSub>
      </m:oMath>
      <w:r w:rsidRPr="001B318D">
        <w:rPr>
          <w:rFonts w:hint="eastAsia"/>
          <w:sz w:val="16"/>
          <w:szCs w:val="16"/>
        </w:rPr>
        <w:t>は、平成</w:t>
      </w:r>
      <w:r w:rsidRPr="001B318D">
        <w:rPr>
          <w:rFonts w:ascii="Cambria Math" w:hAnsi="Cambria Math"/>
          <w:i/>
          <w:sz w:val="16"/>
          <w:szCs w:val="16"/>
        </w:rPr>
        <w:t>i</w:t>
      </w:r>
      <w:r w:rsidRPr="001B318D">
        <w:rPr>
          <w:rFonts w:hint="eastAsia"/>
          <w:sz w:val="16"/>
          <w:szCs w:val="16"/>
        </w:rPr>
        <w:t>暦年基準の平成</w:t>
      </w:r>
      <w:r w:rsidRPr="001B318D">
        <w:rPr>
          <w:rFonts w:ascii="Cambria Math" w:hAnsi="Cambria Math"/>
          <w:i/>
          <w:sz w:val="16"/>
          <w:szCs w:val="16"/>
        </w:rPr>
        <w:t>j</w:t>
      </w:r>
      <w:r w:rsidRPr="001B318D">
        <w:rPr>
          <w:rFonts w:hint="eastAsia"/>
          <w:sz w:val="16"/>
          <w:szCs w:val="16"/>
        </w:rPr>
        <w:t>年度の府内総生産を表す。また、</w:t>
      </w:r>
      <w:r>
        <w:rPr>
          <w:rFonts w:hint="eastAsia"/>
          <w:sz w:val="16"/>
          <w:szCs w:val="16"/>
        </w:rPr>
        <w:t>「</w:t>
      </w:r>
      <w:r w:rsidRPr="001B318D">
        <w:rPr>
          <w:rFonts w:hint="eastAsia"/>
          <w:sz w:val="16"/>
          <w:szCs w:val="16"/>
        </w:rPr>
        <w:t>×</w:t>
      </w:r>
      <w:r>
        <w:rPr>
          <w:rFonts w:hint="eastAsia"/>
          <w:sz w:val="16"/>
          <w:szCs w:val="16"/>
        </w:rPr>
        <w:t>」</w:t>
      </w:r>
      <w:r w:rsidRPr="001B318D">
        <w:rPr>
          <w:rFonts w:hint="eastAsia"/>
          <w:sz w:val="16"/>
          <w:szCs w:val="16"/>
        </w:rPr>
        <w:t>は</w:t>
      </w:r>
      <w:r>
        <w:rPr>
          <w:rFonts w:hint="eastAsia"/>
          <w:sz w:val="16"/>
          <w:szCs w:val="16"/>
        </w:rPr>
        <w:t>元データが存在しないことを表す。</w:t>
      </w:r>
    </w:p>
    <w:p w:rsidR="00616A25" w:rsidRDefault="00616A25" w:rsidP="00616A25"/>
    <w:p w:rsidR="00616A25" w:rsidRDefault="00616A25" w:rsidP="00616A25">
      <w:r>
        <w:rPr>
          <w:rFonts w:hint="eastAsia"/>
        </w:rPr>
        <w:t>〔平成</w:t>
      </w:r>
      <w:r>
        <w:rPr>
          <w:rFonts w:hint="eastAsia"/>
        </w:rPr>
        <w:t>23</w:t>
      </w:r>
      <w:r>
        <w:rPr>
          <w:rFonts w:hint="eastAsia"/>
        </w:rPr>
        <w:t>暦年基準の府内総生産</w:t>
      </w:r>
      <m:oMath>
        <m:sSubSup>
          <m:sSubSupPr>
            <m:ctrlPr>
              <w:rPr>
                <w:rFonts w:ascii="Cambria Math" w:hAnsi="Cambria Math"/>
                <w:sz w:val="18"/>
              </w:rPr>
            </m:ctrlPr>
          </m:sSubSupPr>
          <m:e>
            <m:r>
              <w:rPr>
                <w:rFonts w:ascii="Cambria Math" w:hAnsi="Cambria Math"/>
                <w:sz w:val="18"/>
              </w:rPr>
              <m:t>V</m:t>
            </m:r>
          </m:e>
          <m:sub>
            <m:r>
              <w:rPr>
                <w:rFonts w:ascii="Cambria Math" w:hAnsi="Cambria Math"/>
                <w:sz w:val="18"/>
              </w:rPr>
              <m:t>23,j</m:t>
            </m:r>
          </m:sub>
          <m:sup>
            <m:r>
              <w:rPr>
                <w:rFonts w:ascii="Cambria Math" w:hAnsi="Cambria Math"/>
                <w:sz w:val="18"/>
              </w:rPr>
              <m:t>'</m:t>
            </m:r>
          </m:sup>
        </m:sSubSup>
      </m:oMath>
      <w:r>
        <w:rPr>
          <w:rFonts w:hint="eastAsia"/>
        </w:rPr>
        <w:t>の定義式〕</w:t>
      </w:r>
    </w:p>
    <w:tbl>
      <w:tblPr>
        <w:tblStyle w:val="a9"/>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420"/>
        <w:gridCol w:w="2355"/>
        <w:gridCol w:w="3137"/>
      </w:tblGrid>
      <w:tr w:rsidR="00616A25" w:rsidTr="00566D43">
        <w:trPr>
          <w:trHeight w:val="590"/>
        </w:trPr>
        <w:tc>
          <w:tcPr>
            <w:tcW w:w="840" w:type="dxa"/>
            <w:vMerge w:val="restart"/>
            <w:vAlign w:val="center"/>
          </w:tcPr>
          <w:p w:rsidR="00616A25" w:rsidRPr="009D5013" w:rsidRDefault="000B6D4D" w:rsidP="00566D43">
            <w:pPr>
              <w:rPr>
                <w:sz w:val="18"/>
                <w:szCs w:val="18"/>
              </w:rPr>
            </w:pPr>
            <m:oMathPara>
              <m:oMathParaPr>
                <m:jc m:val="left"/>
              </m:oMathParaPr>
              <m:oMath>
                <m:sSubSup>
                  <m:sSubSupPr>
                    <m:ctrlPr>
                      <w:rPr>
                        <w:rFonts w:ascii="Cambria Math" w:hAnsi="Cambria Math"/>
                        <w:sz w:val="18"/>
                      </w:rPr>
                    </m:ctrlPr>
                  </m:sSubSupPr>
                  <m:e>
                    <m:r>
                      <w:rPr>
                        <w:rFonts w:ascii="Cambria Math" w:hAnsi="Cambria Math"/>
                        <w:sz w:val="18"/>
                      </w:rPr>
                      <m:t>V</m:t>
                    </m:r>
                  </m:e>
                  <m:sub>
                    <m:r>
                      <w:rPr>
                        <w:rFonts w:ascii="Cambria Math" w:hAnsi="Cambria Math"/>
                        <w:sz w:val="18"/>
                      </w:rPr>
                      <m:t>23,j</m:t>
                    </m:r>
                  </m:sub>
                  <m:sup>
                    <m:r>
                      <w:rPr>
                        <w:rFonts w:ascii="Cambria Math" w:hAnsi="Cambria Math"/>
                        <w:sz w:val="18"/>
                      </w:rPr>
                      <m:t>'</m:t>
                    </m:r>
                  </m:sup>
                </m:sSubSup>
                <m:r>
                  <w:rPr>
                    <w:rFonts w:ascii="Cambria Math" w:hAnsi="Cambria Math"/>
                    <w:sz w:val="18"/>
                    <w:szCs w:val="18"/>
                  </w:rPr>
                  <m:t>=</m:t>
                </m:r>
              </m:oMath>
            </m:oMathPara>
          </w:p>
        </w:tc>
        <w:tc>
          <w:tcPr>
            <w:tcW w:w="420" w:type="dxa"/>
            <w:vMerge w:val="restart"/>
          </w:tcPr>
          <w:p w:rsidR="00616A25" w:rsidRPr="009D5013" w:rsidRDefault="00616A25" w:rsidP="00566D43">
            <w:pPr>
              <w:rPr>
                <w:rFonts w:ascii="ＭＳ Ｐゴシック" w:eastAsia="ＭＳ Ｐゴシック" w:hAnsi="ＭＳ Ｐゴシック"/>
                <w:sz w:val="18"/>
                <w:szCs w:val="18"/>
              </w:rPr>
            </w:pPr>
            <w:r w:rsidRPr="009D5013">
              <w:rPr>
                <w:rFonts w:hint="eastAsia"/>
                <w:noProof/>
                <w:sz w:val="18"/>
                <w:szCs w:val="18"/>
              </w:rPr>
              <mc:AlternateContent>
                <mc:Choice Requires="wps">
                  <w:drawing>
                    <wp:anchor distT="0" distB="0" distL="114300" distR="114300" simplePos="0" relativeHeight="251674624" behindDoc="0" locked="0" layoutInCell="1" allowOverlap="1" wp14:anchorId="30B88668" wp14:editId="32091DEC">
                      <wp:simplePos x="0" y="0"/>
                      <wp:positionH relativeFrom="column">
                        <wp:posOffset>-60960</wp:posOffset>
                      </wp:positionH>
                      <wp:positionV relativeFrom="paragraph">
                        <wp:posOffset>27940</wp:posOffset>
                      </wp:positionV>
                      <wp:extent cx="234950" cy="756000"/>
                      <wp:effectExtent l="0" t="0" r="12700" b="25400"/>
                      <wp:wrapNone/>
                      <wp:docPr id="20" name="左中かっこ 20"/>
                      <wp:cNvGraphicFramePr/>
                      <a:graphic xmlns:a="http://schemas.openxmlformats.org/drawingml/2006/main">
                        <a:graphicData uri="http://schemas.microsoft.com/office/word/2010/wordprocessingShape">
                          <wps:wsp>
                            <wps:cNvSpPr/>
                            <wps:spPr>
                              <a:xfrm>
                                <a:off x="0" y="0"/>
                                <a:ext cx="234950" cy="756000"/>
                              </a:xfrm>
                              <a:prstGeom prst="leftBrace">
                                <a:avLst>
                                  <a:gd name="adj1" fmla="val 369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4.8pt;margin-top:2.2pt;width:18.5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R1lwIAAGcFAAAOAAAAZHJzL2Uyb0RvYy54bWysVEtvEzEQviPxHyzf6W7SpI8omyq0KkKq&#10;2ooW9ex67WbBL8ZONuHWM0d+AhI3zvB/Cv+DsXc3iaBCCHHxzuw8v3mNj5ZakYUAX1lT0N5OTokw&#10;3JaVuSvo6+vTZweU+MBMyZQ1oqAr4enR5OmTce1Gom9nVpUCCDoxflS7gs5CcKMs83wmNPM71gmD&#10;QmlBs4As3GUlsBq9a5X183wvqy2UDiwX3uPfk0ZIJ8m/lIKHCym9CEQVFHML6YX03sY3m4zZ6A6Y&#10;m1W8TYP9QxaaVQaDrl2dsMDIHKrfXOmKg/VWhh1udWalrLhIGBBNL/8FzdWMOZGwYHG8W5fJ/z+3&#10;/HxxCaQqC9rH8himsUc/vn7+/u3Lw/2Hh/tPD/cfCUqwTLXzI9S+cpfQch7JiHkpQccvoiHLVNrV&#10;urRiGQjHn/3dweEQI3AU7Q/38jz5zDbGDnx4IawmkSioEjI8B8YjfDZiizMfUnnLNkdWvulRIrXC&#10;bi2YIrt7hwfDtptbOv1tnSFG7cK2HjGBLvBknEWIDahEhZUSMagyr4TEGiGMXkonTac4VkAwdEHL&#10;t70YGX0lzWgiK6XWRvmfjVrdaCbSxP6t4Vo7RbQmrA11ZSw8FjUsu1Rlo9+hbrBG2Le2XOFIgG12&#10;xTt+WmFLzpgPlwyw3NhFXPhwgY9Uti6obSlKZhbeP/Y/6uPMopSSGpetoP7dnIGgRL00OM2HvcEg&#10;bmdiBsP9OIuwLbndlpi5PrZYdxwAzC6RUT+ojpRg9Q3ehWmMiiJmOMYuKA/QMcehOQJ4WbiYTpMa&#10;bqRj4cxcOd51Og7H9fKGgWvnMuBAn9tuMdvJbJq/0Y39MHY6D1ZWIQo3dW0Z3OY0MO3liedim09a&#10;m/s4+QkAAP//AwBQSwMEFAAGAAgAAAAhAEvB0OXeAAAABwEAAA8AAABkcnMvZG93bnJldi54bWxM&#10;jkFLw0AQhe+C/2EZwVu7Mda2xmxKLUgQCtrYg8dtdkxCd2dDdtvGf+940tPweB9vvnw1OivOOITO&#10;k4K7aQICqfamo0bB/uNlsgQRoiajrSdU8I0BVsX1Va4z4y+0w3MVG8EjFDKtoI2xz6QMdYtOh6nv&#10;kbj78oPTkePQSDPoC487K9MkmUunO+IPre5x02J9rE5OwXtZNbvXFhflZ7c+9m8b+7wtrVK3N+P6&#10;CUTEMf7B8KvP6lCw08GfyARhFUwe50wqmM1AcJ0u+B4YS+8fQBa5/O9f/AAAAP//AwBQSwECLQAU&#10;AAYACAAAACEAtoM4kv4AAADhAQAAEwAAAAAAAAAAAAAAAAAAAAAAW0NvbnRlbnRfVHlwZXNdLnht&#10;bFBLAQItABQABgAIAAAAIQA4/SH/1gAAAJQBAAALAAAAAAAAAAAAAAAAAC8BAABfcmVscy8ucmVs&#10;c1BLAQItABQABgAIAAAAIQAF5cR1lwIAAGcFAAAOAAAAAAAAAAAAAAAAAC4CAABkcnMvZTJvRG9j&#10;LnhtbFBLAQItABQABgAIAAAAIQBLwdDl3gAAAAcBAAAPAAAAAAAAAAAAAAAAAPEEAABkcnMvZG93&#10;bnJldi54bWxQSwUGAAAAAAQABADzAAAA/AUAAAAA&#10;" adj="2483" strokecolor="black [3040]"/>
                  </w:pict>
                </mc:Fallback>
              </mc:AlternateContent>
            </w:r>
          </w:p>
        </w:tc>
        <w:tc>
          <w:tcPr>
            <w:tcW w:w="2355" w:type="dxa"/>
            <w:vAlign w:val="center"/>
          </w:tcPr>
          <w:p w:rsidR="00616A25" w:rsidRPr="009D5013" w:rsidRDefault="000B6D4D" w:rsidP="00566D43">
            <w:pPr>
              <w:rPr>
                <w:sz w:val="18"/>
                <w:szCs w:val="18"/>
              </w:rPr>
            </w:pPr>
            <m:oMathPara>
              <m:oMathParaPr>
                <m:jc m:val="left"/>
              </m:oMathParaPr>
              <m:oMath>
                <m:sSub>
                  <m:sSubPr>
                    <m:ctrlPr>
                      <w:rPr>
                        <w:rFonts w:ascii="Cambria Math" w:hAnsi="Cambria Math"/>
                        <w:sz w:val="18"/>
                        <w:szCs w:val="18"/>
                      </w:rPr>
                    </m:ctrlPr>
                  </m:sSubPr>
                  <m:e>
                    <m:r>
                      <w:rPr>
                        <w:rFonts w:ascii="Cambria Math" w:hAnsi="Cambria Math"/>
                        <w:sz w:val="18"/>
                        <w:szCs w:val="18"/>
                      </w:rPr>
                      <m:t>V</m:t>
                    </m:r>
                  </m:e>
                  <m:sub>
                    <m:r>
                      <w:rPr>
                        <w:rFonts w:ascii="Cambria Math" w:hAnsi="Cambria Math"/>
                        <w:sz w:val="18"/>
                        <w:szCs w:val="18"/>
                      </w:rPr>
                      <m:t>23,j</m:t>
                    </m:r>
                  </m:sub>
                </m:sSub>
                <m:r>
                  <m:rPr>
                    <m:sty m:val="p"/>
                  </m:rPr>
                  <w:rPr>
                    <w:rFonts w:ascii="Cambria Math" w:hAnsi="Cambria Math"/>
                    <w:sz w:val="18"/>
                    <w:szCs w:val="18"/>
                  </w:rPr>
                  <m:t xml:space="preserve"> </m:t>
                </m:r>
              </m:oMath>
            </m:oMathPara>
          </w:p>
        </w:tc>
        <w:tc>
          <w:tcPr>
            <w:tcW w:w="3137" w:type="dxa"/>
            <w:vAlign w:val="center"/>
          </w:tcPr>
          <w:p w:rsidR="00616A25" w:rsidRPr="009D5013" w:rsidRDefault="000B6D4D" w:rsidP="00566D43">
            <w:pPr>
              <w:rPr>
                <w:rFonts w:ascii="ＭＳ Ｐゴシック" w:eastAsia="ＭＳ Ｐゴシック" w:hAnsi="ＭＳ Ｐゴシック"/>
                <w:sz w:val="18"/>
                <w:szCs w:val="18"/>
              </w:rPr>
            </w:pPr>
            <m:oMathPara>
              <m:oMathParaPr>
                <m:jc m:val="left"/>
              </m:oMathParaPr>
              <m:oMath>
                <m:d>
                  <m:dPr>
                    <m:ctrlPr>
                      <w:rPr>
                        <w:rFonts w:ascii="Cambria Math" w:hAnsi="Cambria Math"/>
                        <w:sz w:val="18"/>
                        <w:szCs w:val="18"/>
                      </w:rPr>
                    </m:ctrlPr>
                  </m:dPr>
                  <m:e>
                    <m:r>
                      <w:rPr>
                        <w:rFonts w:ascii="Cambria Math" w:hAnsi="Cambria Math"/>
                        <w:sz w:val="18"/>
                        <w:szCs w:val="18"/>
                      </w:rPr>
                      <m:t>j=18,19,⋯27</m:t>
                    </m:r>
                    <m:r>
                      <m:rPr>
                        <m:sty m:val="p"/>
                      </m:rPr>
                      <w:rPr>
                        <w:rFonts w:ascii="Cambria Math" w:hAnsi="Cambria Math" w:hint="eastAsia"/>
                        <w:sz w:val="18"/>
                        <w:szCs w:val="18"/>
                      </w:rPr>
                      <m:t>のとき</m:t>
                    </m:r>
                  </m:e>
                </m:d>
              </m:oMath>
            </m:oMathPara>
          </w:p>
        </w:tc>
      </w:tr>
      <w:tr w:rsidR="00616A25" w:rsidTr="00566D43">
        <w:tc>
          <w:tcPr>
            <w:tcW w:w="840" w:type="dxa"/>
            <w:vMerge/>
          </w:tcPr>
          <w:p w:rsidR="00616A25" w:rsidRPr="009D5013" w:rsidRDefault="00616A25" w:rsidP="00566D43">
            <w:pPr>
              <w:rPr>
                <w:sz w:val="18"/>
                <w:szCs w:val="18"/>
              </w:rPr>
            </w:pPr>
          </w:p>
        </w:tc>
        <w:tc>
          <w:tcPr>
            <w:tcW w:w="420" w:type="dxa"/>
            <w:vMerge/>
          </w:tcPr>
          <w:p w:rsidR="00616A25" w:rsidRPr="009D5013" w:rsidRDefault="00616A25" w:rsidP="00566D43">
            <w:pPr>
              <w:rPr>
                <w:rFonts w:ascii="ＭＳ 明朝" w:hAnsi="ＭＳ 明朝"/>
                <w:sz w:val="18"/>
                <w:szCs w:val="18"/>
              </w:rPr>
            </w:pPr>
          </w:p>
        </w:tc>
        <w:tc>
          <w:tcPr>
            <w:tcW w:w="2355" w:type="dxa"/>
            <w:vAlign w:val="center"/>
          </w:tcPr>
          <w:p w:rsidR="00616A25" w:rsidRPr="009D5013" w:rsidRDefault="000B6D4D" w:rsidP="00566D43">
            <w:pPr>
              <w:rPr>
                <w:sz w:val="18"/>
                <w:szCs w:val="18"/>
              </w:rPr>
            </w:pPr>
            <m:oMathPara>
              <m:oMathParaPr>
                <m:jc m:val="left"/>
              </m:oMathParaPr>
              <m:oMath>
                <m:sSub>
                  <m:sSubPr>
                    <m:ctrlPr>
                      <w:rPr>
                        <w:rFonts w:ascii="Cambria Math" w:hAnsi="Cambria Math"/>
                        <w:sz w:val="18"/>
                        <w:szCs w:val="18"/>
                      </w:rPr>
                    </m:ctrlPr>
                  </m:sSubPr>
                  <m:e>
                    <m:r>
                      <w:rPr>
                        <w:rFonts w:ascii="Cambria Math" w:hAnsi="Cambria Math"/>
                        <w:sz w:val="18"/>
                        <w:szCs w:val="18"/>
                      </w:rPr>
                      <m:t>V</m:t>
                    </m:r>
                  </m:e>
                  <m:sub>
                    <m:r>
                      <w:rPr>
                        <w:rFonts w:ascii="Cambria Math" w:hAnsi="Cambria Math"/>
                        <w:sz w:val="18"/>
                        <w:szCs w:val="18"/>
                      </w:rPr>
                      <m:t>17,j</m:t>
                    </m:r>
                  </m:sub>
                </m:sSub>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nary>
                          <m:naryPr>
                            <m:chr m:val="∏"/>
                            <m:limLoc m:val="undOvr"/>
                            <m:ctrlPr>
                              <w:rPr>
                                <w:rFonts w:ascii="Cambria Math" w:hAnsi="Cambria Math"/>
                                <w:sz w:val="18"/>
                                <w:szCs w:val="18"/>
                              </w:rPr>
                            </m:ctrlPr>
                          </m:naryPr>
                          <m:sub>
                            <m:r>
                              <w:rPr>
                                <w:rFonts w:ascii="Cambria Math" w:hAnsi="Cambria Math"/>
                                <w:sz w:val="18"/>
                                <w:szCs w:val="18"/>
                              </w:rPr>
                              <m:t>k=18</m:t>
                            </m:r>
                          </m:sub>
                          <m:sup>
                            <m:r>
                              <w:rPr>
                                <w:rFonts w:ascii="Cambria Math" w:hAnsi="Cambria Math"/>
                                <w:sz w:val="18"/>
                                <w:szCs w:val="18"/>
                              </w:rPr>
                              <m:t>26</m:t>
                            </m:r>
                          </m:sup>
                          <m:e>
                            <m:f>
                              <m:fPr>
                                <m:ctrlPr>
                                  <w:rPr>
                                    <w:rFonts w:ascii="Cambria Math" w:hAnsi="Cambria Math"/>
                                    <w:i/>
                                    <w:sz w:val="18"/>
                                    <w:szCs w:val="18"/>
                                  </w:rPr>
                                </m:ctrlPr>
                              </m:fPr>
                              <m:num>
                                <m:sSub>
                                  <m:sSubPr>
                                    <m:ctrlPr>
                                      <w:rPr>
                                        <w:rFonts w:ascii="Cambria Math" w:hAnsi="Cambria Math"/>
                                        <w:sz w:val="18"/>
                                        <w:szCs w:val="18"/>
                                      </w:rPr>
                                    </m:ctrlPr>
                                  </m:sSubPr>
                                  <m:e>
                                    <m:r>
                                      <w:rPr>
                                        <w:rFonts w:ascii="Cambria Math" w:hAnsi="Cambria Math"/>
                                        <w:sz w:val="18"/>
                                        <w:szCs w:val="18"/>
                                      </w:rPr>
                                      <m:t>V</m:t>
                                    </m:r>
                                  </m:e>
                                  <m:sub>
                                    <m:r>
                                      <w:rPr>
                                        <w:rFonts w:ascii="Cambria Math" w:hAnsi="Cambria Math"/>
                                        <w:sz w:val="18"/>
                                        <w:szCs w:val="18"/>
                                      </w:rPr>
                                      <m:t>23,k</m:t>
                                    </m:r>
                                  </m:sub>
                                </m:sSub>
                              </m:num>
                              <m:den>
                                <m:sSub>
                                  <m:sSubPr>
                                    <m:ctrlPr>
                                      <w:rPr>
                                        <w:rFonts w:ascii="Cambria Math" w:hAnsi="Cambria Math"/>
                                        <w:sz w:val="18"/>
                                        <w:szCs w:val="18"/>
                                      </w:rPr>
                                    </m:ctrlPr>
                                  </m:sSubPr>
                                  <m:e>
                                    <m:r>
                                      <w:rPr>
                                        <w:rFonts w:ascii="Cambria Math" w:hAnsi="Cambria Math"/>
                                        <w:sz w:val="18"/>
                                        <w:szCs w:val="18"/>
                                      </w:rPr>
                                      <m:t>V</m:t>
                                    </m:r>
                                  </m:e>
                                  <m:sub>
                                    <m:r>
                                      <w:rPr>
                                        <w:rFonts w:ascii="Cambria Math" w:hAnsi="Cambria Math"/>
                                        <w:sz w:val="18"/>
                                        <w:szCs w:val="18"/>
                                      </w:rPr>
                                      <m:t>17,k</m:t>
                                    </m:r>
                                  </m:sub>
                                </m:sSub>
                              </m:den>
                            </m:f>
                          </m:e>
                        </m:nary>
                      </m:e>
                    </m:d>
                  </m:e>
                  <m:sup>
                    <m:r>
                      <w:rPr>
                        <w:rFonts w:ascii="Cambria Math" w:hAnsi="Cambria Math"/>
                        <w:sz w:val="18"/>
                        <w:szCs w:val="18"/>
                      </w:rPr>
                      <m:t>1/9</m:t>
                    </m:r>
                  </m:sup>
                </m:sSup>
              </m:oMath>
            </m:oMathPara>
          </w:p>
        </w:tc>
        <w:tc>
          <w:tcPr>
            <w:tcW w:w="3137" w:type="dxa"/>
            <w:vAlign w:val="center"/>
          </w:tcPr>
          <w:p w:rsidR="00616A25" w:rsidRPr="009D5013" w:rsidRDefault="000B6D4D" w:rsidP="00566D43">
            <w:pPr>
              <w:rPr>
                <w:rFonts w:ascii="ＭＳ 明朝" w:hAnsi="ＭＳ 明朝"/>
                <w:sz w:val="18"/>
                <w:szCs w:val="18"/>
              </w:rPr>
            </w:pPr>
            <m:oMathPara>
              <m:oMathParaPr>
                <m:jc m:val="left"/>
              </m:oMathParaPr>
              <m:oMath>
                <m:d>
                  <m:dPr>
                    <m:ctrlPr>
                      <w:rPr>
                        <w:rFonts w:ascii="Cambria Math" w:hAnsi="Cambria Math"/>
                        <w:sz w:val="18"/>
                        <w:szCs w:val="18"/>
                      </w:rPr>
                    </m:ctrlPr>
                  </m:dPr>
                  <m:e>
                    <m:r>
                      <w:rPr>
                        <w:rFonts w:ascii="Cambria Math" w:hAnsi="Cambria Math"/>
                        <w:sz w:val="18"/>
                        <w:szCs w:val="18"/>
                      </w:rPr>
                      <m:t>j&lt;18</m:t>
                    </m:r>
                    <m:r>
                      <m:rPr>
                        <m:sty m:val="p"/>
                      </m:rPr>
                      <w:rPr>
                        <w:rFonts w:ascii="Cambria Math" w:hAnsi="Cambria Math" w:hint="eastAsia"/>
                        <w:sz w:val="18"/>
                        <w:szCs w:val="18"/>
                      </w:rPr>
                      <m:t>のとき</m:t>
                    </m:r>
                  </m:e>
                </m:d>
              </m:oMath>
            </m:oMathPara>
          </w:p>
        </w:tc>
      </w:tr>
    </w:tbl>
    <w:p w:rsidR="00616A25" w:rsidRDefault="00616A25" w:rsidP="00616A25">
      <w:pPr>
        <w:spacing w:line="240" w:lineRule="exact"/>
        <w:ind w:left="320" w:hangingChars="200" w:hanging="320"/>
        <w:rPr>
          <w:sz w:val="16"/>
        </w:rPr>
      </w:pPr>
      <w:r w:rsidRPr="009D5013">
        <w:rPr>
          <w:rFonts w:hint="eastAsia"/>
          <w:noProof/>
          <w:sz w:val="16"/>
        </w:rPr>
        <mc:AlternateContent>
          <mc:Choice Requires="wps">
            <w:drawing>
              <wp:anchor distT="0" distB="0" distL="114300" distR="114300" simplePos="0" relativeHeight="251675648" behindDoc="0" locked="0" layoutInCell="1" allowOverlap="1" wp14:anchorId="65B3C213" wp14:editId="3C293DAD">
                <wp:simplePos x="0" y="0"/>
                <wp:positionH relativeFrom="column">
                  <wp:posOffset>1280160</wp:posOffset>
                </wp:positionH>
                <wp:positionV relativeFrom="paragraph">
                  <wp:posOffset>41539</wp:posOffset>
                </wp:positionV>
                <wp:extent cx="755650" cy="0"/>
                <wp:effectExtent l="0" t="0" r="25400" b="19050"/>
                <wp:wrapNone/>
                <wp:docPr id="24" name="直線コネクタ 24"/>
                <wp:cNvGraphicFramePr/>
                <a:graphic xmlns:a="http://schemas.openxmlformats.org/drawingml/2006/main">
                  <a:graphicData uri="http://schemas.microsoft.com/office/word/2010/wordprocessingShape">
                    <wps:wsp>
                      <wps:cNvCnPr/>
                      <wps:spPr>
                        <a:xfrm>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3.25pt" to="160.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fjzQEAALgDAAAOAAAAZHJzL2Uyb0RvYy54bWysU81uEzEQviP1HSzfyW4iUtAqmx5a0QuC&#10;COgDuN5x1sJ/sk12c03PfQF4CA4g9diHyaGvwdhJtqhFCFW9eD2e75uZb2Z2dtJrRVbgg7SmpuNR&#10;SQkYbhtpljW9+Pz25RtKQmSmYcoaqOkaAj2ZH72Yda6CiW2tasATDGJC1bmatjG6qigCb0GzMLIO&#10;DDqF9ZpFNP2yaDzrMLpWxaQsj4vO+sZ5yyEEfD3bOek8xxcCePwgRIBIVE2xtphPn8/LdBbzGauW&#10;nrlW8n0Z7AlVaCYNJh1CnbHIyFcvH4XSknsbrIgjbnVhhZAcsgZUMy4fqPnUMgdZCzYnuKFN4fnC&#10;8verhSeyqenkFSWGaZzR3fdfdzfftpuf26vr7ebHdnNL0Imd6lyokHBqFn5vBbfwSXYvvE5fFET6&#10;3N310F3oI+H4+Ho6PZ7iDPjBVdzznA/xHKwm6VJTJU3SzSq2ehci5kLoAYJGqmOXOd/iWkECK/MR&#10;BGrBXOPMzlsEp8qTFcP5N1/GSQXGyshEEVKpgVT+m7THJhrkzfpf4oDOGa2JA1FLY/3fssb+UKrY&#10;4Q+qd1qT7EvbrPMccjtwPbKy/Sqn/fvTzvT7H27+GwAA//8DAFBLAwQUAAYACAAAACEAGnfjedsA&#10;AAAHAQAADwAAAGRycy9kb3ducmV2LnhtbEyOTU/DMBBE70j8B2uRuFG7QaRViFMhPk5wSAMHjm68&#10;JFHjdRS7SeDXs3CB49OMZl6+W1wvJhxD50nDeqVAINXedtRoeHt9utqCCNGQNb0n1PCJAXbF+Vlu&#10;Mutn2uNUxUbwCIXMaGhjHDIpQ92iM2HlByTOPvzoTGQcG2lHM/O462WiVCqd6YgfWjPgfYv1sTo5&#10;DZvH56oc5oeXr1JuZFlOPm6P71pfXix3tyAiLvGvDD/6rA4FOx38iWwQvYZErVOuakhvQHB+nSjm&#10;wy/LIpf//YtvAAAA//8DAFBLAQItABQABgAIAAAAIQC2gziS/gAAAOEBAAATAAAAAAAAAAAAAAAA&#10;AAAAAABbQ29udGVudF9UeXBlc10ueG1sUEsBAi0AFAAGAAgAAAAhADj9If/WAAAAlAEAAAsAAAAA&#10;AAAAAAAAAAAALwEAAF9yZWxzLy5yZWxzUEsBAi0AFAAGAAgAAAAhAJPu5+PNAQAAuAMAAA4AAAAA&#10;AAAAAAAAAAAALgIAAGRycy9lMm9Eb2MueG1sUEsBAi0AFAAGAAgAAAAhABp343nbAAAABwEAAA8A&#10;AAAAAAAAAAAAAAAAJwQAAGRycy9kb3ducmV2LnhtbFBLBQYAAAAABAAEAPMAAAAvBQAAAAA=&#10;" strokecolor="black [3040]"/>
            </w:pict>
          </mc:Fallback>
        </mc:AlternateContent>
      </w:r>
    </w:p>
    <w:p w:rsidR="00616A25" w:rsidRPr="009D5013" w:rsidRDefault="00616A25" w:rsidP="00616A25">
      <w:pPr>
        <w:spacing w:line="240" w:lineRule="exact"/>
        <w:ind w:left="320" w:hangingChars="200" w:hanging="320"/>
        <w:rPr>
          <w:sz w:val="16"/>
        </w:rPr>
      </w:pPr>
      <w:r w:rsidRPr="009D5013">
        <w:rPr>
          <w:rFonts w:hint="eastAsia"/>
          <w:sz w:val="16"/>
        </w:rPr>
        <w:t>(</w:t>
      </w:r>
      <w:r w:rsidRPr="009D5013">
        <w:rPr>
          <w:rFonts w:hint="eastAsia"/>
          <w:sz w:val="16"/>
        </w:rPr>
        <w:t>注</w:t>
      </w:r>
      <w:r w:rsidRPr="009D5013">
        <w:rPr>
          <w:rFonts w:hint="eastAsia"/>
          <w:sz w:val="16"/>
        </w:rPr>
        <w:t xml:space="preserve">) </w:t>
      </w:r>
      <w:r>
        <w:rPr>
          <w:rFonts w:hint="eastAsia"/>
          <w:sz w:val="16"/>
        </w:rPr>
        <w:t>定義式の</w:t>
      </w:r>
      <w:r w:rsidRPr="009D5013">
        <w:rPr>
          <w:rFonts w:hint="eastAsia"/>
          <w:sz w:val="16"/>
        </w:rPr>
        <w:t>下線部分を、平成</w:t>
      </w:r>
      <w:r w:rsidRPr="009D5013">
        <w:rPr>
          <w:rFonts w:hint="eastAsia"/>
          <w:sz w:val="16"/>
        </w:rPr>
        <w:t>23</w:t>
      </w:r>
      <w:r w:rsidRPr="009D5013">
        <w:rPr>
          <w:rFonts w:hint="eastAsia"/>
          <w:sz w:val="16"/>
        </w:rPr>
        <w:t>暦年基準と平成</w:t>
      </w:r>
      <w:r w:rsidRPr="009D5013">
        <w:rPr>
          <w:rFonts w:hint="eastAsia"/>
          <w:sz w:val="16"/>
        </w:rPr>
        <w:t>17</w:t>
      </w:r>
      <w:r w:rsidRPr="009D5013">
        <w:rPr>
          <w:rFonts w:hint="eastAsia"/>
          <w:sz w:val="16"/>
        </w:rPr>
        <w:t>暦年</w:t>
      </w:r>
      <w:r>
        <w:rPr>
          <w:rFonts w:hint="eastAsia"/>
          <w:sz w:val="16"/>
        </w:rPr>
        <w:t>基準</w:t>
      </w:r>
      <w:r w:rsidRPr="009D5013">
        <w:rPr>
          <w:rFonts w:hint="eastAsia"/>
          <w:sz w:val="16"/>
        </w:rPr>
        <w:t>を接続する「リンク係数」と呼ぶことにします。</w:t>
      </w:r>
      <w:r>
        <w:rPr>
          <w:rFonts w:hint="eastAsia"/>
          <w:sz w:val="16"/>
        </w:rPr>
        <w:t>なお、添え字の</w:t>
      </w:r>
      <w:r w:rsidRPr="00600BCF">
        <w:rPr>
          <w:rFonts w:ascii="Cambria Math" w:hAnsi="Cambria Math"/>
          <w:i/>
          <w:sz w:val="16"/>
        </w:rPr>
        <w:t>k</w:t>
      </w:r>
      <w:r>
        <w:rPr>
          <w:rFonts w:hint="eastAsia"/>
          <w:sz w:val="16"/>
        </w:rPr>
        <w:t>は新と旧の基準のデータが存在する年度を表し、リンク係数の右肩部分の分母には、その年数（上記の例だと</w:t>
      </w:r>
      <w:r>
        <w:rPr>
          <w:rFonts w:hint="eastAsia"/>
          <w:sz w:val="16"/>
        </w:rPr>
        <w:t>H18</w:t>
      </w:r>
      <w:r>
        <w:rPr>
          <w:rFonts w:hint="eastAsia"/>
          <w:sz w:val="16"/>
        </w:rPr>
        <w:t>から</w:t>
      </w:r>
      <w:r>
        <w:rPr>
          <w:rFonts w:hint="eastAsia"/>
          <w:sz w:val="16"/>
        </w:rPr>
        <w:t>H26</w:t>
      </w:r>
      <w:r>
        <w:rPr>
          <w:rFonts w:hint="eastAsia"/>
          <w:sz w:val="16"/>
        </w:rPr>
        <w:t>の</w:t>
      </w:r>
      <w:r>
        <w:rPr>
          <w:rFonts w:hint="eastAsia"/>
          <w:sz w:val="16"/>
        </w:rPr>
        <w:t>9</w:t>
      </w:r>
      <w:r>
        <w:rPr>
          <w:rFonts w:hint="eastAsia"/>
          <w:sz w:val="16"/>
        </w:rPr>
        <w:t>年）が入ります。</w:t>
      </w:r>
    </w:p>
    <w:p w:rsidR="00616A25" w:rsidRDefault="00616A25" w:rsidP="00616A25"/>
    <w:p w:rsidR="00616A25" w:rsidRDefault="00616A25" w:rsidP="00616A25">
      <w:pPr>
        <w:ind w:firstLineChars="100" w:firstLine="210"/>
      </w:pPr>
      <w:r>
        <w:rPr>
          <w:rFonts w:hint="eastAsia"/>
        </w:rPr>
        <w:t>以下、同様に定義することで④と⑤を接続、次に③と④を接続、という具合に順々に接続することで、最終的に平成</w:t>
      </w:r>
      <w:r>
        <w:rPr>
          <w:rFonts w:hint="eastAsia"/>
        </w:rPr>
        <w:t>23</w:t>
      </w:r>
      <w:r>
        <w:rPr>
          <w:rFonts w:hint="eastAsia"/>
        </w:rPr>
        <w:t>暦年基準の昭和</w:t>
      </w:r>
      <w:r>
        <w:rPr>
          <w:rFonts w:hint="eastAsia"/>
        </w:rPr>
        <w:t>30</w:t>
      </w:r>
      <w:r>
        <w:rPr>
          <w:rFonts w:hint="eastAsia"/>
        </w:rPr>
        <w:t>年度～平成</w:t>
      </w:r>
      <w:r>
        <w:rPr>
          <w:rFonts w:hint="eastAsia"/>
        </w:rPr>
        <w:t>27</w:t>
      </w:r>
      <w:r>
        <w:rPr>
          <w:rFonts w:hint="eastAsia"/>
        </w:rPr>
        <w:t>年度の時系列データが作成できます。</w:t>
      </w:r>
    </w:p>
    <w:p w:rsidR="00616A25" w:rsidRDefault="00616A25" w:rsidP="00616A25"/>
    <w:p w:rsidR="00616A25" w:rsidRPr="00E527AE" w:rsidRDefault="00616A25" w:rsidP="00616A25">
      <w:pPr>
        <w:rPr>
          <w:rFonts w:asciiTheme="majorEastAsia" w:eastAsiaTheme="majorEastAsia" w:hAnsiTheme="majorEastAsia"/>
          <w:b/>
        </w:rPr>
      </w:pPr>
      <w:r>
        <w:rPr>
          <w:rFonts w:asciiTheme="majorEastAsia" w:eastAsiaTheme="majorEastAsia" w:hAnsiTheme="majorEastAsia" w:hint="eastAsia"/>
          <w:b/>
        </w:rPr>
        <w:t>府内総生産は低下傾向にあったが、近年は回復</w:t>
      </w:r>
    </w:p>
    <w:p w:rsidR="00616A25" w:rsidRDefault="00616A25" w:rsidP="00616A25">
      <w:pPr>
        <w:ind w:firstLineChars="100" w:firstLine="210"/>
      </w:pPr>
      <w:r>
        <w:rPr>
          <w:rFonts w:hint="eastAsia"/>
        </w:rPr>
        <w:t>図表２－２－２は、大阪府の府内総生産（平成</w:t>
      </w:r>
      <w:r>
        <w:rPr>
          <w:rFonts w:hint="eastAsia"/>
        </w:rPr>
        <w:t>23</w:t>
      </w:r>
      <w:r>
        <w:rPr>
          <w:rFonts w:hint="eastAsia"/>
        </w:rPr>
        <w:t>暦年基準）の推移を示したものです。</w:t>
      </w:r>
    </w:p>
    <w:p w:rsidR="00616A25" w:rsidRPr="00CA42C7" w:rsidRDefault="00616A25" w:rsidP="00616A25"/>
    <w:p w:rsidR="00616A25" w:rsidRPr="000B5881" w:rsidRDefault="00616A25" w:rsidP="00616A25">
      <w:pPr>
        <w:jc w:val="center"/>
        <w:rPr>
          <w:rFonts w:asciiTheme="majorEastAsia" w:eastAsiaTheme="majorEastAsia" w:hAnsiTheme="majorEastAsia"/>
          <w:sz w:val="16"/>
        </w:rPr>
      </w:pPr>
      <w:r>
        <w:rPr>
          <w:rFonts w:asciiTheme="majorEastAsia" w:eastAsiaTheme="majorEastAsia" w:hAnsiTheme="majorEastAsia" w:hint="eastAsia"/>
          <w:sz w:val="16"/>
        </w:rPr>
        <w:t>図表２－２－２　府内総生産(名目値：平成23暦年基準)の推移</w:t>
      </w:r>
    </w:p>
    <w:p w:rsidR="00616A25" w:rsidRDefault="00616A25" w:rsidP="00616A25">
      <w:pPr>
        <w:jc w:val="center"/>
      </w:pPr>
      <w:r>
        <w:rPr>
          <w:noProof/>
        </w:rPr>
        <mc:AlternateContent>
          <mc:Choice Requires="wps">
            <w:drawing>
              <wp:anchor distT="0" distB="0" distL="114300" distR="114300" simplePos="0" relativeHeight="251676672" behindDoc="0" locked="0" layoutInCell="1" allowOverlap="1" wp14:anchorId="4BC44A53" wp14:editId="4464397A">
                <wp:simplePos x="0" y="0"/>
                <wp:positionH relativeFrom="column">
                  <wp:posOffset>4617349</wp:posOffset>
                </wp:positionH>
                <wp:positionV relativeFrom="paragraph">
                  <wp:posOffset>2063750</wp:posOffset>
                </wp:positionV>
                <wp:extent cx="2066925" cy="457200"/>
                <wp:effectExtent l="0" t="0" r="12065" b="1270"/>
                <wp:wrapNone/>
                <wp:docPr id="29" name="テキスト ボックス 29"/>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（府民経済計算より試算）</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29" o:spid="_x0000_s1040" type="#_x0000_t202" style="position:absolute;left:0;text-align:left;margin-left:363.55pt;margin-top:162.5pt;width:162.75pt;height:36pt;z-index:2516766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BYmgIAAG0FAAAOAAAAZHJzL2Uyb0RvYy54bWysVM1uEzEQviPxDpbvdJPQBhp1U4VWRUhV&#10;W5Ginh2v3azw2pbtZjccGwnxELwC4szz7Ivw2ZtNq8KliMvu2PPNeH6+maPjplJkJZwvjc7pcG9A&#10;idDcFKW+zemn67NXbynxgemCKaNFTtfC0+PpyxdHtZ2IkVkaVQhH4ET7SW1zugzBTrLM86WomN8z&#10;VmgopXEVCzi626xwrIb3SmWjwWCc1cYV1hkuvMftaaek0+RfSsHDpZReBKJyithC+rr0XcRvNj1i&#10;k1vH7LLk2zDYP0RRsVLj0Z2rUxYYuXPlH66qkjvjjQx73FSZkbLkIuWAbIaDJ9nMl8yKlAuK4+2u&#10;TP7/ueUXqytHyiKno0NKNKvQo3bztb3/0d7/ajffSLv53m427f1PnAkwKFht/QR2cwvL0LwzDRrf&#10;33tcxjo00lXxjwwJ9Cj9eldu0QTCcTkajMeHowNKOHT7B2/Qz+gme7C2zof3wlQkCjl1aGeqMlud&#10;+9BBe0h8TJuzUqnUUqVJndPx64NBMthp4FzpiBWJHFs3MaMu8iSFtRIRo/RHIVGclEC8SLQUJ8qR&#10;FQOhGOdCh5R78gt0REkE8RzDLf4hqucYd3n0LxsddsZVqY1L2T8Ju/jchyw7PGr+KO8ohmbRJFYM&#10;9/vOLkyxRsOd6WbIW35WoivnzIcr5jA06DEWQbjERyqD6putRMnSuC9/u494cBlaSmoMYU41tgQl&#10;6oMGx+O89oLrhUUv6LvqxKAJQywYy5MIAxdUL0pnqhtsh1l8AyqmOV7KKQ+uP5yEbhVgv3AxmyUY&#10;5tKycK7nlkfnsSuRY9fNDXN2S8QACl+YfjzZ5AkfO2wijJ3dBbAykTUWtqvituCY6UT37f6JS+Px&#10;OaEetuT0NwAAAP//AwBQSwMEFAAGAAgAAAAhAAmbQubhAAAADAEAAA8AAABkcnMvZG93bnJldi54&#10;bWxMj8FOwzAMhu9IvEPkSVwQS1rUdZSm04S0C6dRkHZNG9NWa5zSZGvH05Od2NH2p9/fn29m07Mz&#10;jq6zJCFaCmBItdUdNRK+PndPa2DOK9Kqt4QSLuhgU9zf5SrTdqIPPJe+YSGEXKYktN4PGeeubtEo&#10;t7QDUrh929EoH8ax4XpUUwg3PY+FWHGjOgofWjXgW4v1sTwZCeW6irTaJr/i8Ig/w/6dpr07SPmw&#10;mLevwDzO/h+Gq35QhyI4VfZE2rFeQhqnUUAlPMdJKHUlRBKvgFVh9ZIK4EXOb0sUfwAAAP//AwBQ&#10;SwECLQAUAAYACAAAACEAtoM4kv4AAADhAQAAEwAAAAAAAAAAAAAAAAAAAAAAW0NvbnRlbnRfVHlw&#10;ZXNdLnhtbFBLAQItABQABgAIAAAAIQA4/SH/1gAAAJQBAAALAAAAAAAAAAAAAAAAAC8BAABfcmVs&#10;cy8ucmVsc1BLAQItABQABgAIAAAAIQCwe4BYmgIAAG0FAAAOAAAAAAAAAAAAAAAAAC4CAABkcnMv&#10;ZTJvRG9jLnhtbFBLAQItABQABgAIAAAAIQAJm0Lm4QAAAAwBAAAPAAAAAAAAAAAAAAAAAPQEAABk&#10;cnMvZG93bnJldi54bWxQSwUGAAAAAAQABADzAAAAAgY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（府民経済計算より試算）</w:t>
                      </w:r>
                    </w:p>
                  </w:txbxContent>
                </v:textbox>
              </v:shape>
            </w:pict>
          </mc:Fallback>
        </mc:AlternateContent>
      </w:r>
      <w:r>
        <w:rPr>
          <w:noProof/>
        </w:rPr>
        <w:drawing>
          <wp:inline distT="0" distB="0" distL="0" distR="0" wp14:anchorId="53FDE9AA" wp14:editId="4EFA119F">
            <wp:extent cx="5434330" cy="1992630"/>
            <wp:effectExtent l="0" t="0" r="0" b="762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0" cy="1992630"/>
                    </a:xfrm>
                    <a:prstGeom prst="rect">
                      <a:avLst/>
                    </a:prstGeom>
                    <a:noFill/>
                    <a:ln>
                      <a:noFill/>
                    </a:ln>
                  </pic:spPr>
                </pic:pic>
              </a:graphicData>
            </a:graphic>
          </wp:inline>
        </w:drawing>
      </w:r>
    </w:p>
    <w:p w:rsidR="00616A25" w:rsidRPr="00F3281B" w:rsidRDefault="00616A25" w:rsidP="00616A25"/>
    <w:p w:rsidR="00616A25" w:rsidRDefault="00616A25" w:rsidP="00616A25">
      <w:pPr>
        <w:ind w:firstLineChars="100" w:firstLine="210"/>
      </w:pPr>
      <w:r>
        <w:rPr>
          <w:rFonts w:hint="eastAsia"/>
        </w:rPr>
        <w:t>図表２－２－２から、大阪府の府内総生産は右肩上がりで上昇していましたが、平成</w:t>
      </w:r>
      <w:r>
        <w:rPr>
          <w:rFonts w:hint="eastAsia"/>
        </w:rPr>
        <w:t>8</w:t>
      </w:r>
      <w:r>
        <w:rPr>
          <w:rFonts w:hint="eastAsia"/>
        </w:rPr>
        <w:t>年度の</w:t>
      </w:r>
      <w:r>
        <w:rPr>
          <w:rFonts w:hint="eastAsia"/>
        </w:rPr>
        <w:t>43.0</w:t>
      </w:r>
      <w:r>
        <w:rPr>
          <w:rFonts w:hint="eastAsia"/>
        </w:rPr>
        <w:t>兆円を境に減少傾向に転じていることが読み取れます。また、近年は再び上昇傾向にあり、平成</w:t>
      </w:r>
      <w:r>
        <w:rPr>
          <w:rFonts w:hint="eastAsia"/>
        </w:rPr>
        <w:t>27</w:t>
      </w:r>
      <w:r>
        <w:rPr>
          <w:rFonts w:hint="eastAsia"/>
        </w:rPr>
        <w:t>年度は平成</w:t>
      </w:r>
      <w:r>
        <w:rPr>
          <w:rFonts w:hint="eastAsia"/>
        </w:rPr>
        <w:t>15</w:t>
      </w:r>
      <w:r>
        <w:rPr>
          <w:rFonts w:hint="eastAsia"/>
        </w:rPr>
        <w:t>年度の水準まで回復していることが分かります。</w:t>
      </w:r>
      <w:r>
        <w:br w:type="page"/>
      </w:r>
    </w:p>
    <w:p w:rsidR="00616A25" w:rsidRPr="00E527AE" w:rsidRDefault="00616A25" w:rsidP="00616A25">
      <w:pPr>
        <w:rPr>
          <w:rFonts w:asciiTheme="majorEastAsia" w:eastAsiaTheme="majorEastAsia" w:hAnsiTheme="majorEastAsia"/>
          <w:b/>
        </w:rPr>
      </w:pPr>
      <w:r>
        <w:rPr>
          <w:rFonts w:asciiTheme="majorEastAsia" w:eastAsiaTheme="majorEastAsia" w:hAnsiTheme="majorEastAsia" w:hint="eastAsia"/>
          <w:b/>
        </w:rPr>
        <w:lastRenderedPageBreak/>
        <w:t>全国の総生産に占める大阪府や近畿ブロックの総生産の割合は長期的に低下傾向</w:t>
      </w:r>
    </w:p>
    <w:p w:rsidR="00616A25" w:rsidRDefault="00616A25" w:rsidP="00616A25">
      <w:pPr>
        <w:ind w:firstLineChars="100" w:firstLine="210"/>
      </w:pPr>
      <w:r>
        <w:rPr>
          <w:rFonts w:hint="eastAsia"/>
        </w:rPr>
        <w:t>次に、内閣府のホームページで公表されている全都道府県の県内総生産を用いて、全国に占める大阪府や近畿ブロックの構成比を確認します。</w:t>
      </w:r>
    </w:p>
    <w:p w:rsidR="00616A25" w:rsidRDefault="00616A25" w:rsidP="00616A25">
      <w:pPr>
        <w:ind w:firstLineChars="100" w:firstLine="210"/>
      </w:pPr>
      <w:r>
        <w:rPr>
          <w:rFonts w:hint="eastAsia"/>
        </w:rPr>
        <w:t>なお、本稿作成時点において、内閣府ホームページで公表されている時系列データは、図表２－２－３のとおりです。</w:t>
      </w:r>
    </w:p>
    <w:p w:rsidR="00616A25" w:rsidRDefault="00616A25" w:rsidP="00616A25">
      <w:pPr>
        <w:ind w:firstLineChars="100" w:firstLine="210"/>
      </w:pPr>
      <w:r>
        <w:rPr>
          <w:rFonts w:hint="eastAsia"/>
        </w:rPr>
        <w:t>図表２－２－３のうち、①と②は重複している期間がないため、リンク係数を用いた方法では接続できません。そこで、ここでは、リンク係数を用いた方法で昭和</w:t>
      </w:r>
      <w:r>
        <w:rPr>
          <w:rFonts w:hint="eastAsia"/>
        </w:rPr>
        <w:t>50</w:t>
      </w:r>
      <w:r>
        <w:rPr>
          <w:rFonts w:hint="eastAsia"/>
        </w:rPr>
        <w:t>年度から平成</w:t>
      </w:r>
      <w:r>
        <w:rPr>
          <w:rFonts w:hint="eastAsia"/>
        </w:rPr>
        <w:t>26</w:t>
      </w:r>
      <w:r>
        <w:rPr>
          <w:rFonts w:hint="eastAsia"/>
        </w:rPr>
        <w:t>年度までの県内総生産を接続し、大阪府と近畿ブロックの構成比を分析します。</w:t>
      </w:r>
    </w:p>
    <w:p w:rsidR="00616A25" w:rsidRDefault="00616A25" w:rsidP="00616A25"/>
    <w:p w:rsidR="00616A25" w:rsidRPr="0073026F" w:rsidRDefault="00616A25" w:rsidP="00616A25">
      <w:pPr>
        <w:jc w:val="center"/>
        <w:rPr>
          <w:rFonts w:asciiTheme="majorEastAsia" w:eastAsiaTheme="majorEastAsia" w:hAnsiTheme="majorEastAsia"/>
        </w:rPr>
      </w:pPr>
      <w:r>
        <w:rPr>
          <w:rFonts w:asciiTheme="majorEastAsia" w:eastAsiaTheme="majorEastAsia" w:hAnsiTheme="majorEastAsia" w:hint="eastAsia"/>
          <w:sz w:val="16"/>
        </w:rPr>
        <w:t>図表２－２－３　内閣府で公表されている県民経済計算のデータ</w:t>
      </w:r>
    </w:p>
    <w:tbl>
      <w:tblPr>
        <w:tblStyle w:val="a9"/>
        <w:tblW w:w="0" w:type="auto"/>
        <w:tblInd w:w="710" w:type="dxa"/>
        <w:tblLook w:val="04A0" w:firstRow="1" w:lastRow="0" w:firstColumn="1" w:lastColumn="0" w:noHBand="0" w:noVBand="1"/>
      </w:tblPr>
      <w:tblGrid>
        <w:gridCol w:w="454"/>
        <w:gridCol w:w="2718"/>
        <w:gridCol w:w="2601"/>
        <w:gridCol w:w="2151"/>
      </w:tblGrid>
      <w:tr w:rsidR="00616A25" w:rsidTr="00566D43">
        <w:tc>
          <w:tcPr>
            <w:tcW w:w="454" w:type="dxa"/>
          </w:tcPr>
          <w:p w:rsidR="00616A25" w:rsidRDefault="00616A25" w:rsidP="00566D43"/>
        </w:tc>
        <w:tc>
          <w:tcPr>
            <w:tcW w:w="2718" w:type="dxa"/>
          </w:tcPr>
          <w:p w:rsidR="00616A25" w:rsidRDefault="00616A25" w:rsidP="00566D43">
            <w:pPr>
              <w:jc w:val="center"/>
            </w:pPr>
            <w:r>
              <w:rPr>
                <w:rFonts w:hint="eastAsia"/>
              </w:rPr>
              <w:t>対象年度</w:t>
            </w:r>
          </w:p>
        </w:tc>
        <w:tc>
          <w:tcPr>
            <w:tcW w:w="2601" w:type="dxa"/>
          </w:tcPr>
          <w:p w:rsidR="00616A25" w:rsidRDefault="00616A25" w:rsidP="00566D43">
            <w:pPr>
              <w:jc w:val="center"/>
            </w:pPr>
            <w:r>
              <w:rPr>
                <w:rFonts w:hint="eastAsia"/>
              </w:rPr>
              <w:t>基準</w:t>
            </w:r>
          </w:p>
        </w:tc>
        <w:tc>
          <w:tcPr>
            <w:tcW w:w="2151" w:type="dxa"/>
          </w:tcPr>
          <w:p w:rsidR="00616A25" w:rsidRDefault="00616A25" w:rsidP="00566D43">
            <w:pPr>
              <w:jc w:val="center"/>
            </w:pPr>
            <w:r>
              <w:rPr>
                <w:rFonts w:hint="eastAsia"/>
              </w:rPr>
              <w:t>作成主体</w:t>
            </w:r>
          </w:p>
        </w:tc>
      </w:tr>
      <w:tr w:rsidR="00616A25" w:rsidTr="00566D43">
        <w:tc>
          <w:tcPr>
            <w:tcW w:w="454" w:type="dxa"/>
          </w:tcPr>
          <w:p w:rsidR="00616A25" w:rsidRDefault="00616A25" w:rsidP="00566D43">
            <w:r>
              <w:rPr>
                <w:rFonts w:hint="eastAsia"/>
              </w:rPr>
              <w:t>①</w:t>
            </w:r>
          </w:p>
        </w:tc>
        <w:tc>
          <w:tcPr>
            <w:tcW w:w="2718" w:type="dxa"/>
          </w:tcPr>
          <w:p w:rsidR="00616A25" w:rsidRDefault="00616A25" w:rsidP="00566D43">
            <w:r>
              <w:rPr>
                <w:rFonts w:hint="eastAsia"/>
              </w:rPr>
              <w:t>昭和</w:t>
            </w:r>
            <w:r>
              <w:rPr>
                <w:rFonts w:hint="eastAsia"/>
              </w:rPr>
              <w:t>30</w:t>
            </w:r>
            <w:r>
              <w:rPr>
                <w:rFonts w:hint="eastAsia"/>
              </w:rPr>
              <w:t>年度～昭和</w:t>
            </w:r>
            <w:r>
              <w:rPr>
                <w:rFonts w:hint="eastAsia"/>
              </w:rPr>
              <w:t>49</w:t>
            </w:r>
            <w:r>
              <w:rPr>
                <w:rFonts w:hint="eastAsia"/>
              </w:rPr>
              <w:t>年度</w:t>
            </w:r>
          </w:p>
        </w:tc>
        <w:tc>
          <w:tcPr>
            <w:tcW w:w="2601" w:type="dxa"/>
          </w:tcPr>
          <w:p w:rsidR="00616A25" w:rsidRDefault="00616A25" w:rsidP="00566D43">
            <w:r>
              <w:rPr>
                <w:rFonts w:hint="eastAsia"/>
              </w:rPr>
              <w:t>68SNA,</w:t>
            </w:r>
            <w:r>
              <w:rPr>
                <w:rFonts w:hint="eastAsia"/>
              </w:rPr>
              <w:t>昭和</w:t>
            </w:r>
            <w:r>
              <w:rPr>
                <w:rFonts w:hint="eastAsia"/>
              </w:rPr>
              <w:t>55</w:t>
            </w:r>
            <w:r>
              <w:rPr>
                <w:rFonts w:hint="eastAsia"/>
              </w:rPr>
              <w:t>暦年基準</w:t>
            </w:r>
          </w:p>
        </w:tc>
        <w:tc>
          <w:tcPr>
            <w:tcW w:w="2151" w:type="dxa"/>
          </w:tcPr>
          <w:p w:rsidR="00616A25" w:rsidRDefault="00616A25" w:rsidP="00566D43">
            <w:r>
              <w:rPr>
                <w:rFonts w:hint="eastAsia"/>
              </w:rPr>
              <w:t>内閣府推計値</w:t>
            </w:r>
          </w:p>
        </w:tc>
      </w:tr>
      <w:tr w:rsidR="00616A25" w:rsidTr="00566D43">
        <w:tc>
          <w:tcPr>
            <w:tcW w:w="454" w:type="dxa"/>
          </w:tcPr>
          <w:p w:rsidR="00616A25" w:rsidRDefault="00616A25" w:rsidP="00566D43">
            <w:r>
              <w:rPr>
                <w:rFonts w:hint="eastAsia"/>
              </w:rPr>
              <w:t>②</w:t>
            </w:r>
          </w:p>
        </w:tc>
        <w:tc>
          <w:tcPr>
            <w:tcW w:w="2718" w:type="dxa"/>
          </w:tcPr>
          <w:p w:rsidR="00616A25" w:rsidRDefault="00616A25" w:rsidP="00566D43">
            <w:r>
              <w:rPr>
                <w:rFonts w:hint="eastAsia"/>
              </w:rPr>
              <w:t>昭和</w:t>
            </w:r>
            <w:r>
              <w:rPr>
                <w:rFonts w:hint="eastAsia"/>
              </w:rPr>
              <w:t>50</w:t>
            </w:r>
            <w:r>
              <w:rPr>
                <w:rFonts w:hint="eastAsia"/>
              </w:rPr>
              <w:t>年度～平成</w:t>
            </w:r>
            <w:r>
              <w:rPr>
                <w:rFonts w:hint="eastAsia"/>
              </w:rPr>
              <w:t>11</w:t>
            </w:r>
            <w:r>
              <w:rPr>
                <w:rFonts w:hint="eastAsia"/>
              </w:rPr>
              <w:t>年度</w:t>
            </w:r>
          </w:p>
        </w:tc>
        <w:tc>
          <w:tcPr>
            <w:tcW w:w="2601" w:type="dxa"/>
          </w:tcPr>
          <w:p w:rsidR="00616A25" w:rsidRDefault="00616A25" w:rsidP="00566D43">
            <w:r>
              <w:rPr>
                <w:rFonts w:hint="eastAsia"/>
              </w:rPr>
              <w:t>68SNA,</w:t>
            </w:r>
            <w:r>
              <w:rPr>
                <w:rFonts w:hint="eastAsia"/>
              </w:rPr>
              <w:t>平成</w:t>
            </w:r>
            <w:r>
              <w:rPr>
                <w:rFonts w:hint="eastAsia"/>
              </w:rPr>
              <w:t>02</w:t>
            </w:r>
            <w:r>
              <w:rPr>
                <w:rFonts w:hint="eastAsia"/>
              </w:rPr>
              <w:t>暦年基準</w:t>
            </w:r>
          </w:p>
        </w:tc>
        <w:tc>
          <w:tcPr>
            <w:tcW w:w="2151" w:type="dxa"/>
          </w:tcPr>
          <w:p w:rsidR="00616A25" w:rsidRDefault="00616A25" w:rsidP="00566D43">
            <w:r>
              <w:rPr>
                <w:rFonts w:hint="eastAsia"/>
              </w:rPr>
              <w:t>都道府県・市作成値</w:t>
            </w:r>
          </w:p>
        </w:tc>
      </w:tr>
      <w:tr w:rsidR="00616A25" w:rsidTr="00566D43">
        <w:tc>
          <w:tcPr>
            <w:tcW w:w="454" w:type="dxa"/>
          </w:tcPr>
          <w:p w:rsidR="00616A25" w:rsidRDefault="00616A25" w:rsidP="00566D43">
            <w:r>
              <w:rPr>
                <w:rFonts w:hint="eastAsia"/>
              </w:rPr>
              <w:t>③</w:t>
            </w:r>
          </w:p>
        </w:tc>
        <w:tc>
          <w:tcPr>
            <w:tcW w:w="2718" w:type="dxa"/>
          </w:tcPr>
          <w:p w:rsidR="00616A25" w:rsidRDefault="00616A25" w:rsidP="00566D43">
            <w:r>
              <w:rPr>
                <w:rFonts w:hint="eastAsia"/>
              </w:rPr>
              <w:t>平成</w:t>
            </w:r>
            <w:r>
              <w:rPr>
                <w:rFonts w:hint="eastAsia"/>
              </w:rPr>
              <w:t>02</w:t>
            </w:r>
            <w:r>
              <w:rPr>
                <w:rFonts w:hint="eastAsia"/>
              </w:rPr>
              <w:t>年度～平成</w:t>
            </w:r>
            <w:r>
              <w:rPr>
                <w:rFonts w:hint="eastAsia"/>
              </w:rPr>
              <w:t>15</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07</w:t>
            </w:r>
            <w:r>
              <w:rPr>
                <w:rFonts w:hint="eastAsia"/>
              </w:rPr>
              <w:t>暦年基準</w:t>
            </w:r>
          </w:p>
        </w:tc>
        <w:tc>
          <w:tcPr>
            <w:tcW w:w="2151" w:type="dxa"/>
          </w:tcPr>
          <w:p w:rsidR="00616A25" w:rsidRDefault="00616A25" w:rsidP="00566D43">
            <w:r>
              <w:rPr>
                <w:rFonts w:hint="eastAsia"/>
              </w:rPr>
              <w:t>都道府県・市作成値</w:t>
            </w:r>
          </w:p>
        </w:tc>
      </w:tr>
      <w:tr w:rsidR="00616A25" w:rsidTr="00566D43">
        <w:tc>
          <w:tcPr>
            <w:tcW w:w="454" w:type="dxa"/>
          </w:tcPr>
          <w:p w:rsidR="00616A25" w:rsidRDefault="00616A25" w:rsidP="00566D43">
            <w:r>
              <w:rPr>
                <w:rFonts w:hint="eastAsia"/>
              </w:rPr>
              <w:t>④</w:t>
            </w:r>
          </w:p>
        </w:tc>
        <w:tc>
          <w:tcPr>
            <w:tcW w:w="2718" w:type="dxa"/>
          </w:tcPr>
          <w:p w:rsidR="00616A25" w:rsidRDefault="00616A25" w:rsidP="00566D43">
            <w:r>
              <w:rPr>
                <w:rFonts w:hint="eastAsia"/>
              </w:rPr>
              <w:t>平成</w:t>
            </w:r>
            <w:r>
              <w:rPr>
                <w:rFonts w:hint="eastAsia"/>
              </w:rPr>
              <w:t>08</w:t>
            </w:r>
            <w:r>
              <w:rPr>
                <w:rFonts w:hint="eastAsia"/>
              </w:rPr>
              <w:t>年度～平成</w:t>
            </w:r>
            <w:r>
              <w:rPr>
                <w:rFonts w:hint="eastAsia"/>
              </w:rPr>
              <w:t>21</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12</w:t>
            </w:r>
            <w:r>
              <w:rPr>
                <w:rFonts w:hint="eastAsia"/>
              </w:rPr>
              <w:t>暦年基準</w:t>
            </w:r>
          </w:p>
        </w:tc>
        <w:tc>
          <w:tcPr>
            <w:tcW w:w="2151" w:type="dxa"/>
          </w:tcPr>
          <w:p w:rsidR="00616A25" w:rsidRDefault="00616A25" w:rsidP="00566D43">
            <w:r>
              <w:rPr>
                <w:rFonts w:hint="eastAsia"/>
              </w:rPr>
              <w:t>都道府県・市作成値</w:t>
            </w:r>
          </w:p>
        </w:tc>
      </w:tr>
      <w:tr w:rsidR="00616A25" w:rsidTr="00566D43">
        <w:tc>
          <w:tcPr>
            <w:tcW w:w="454" w:type="dxa"/>
          </w:tcPr>
          <w:p w:rsidR="00616A25" w:rsidRDefault="00616A25" w:rsidP="00566D43">
            <w:r>
              <w:rPr>
                <w:rFonts w:hint="eastAsia"/>
              </w:rPr>
              <w:t>⑤</w:t>
            </w:r>
          </w:p>
        </w:tc>
        <w:tc>
          <w:tcPr>
            <w:tcW w:w="2718" w:type="dxa"/>
          </w:tcPr>
          <w:p w:rsidR="00616A25" w:rsidRDefault="00616A25" w:rsidP="00566D43">
            <w:r>
              <w:rPr>
                <w:rFonts w:hint="eastAsia"/>
              </w:rPr>
              <w:t>平成</w:t>
            </w:r>
            <w:r>
              <w:rPr>
                <w:rFonts w:hint="eastAsia"/>
              </w:rPr>
              <w:t>13</w:t>
            </w:r>
            <w:r>
              <w:rPr>
                <w:rFonts w:hint="eastAsia"/>
              </w:rPr>
              <w:t>年度～平成</w:t>
            </w:r>
            <w:r>
              <w:rPr>
                <w:rFonts w:hint="eastAsia"/>
              </w:rPr>
              <w:t>26</w:t>
            </w:r>
            <w:r>
              <w:rPr>
                <w:rFonts w:hint="eastAsia"/>
              </w:rPr>
              <w:t>年度</w:t>
            </w:r>
          </w:p>
        </w:tc>
        <w:tc>
          <w:tcPr>
            <w:tcW w:w="2601" w:type="dxa"/>
          </w:tcPr>
          <w:p w:rsidR="00616A25" w:rsidRDefault="00616A25" w:rsidP="00566D43">
            <w:r>
              <w:rPr>
                <w:rFonts w:hint="eastAsia"/>
              </w:rPr>
              <w:t>93SNA,</w:t>
            </w:r>
            <w:r>
              <w:rPr>
                <w:rFonts w:hint="eastAsia"/>
              </w:rPr>
              <w:t>平成</w:t>
            </w:r>
            <w:r>
              <w:rPr>
                <w:rFonts w:hint="eastAsia"/>
              </w:rPr>
              <w:t>17</w:t>
            </w:r>
            <w:r>
              <w:rPr>
                <w:rFonts w:hint="eastAsia"/>
              </w:rPr>
              <w:t>暦年基準</w:t>
            </w:r>
          </w:p>
        </w:tc>
        <w:tc>
          <w:tcPr>
            <w:tcW w:w="2151" w:type="dxa"/>
          </w:tcPr>
          <w:p w:rsidR="00616A25" w:rsidRDefault="00616A25" w:rsidP="00566D43">
            <w:r>
              <w:rPr>
                <w:rFonts w:hint="eastAsia"/>
              </w:rPr>
              <w:t>都道府県・市作成値</w:t>
            </w:r>
          </w:p>
        </w:tc>
      </w:tr>
    </w:tbl>
    <w:p w:rsidR="00616A25" w:rsidRDefault="00616A25" w:rsidP="00616A25"/>
    <w:p w:rsidR="00616A25" w:rsidRDefault="00616A25" w:rsidP="00616A25">
      <w:pPr>
        <w:ind w:firstLineChars="100" w:firstLine="210"/>
      </w:pPr>
      <w:r>
        <w:rPr>
          <w:rFonts w:hint="eastAsia"/>
        </w:rPr>
        <w:t>図表２－２－４は、昭和</w:t>
      </w:r>
      <w:r>
        <w:rPr>
          <w:rFonts w:hint="eastAsia"/>
        </w:rPr>
        <w:t>50</w:t>
      </w:r>
      <w:r>
        <w:rPr>
          <w:rFonts w:hint="eastAsia"/>
        </w:rPr>
        <w:t>年度以降の全県計</w:t>
      </w:r>
      <w:r>
        <w:rPr>
          <w:rStyle w:val="ad"/>
        </w:rPr>
        <w:footnoteReference w:id="1"/>
      </w:r>
      <w:r>
        <w:rPr>
          <w:rFonts w:hint="eastAsia"/>
        </w:rPr>
        <w:t>の総生産に対する大阪府及び近畿ブロックの域内総生産の割合の推移を示したものです。なお、近畿ブロックとは、滋賀県、京都府、大阪府、兵庫県、奈良県、和歌山県の２府４県の合計を意味しています。</w:t>
      </w:r>
    </w:p>
    <w:p w:rsidR="00616A25" w:rsidRDefault="00616A25" w:rsidP="00616A25"/>
    <w:p w:rsidR="00616A25" w:rsidRPr="000C292C" w:rsidRDefault="00616A25" w:rsidP="00616A25">
      <w:pPr>
        <w:jc w:val="center"/>
      </w:pPr>
      <w:r>
        <w:rPr>
          <w:rFonts w:asciiTheme="majorEastAsia" w:eastAsiaTheme="majorEastAsia" w:hAnsiTheme="majorEastAsia" w:hint="eastAsia"/>
          <w:sz w:val="16"/>
        </w:rPr>
        <w:t>図表２－２－４　全県計の総生産に占める割合の推移（平成17暦年基準）</w:t>
      </w:r>
    </w:p>
    <w:p w:rsidR="00616A25" w:rsidRDefault="00616A25" w:rsidP="00616A25">
      <w:pPr>
        <w:jc w:val="center"/>
      </w:pPr>
      <w:r>
        <w:rPr>
          <w:noProof/>
        </w:rPr>
        <mc:AlternateContent>
          <mc:Choice Requires="wps">
            <w:drawing>
              <wp:anchor distT="0" distB="0" distL="114300" distR="114300" simplePos="0" relativeHeight="251677696" behindDoc="0" locked="0" layoutInCell="1" allowOverlap="1" wp14:anchorId="032BA40E" wp14:editId="3C415759">
                <wp:simplePos x="0" y="0"/>
                <wp:positionH relativeFrom="column">
                  <wp:posOffset>4384950</wp:posOffset>
                </wp:positionH>
                <wp:positionV relativeFrom="paragraph">
                  <wp:posOffset>2546985</wp:posOffset>
                </wp:positionV>
                <wp:extent cx="2066925" cy="457200"/>
                <wp:effectExtent l="0" t="0" r="12065" b="1270"/>
                <wp:wrapNone/>
                <wp:docPr id="32" name="テキスト ボックス 3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（県民経済計算（内閣府）より試算）</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32" o:spid="_x0000_s1041" type="#_x0000_t202" style="position:absolute;left:0;text-align:left;margin-left:345.25pt;margin-top:200.55pt;width:162.75pt;height:36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0wmQIAAG0FAAAOAAAAZHJzL2Uyb0RvYy54bWysVM1uEzEQviPxDpbvdJOUBIi6qUKrIqSq&#10;rWhRz47XblZ4bct2sxuOjVTxELwC4szz5EX47N1Nq8KliMvu2PPNeH6+mYPDplJkJZwvjc7pcG9A&#10;idDcFKW+yennq5NXbynxgemCKaNFTtfC08PZyxcHtZ2KkVkaVQhH4ET7aW1zugzBTrPM86WomN8z&#10;VmgopXEVCzi6m6xwrIb3SmWjwWCS1cYV1hkuvMftcauks+RfSsHDuZReBKJyithC+rr0XcRvNjtg&#10;0xvH7LLkXRjsH6KoWKnx6M7VMQuM3LryD1dVyZ3xRoY9bqrMSFlykXJANsPBk2wul8yKlAuK4+2u&#10;TP7/ueVnqwtHyiKn+yNKNKvQo+3mfnv3Y3v3a7v5Rrab79vNZnv3E2cCDApWWz+F3aWFZWjemwaN&#10;7+89LmMdGumq+EeGBHqUfr0rt2gC4bgcDSaTd6MxJRy61+M36Gd0kz1YW+fDB2EqEoWcOrQzVZmt&#10;Tn1ooT0kPqbNSalUaqnSpM7pZH88SAY7DZwrHbEikaNzEzNqI09SWCsRMUp/EhLFSQnEi0RLcaQc&#10;WTEQinEudEi5J79AR5REEM8x7PAPUT3HuM2jf9nosDOuSm1cyv5J2MWXPmTZ4lHzR3lHMTSLJrFi&#10;OO47uzDFGg13pp0hb/lJia6cMh8umMPQoMdYBOEcH6kMqm86iZKlcV//dh/x4DK0lNQYwpxqbAlK&#10;1EcNjsd57QXXC4te0LfVkUEThlgwlicRBi6oXpTOVNfYDvP4BlRMc7yUUx5cfzgK7SrAfuFiPk8w&#10;zKVl4VRfWh6dx65Ejl0118zZjogBFD4z/Xiy6RM+tthEGDu/DWBlImssbFvFruCY6UT3bv/EpfH4&#10;nFAPW3L2GwAA//8DAFBLAwQUAAYACAAAACEAcYIV198AAAAMAQAADwAAAGRycy9kb3ducmV2Lnht&#10;bEyPwU7DMAyG70i8Q2QkLoglAVZGaTpNSFw4jYG0a9qYtqJxSpOthafHO8HR9qff31+sZ9+LI46x&#10;C2RALxQIpDq4jhoD72/P1ysQMVlytg+EBr4xwro8Pyts7sJEr3jcpUZwCMXcGmhTGnIpY92it3ER&#10;BiS+fYTR28Tj2Eg32onDfS9vlMqktx3xh9YO+NRi/bk7eAO7VaWd3Sx/1P4Kv4btC03buDfm8mLe&#10;PIJIOKc/GE76rA4lO1XhQC6K3kD2oJaMGrhTWoM4EUpnXK/i1f2tBlkW8n+J8hcAAP//AwBQSwEC&#10;LQAUAAYACAAAACEAtoM4kv4AAADhAQAAEwAAAAAAAAAAAAAAAAAAAAAAW0NvbnRlbnRfVHlwZXNd&#10;LnhtbFBLAQItABQABgAIAAAAIQA4/SH/1gAAAJQBAAALAAAAAAAAAAAAAAAAAC8BAABfcmVscy8u&#10;cmVsc1BLAQItABQABgAIAAAAIQCJay0wmQIAAG0FAAAOAAAAAAAAAAAAAAAAAC4CAABkcnMvZTJv&#10;RG9jLnhtbFBLAQItABQABgAIAAAAIQBxghXX3wAAAAwBAAAPAAAAAAAAAAAAAAAAAPMEAABkcnMv&#10;ZG93bnJldi54bWxQSwUGAAAAAAQABADzAAAA/wU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（県民経済計算（内閣府）より試算）</w:t>
                      </w:r>
                    </w:p>
                  </w:txbxContent>
                </v:textbox>
              </v:shape>
            </w:pict>
          </mc:Fallback>
        </mc:AlternateContent>
      </w:r>
      <w:r>
        <w:rPr>
          <w:noProof/>
        </w:rPr>
        <w:drawing>
          <wp:inline distT="0" distB="0" distL="0" distR="0" wp14:anchorId="31C0B5E5" wp14:editId="490EE463">
            <wp:extent cx="5624195" cy="252730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4195" cy="2527300"/>
                    </a:xfrm>
                    <a:prstGeom prst="rect">
                      <a:avLst/>
                    </a:prstGeom>
                    <a:noFill/>
                    <a:ln>
                      <a:noFill/>
                    </a:ln>
                  </pic:spPr>
                </pic:pic>
              </a:graphicData>
            </a:graphic>
          </wp:inline>
        </w:drawing>
      </w:r>
    </w:p>
    <w:p w:rsidR="00616A25" w:rsidRDefault="00616A25" w:rsidP="00616A25"/>
    <w:p w:rsidR="00616A25" w:rsidRDefault="00616A25" w:rsidP="00616A25">
      <w:pPr>
        <w:ind w:firstLineChars="100" w:firstLine="210"/>
      </w:pPr>
      <w:r>
        <w:rPr>
          <w:rFonts w:hint="eastAsia"/>
        </w:rPr>
        <w:t>図表２－２－４から、大阪府の構成比は長期的に低下しており、昭和</w:t>
      </w:r>
      <w:r>
        <w:rPr>
          <w:rFonts w:hint="eastAsia"/>
        </w:rPr>
        <w:t>50</w:t>
      </w:r>
      <w:r>
        <w:rPr>
          <w:rFonts w:hint="eastAsia"/>
        </w:rPr>
        <w:t>年度には</w:t>
      </w:r>
      <w:r>
        <w:rPr>
          <w:rFonts w:hint="eastAsia"/>
        </w:rPr>
        <w:t>8.9</w:t>
      </w:r>
      <w:r>
        <w:rPr>
          <w:rFonts w:hint="eastAsia"/>
        </w:rPr>
        <w:t>％だった構成比が、平成</w:t>
      </w:r>
      <w:r>
        <w:rPr>
          <w:rFonts w:hint="eastAsia"/>
        </w:rPr>
        <w:t>26</w:t>
      </w:r>
      <w:r>
        <w:rPr>
          <w:rFonts w:hint="eastAsia"/>
        </w:rPr>
        <w:t>年度には</w:t>
      </w:r>
      <w:r>
        <w:rPr>
          <w:rFonts w:hint="eastAsia"/>
        </w:rPr>
        <w:t>7.4</w:t>
      </w:r>
      <w:r>
        <w:rPr>
          <w:rFonts w:hint="eastAsia"/>
        </w:rPr>
        <w:t>％となっていることが分かります。また、近畿ブロックも同様で、昭和</w:t>
      </w:r>
      <w:r>
        <w:rPr>
          <w:rFonts w:hint="eastAsia"/>
        </w:rPr>
        <w:t>50</w:t>
      </w:r>
      <w:r>
        <w:rPr>
          <w:rFonts w:hint="eastAsia"/>
        </w:rPr>
        <w:t>年度には</w:t>
      </w:r>
      <w:r>
        <w:rPr>
          <w:rFonts w:hint="eastAsia"/>
        </w:rPr>
        <w:t>17.7</w:t>
      </w:r>
      <w:r>
        <w:rPr>
          <w:rFonts w:hint="eastAsia"/>
        </w:rPr>
        <w:t>％だった構成比が、平成</w:t>
      </w:r>
      <w:r>
        <w:rPr>
          <w:rFonts w:hint="eastAsia"/>
        </w:rPr>
        <w:t>26</w:t>
      </w:r>
      <w:r>
        <w:rPr>
          <w:rFonts w:hint="eastAsia"/>
        </w:rPr>
        <w:t>年度には</w:t>
      </w:r>
      <w:r>
        <w:rPr>
          <w:rFonts w:hint="eastAsia"/>
        </w:rPr>
        <w:t>15.7</w:t>
      </w:r>
      <w:r>
        <w:rPr>
          <w:rFonts w:hint="eastAsia"/>
        </w:rPr>
        <w:t>％まで低下しています。</w:t>
      </w:r>
      <w:r>
        <w:br w:type="page"/>
      </w:r>
    </w:p>
    <w:p w:rsidR="00616A25" w:rsidRPr="000C292C" w:rsidRDefault="00616A25" w:rsidP="00616A25">
      <w:r>
        <w:rPr>
          <w:rFonts w:asciiTheme="majorEastAsia" w:eastAsiaTheme="majorEastAsia" w:hAnsiTheme="majorEastAsia" w:hint="eastAsia"/>
          <w:b/>
        </w:rPr>
        <w:t>経済活動別府内総生産の時系列データの作成に関する限界と意義</w:t>
      </w:r>
    </w:p>
    <w:p w:rsidR="00616A25" w:rsidRDefault="00616A25" w:rsidP="00616A25">
      <w:pPr>
        <w:ind w:firstLineChars="100" w:firstLine="210"/>
      </w:pPr>
      <w:r>
        <w:rPr>
          <w:rFonts w:hint="eastAsia"/>
        </w:rPr>
        <w:t>ここまでは、トータル額としての府内総生産の推移についてみてきました。しかし、府内総生産だけでは、大阪府の産業構造がどのように変化してきたのかを読み取ることができません。そこで、ここからは、経済活動別府内総生産の時系列データの作成を試みることとします。</w:t>
      </w:r>
    </w:p>
    <w:p w:rsidR="00616A25" w:rsidRDefault="00616A25" w:rsidP="00616A25">
      <w:pPr>
        <w:ind w:firstLineChars="100" w:firstLine="210"/>
      </w:pPr>
      <w:r>
        <w:rPr>
          <w:rFonts w:hint="eastAsia"/>
        </w:rPr>
        <w:t>府内総生産等の基準が変遷してきたのと同様、経済活動分類もその当時の状況に合わせ改定されてきました。特に、平成</w:t>
      </w:r>
      <w:r>
        <w:rPr>
          <w:rFonts w:hint="eastAsia"/>
        </w:rPr>
        <w:t>27</w:t>
      </w:r>
      <w:r>
        <w:rPr>
          <w:rFonts w:hint="eastAsia"/>
        </w:rPr>
        <w:t>年度確報から採用された経済活動分類では、サービス業の細分化や産業・政府・非営利の区分取りやめなど、国際比較可能性を踏まえて大幅に変更されています。そのため、厳密に経済活動分類別に接続することは困難であり、正確性に欠ける点はありますが、大まかにでも分析できるデータを作成することの意義は小さくないと考えられます。</w:t>
      </w:r>
    </w:p>
    <w:p w:rsidR="00616A25" w:rsidRDefault="00616A25" w:rsidP="00616A25"/>
    <w:p w:rsidR="00616A25" w:rsidRDefault="00616A25" w:rsidP="00616A25">
      <w:r>
        <w:rPr>
          <w:rFonts w:asciiTheme="majorEastAsia" w:eastAsiaTheme="majorEastAsia" w:hAnsiTheme="majorEastAsia" w:hint="eastAsia"/>
          <w:b/>
        </w:rPr>
        <w:t>経済活動別府内総生産の時系列データの作成方法（概要）</w:t>
      </w:r>
    </w:p>
    <w:p w:rsidR="00616A25" w:rsidRDefault="00616A25" w:rsidP="00616A25">
      <w:pPr>
        <w:ind w:firstLineChars="100" w:firstLine="210"/>
      </w:pPr>
      <w:r>
        <w:rPr>
          <w:rFonts w:hint="eastAsia"/>
        </w:rPr>
        <w:t>以下の手順で、昭和</w:t>
      </w:r>
      <w:r>
        <w:rPr>
          <w:rFonts w:hint="eastAsia"/>
        </w:rPr>
        <w:t>30</w:t>
      </w:r>
      <w:r>
        <w:rPr>
          <w:rFonts w:hint="eastAsia"/>
        </w:rPr>
        <w:t>年度から平成</w:t>
      </w:r>
      <w:r>
        <w:rPr>
          <w:rFonts w:hint="eastAsia"/>
        </w:rPr>
        <w:t>27</w:t>
      </w:r>
      <w:r>
        <w:rPr>
          <w:rFonts w:hint="eastAsia"/>
        </w:rPr>
        <w:t>年度までの経済活動別府内総生産（経済活動分類は平成</w:t>
      </w:r>
      <w:r>
        <w:rPr>
          <w:rFonts w:hint="eastAsia"/>
        </w:rPr>
        <w:t>23</w:t>
      </w:r>
      <w:r>
        <w:rPr>
          <w:rFonts w:hint="eastAsia"/>
        </w:rPr>
        <w:t>暦年基準の分類）を作成します。</w:t>
      </w:r>
    </w:p>
    <w:p w:rsidR="00616A25" w:rsidRDefault="00616A25" w:rsidP="00616A25">
      <w:pPr>
        <w:ind w:leftChars="100" w:left="630" w:hangingChars="200" w:hanging="420"/>
      </w:pPr>
      <w:r>
        <w:rPr>
          <w:rFonts w:hint="eastAsia"/>
        </w:rPr>
        <w:t>（１）リンク係数を用いた方法で、府内総生産を推計する（既述の方法で推計済み）。</w:t>
      </w:r>
    </w:p>
    <w:p w:rsidR="00616A25" w:rsidRDefault="00616A25" w:rsidP="00616A25">
      <w:pPr>
        <w:ind w:leftChars="100" w:left="630" w:hangingChars="200" w:hanging="420"/>
      </w:pPr>
      <w:r>
        <w:rPr>
          <w:rFonts w:hint="eastAsia"/>
        </w:rPr>
        <w:t>（２）対応する経済活動分類別にリンク係数を計算し、経済活動別府内総生産の一次推計値を計算する。（リンク係数を作成するための対応関係は、</w:t>
      </w:r>
      <w:r>
        <w:rPr>
          <w:rFonts w:hint="eastAsia"/>
        </w:rPr>
        <w:t>32</w:t>
      </w:r>
      <w:r>
        <w:rPr>
          <w:rFonts w:hint="eastAsia"/>
        </w:rPr>
        <w:t>ページ以降の参考資料を参照）</w:t>
      </w:r>
    </w:p>
    <w:p w:rsidR="00616A25" w:rsidRDefault="00616A25" w:rsidP="00616A25">
      <w:pPr>
        <w:ind w:leftChars="100" w:left="630" w:hangingChars="200" w:hanging="420"/>
      </w:pPr>
      <w:r>
        <w:rPr>
          <w:rFonts w:hint="eastAsia"/>
        </w:rPr>
        <w:t>（３）（２）で推計した一次推計値の総額と（１）の府内総生産は一致しないため、（１）の府内総生産を一次推計値で按分した金額を経済活動別府内総生産とする。</w:t>
      </w:r>
    </w:p>
    <w:p w:rsidR="00616A25" w:rsidRPr="00E527AE" w:rsidRDefault="00616A25" w:rsidP="00616A25"/>
    <w:p w:rsidR="00616A25" w:rsidRDefault="00616A25" w:rsidP="00616A25">
      <w:r>
        <w:rPr>
          <w:rFonts w:asciiTheme="majorEastAsia" w:eastAsiaTheme="majorEastAsia" w:hAnsiTheme="majorEastAsia" w:hint="eastAsia"/>
          <w:b/>
        </w:rPr>
        <w:t>第３次産業の府内総生産が拡大</w:t>
      </w:r>
    </w:p>
    <w:p w:rsidR="00616A25" w:rsidRDefault="00616A25" w:rsidP="00616A25">
      <w:pPr>
        <w:ind w:firstLineChars="100" w:firstLine="210"/>
      </w:pPr>
      <w:r>
        <w:rPr>
          <w:rFonts w:hint="eastAsia"/>
        </w:rPr>
        <w:t>図表２－２－５は、府内総生産における経済活動別割合の推移を示したものです。</w:t>
      </w:r>
    </w:p>
    <w:p w:rsidR="00616A25" w:rsidRPr="00CA42C7" w:rsidRDefault="00616A25" w:rsidP="00616A25"/>
    <w:p w:rsidR="00616A25" w:rsidRDefault="00616A25" w:rsidP="00616A25">
      <w:pPr>
        <w:jc w:val="center"/>
      </w:pPr>
      <w:r>
        <w:rPr>
          <w:rFonts w:asciiTheme="majorEastAsia" w:eastAsiaTheme="majorEastAsia" w:hAnsiTheme="majorEastAsia" w:hint="eastAsia"/>
          <w:sz w:val="16"/>
        </w:rPr>
        <w:t>図表２－２－５　府内総生産（平成23暦年基準）における経済活動別割合の推移</w:t>
      </w:r>
    </w:p>
    <w:p w:rsidR="00616A25" w:rsidRPr="00F50AFB" w:rsidRDefault="00616A25" w:rsidP="00616A25">
      <w:pPr>
        <w:jc w:val="center"/>
      </w:pPr>
      <w:r>
        <w:rPr>
          <w:noProof/>
        </w:rPr>
        <mc:AlternateContent>
          <mc:Choice Requires="wps">
            <w:drawing>
              <wp:anchor distT="0" distB="0" distL="114300" distR="114300" simplePos="0" relativeHeight="251678720" behindDoc="0" locked="0" layoutInCell="1" allowOverlap="1" wp14:anchorId="586D19C3" wp14:editId="6C824247">
                <wp:simplePos x="0" y="0"/>
                <wp:positionH relativeFrom="column">
                  <wp:posOffset>4775200</wp:posOffset>
                </wp:positionH>
                <wp:positionV relativeFrom="paragraph">
                  <wp:posOffset>3616061</wp:posOffset>
                </wp:positionV>
                <wp:extent cx="2066925" cy="457200"/>
                <wp:effectExtent l="0" t="0" r="12065" b="1270"/>
                <wp:wrapNone/>
                <wp:docPr id="33" name="テキスト ボックス 33"/>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（府民経済計算より試算）</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33" o:spid="_x0000_s1042" type="#_x0000_t202" style="position:absolute;left:0;text-align:left;margin-left:376pt;margin-top:284.75pt;width:162.75pt;height:36pt;z-index:251678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fOmQIAAG0FAAAOAAAAZHJzL2Uyb0RvYy54bWysVM1u1DAQviPxDpbvNLtbusCq2WppVYRU&#10;0YoW9ex17G6EY1u2u8ly7EqIh+AVEGeeJy/CZyfZVoVLEZdk7PlmPD/fzOFRUymyFs6XRud0vDei&#10;RGhuilLf5PTT1emL15T4wHTBlNEipxvh6dH8+bPD2s7ExKyMKoQjcKL9rLY5XYVgZ1nm+UpUzO8Z&#10;KzSU0riKBRzdTVY4VsN7pbLJaDTNauMK6wwX3uP2pFPSefIvpeDhXEovAlE5RWwhfV36LuM3mx+y&#10;2Y1jdlXyPgz2D1FUrNR4dOfqhAVGbl35h6uq5M54I8MeN1VmpCy5SDkgm/HoUTaXK2ZFygXF8XZX&#10;Jv//3PIP6wtHyiKn+/uUaFahR+32a3v3o7371W6/kXb7vd1u27ufOBNgULDa+hnsLi0sQ/PWNGj8&#10;cO9xGevQSFfFPzIk0KP0m125RRMIx+VkNJ2+mRxQwqF7efAK/Yxusntr63x4J0xFopBTh3amKrP1&#10;mQ8ddIDEx7Q5LZVKLVWa1Dmd7h+MksFOA+dKR6xI5OjdxIy6yJMUNkpEjNIfhURxUgLxItFSHCtH&#10;1gyEYpwLHVLuyS/QESURxFMMe/x9VE8x7vIYXjY67IyrUhuXsn8UdvF5CFl2eNT8Qd5RDM2ySawY&#10;T4fOLk2xQcOd6WbIW35aoitnzIcL5jA06DEWQTjHRyqD6pteomRl3Je/3Uc8uAwtJTWGMKcaW4IS&#10;9V6D43FeB8ENwnIQ9G11bNCEMRaM5UmEgQtqEKUz1TW2wyK+ARXTHC/llAc3HI5DtwqwX7hYLBIM&#10;c2lZONOXlkfnsSuRY1fNNXO2J2IAhT+YYTzZ7BEfO2wijF3cBrAykTUWtqtiX3DMdKJ7v3/i0nh4&#10;Tqj7LTn/DQAA//8DAFBLAwQUAAYACAAAACEAGEh1quEAAAAMAQAADwAAAGRycy9kb3ducmV2Lnht&#10;bEyPwU7DMBBE70j8g7VIXBC1U+GkhDhVhcSFUwlIvTrxkkTE6xC7TeDrcU/0NqsZzb4ptosd2Akn&#10;3ztSkKwEMKTGmZ5aBR/vL/cbYD5oMnpwhAp+0MO2vL4qdG7cTG94qkLLYgn5XCvoQhhzzn3TodV+&#10;5Uak6H26yeoQz6nlZtJzLLcDXwuRcqt7ih86PeJzh81XdbQKqk2dGL2Tv+Jwh9/j/pXmvT8odXuz&#10;7J6ABVzCfxjO+BEdyshUuyMZzwYFmVzHLUGBTB8lsHNCZFlUtYL0IZHAy4Jfjij/AAAA//8DAFBL&#10;AQItABQABgAIAAAAIQC2gziS/gAAAOEBAAATAAAAAAAAAAAAAAAAAAAAAABbQ29udGVudF9UeXBl&#10;c10ueG1sUEsBAi0AFAAGAAgAAAAhADj9If/WAAAAlAEAAAsAAAAAAAAAAAAAAAAALwEAAF9yZWxz&#10;Ly5yZWxzUEsBAi0AFAAGAAgAAAAhAMg2N86ZAgAAbQUAAA4AAAAAAAAAAAAAAAAALgIAAGRycy9l&#10;Mm9Eb2MueG1sUEsBAi0AFAAGAAgAAAAhABhIdarhAAAADAEAAA8AAAAAAAAAAAAAAAAA8wQAAGRy&#10;cy9kb3ducmV2LnhtbFBLBQYAAAAABAAEAPMAAAABBg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（府民経済計算より試算）</w:t>
                      </w:r>
                    </w:p>
                  </w:txbxContent>
                </v:textbox>
              </v:shape>
            </w:pict>
          </mc:Fallback>
        </mc:AlternateContent>
      </w:r>
      <w:r>
        <w:rPr>
          <w:noProof/>
        </w:rPr>
        <w:drawing>
          <wp:inline distT="0" distB="0" distL="0" distR="0" wp14:anchorId="5C3581F9" wp14:editId="0BC801C1">
            <wp:extent cx="5624195" cy="360553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4195" cy="3605530"/>
                    </a:xfrm>
                    <a:prstGeom prst="rect">
                      <a:avLst/>
                    </a:prstGeom>
                    <a:noFill/>
                    <a:ln>
                      <a:noFill/>
                    </a:ln>
                  </pic:spPr>
                </pic:pic>
              </a:graphicData>
            </a:graphic>
          </wp:inline>
        </w:drawing>
      </w:r>
    </w:p>
    <w:p w:rsidR="00616A25" w:rsidRDefault="00616A25" w:rsidP="00616A25">
      <w:pPr>
        <w:ind w:firstLineChars="100" w:firstLine="210"/>
        <w:rPr>
          <w:rFonts w:asciiTheme="majorEastAsia" w:eastAsiaTheme="majorEastAsia" w:hAnsiTheme="majorEastAsia"/>
          <w:b/>
        </w:rPr>
      </w:pPr>
      <w:r>
        <w:rPr>
          <w:rFonts w:hint="eastAsia"/>
        </w:rPr>
        <w:t>図表２－２－５から、昭和</w:t>
      </w:r>
      <w:r>
        <w:rPr>
          <w:rFonts w:hint="eastAsia"/>
        </w:rPr>
        <w:t>30</w:t>
      </w:r>
      <w:r>
        <w:rPr>
          <w:rFonts w:hint="eastAsia"/>
        </w:rPr>
        <w:t>年度には最も大きな割合を占めていた「製造業」が、年々その構成比を減らしていることが読み取れます。その代わりに、「不動産業」、「</w:t>
      </w:r>
      <w:r w:rsidRPr="00253CA1">
        <w:rPr>
          <w:rFonts w:hint="eastAsia"/>
        </w:rPr>
        <w:t>専門・科学技術、業務支援サービス業</w:t>
      </w:r>
      <w:r>
        <w:rPr>
          <w:rFonts w:hint="eastAsia"/>
        </w:rPr>
        <w:t>」、「</w:t>
      </w:r>
      <w:r w:rsidRPr="00253CA1">
        <w:rPr>
          <w:rFonts w:hint="eastAsia"/>
        </w:rPr>
        <w:t>保健衛生・社会事業</w:t>
      </w:r>
      <w:r>
        <w:rPr>
          <w:rFonts w:hint="eastAsia"/>
        </w:rPr>
        <w:t>」等の第３次産業が、その構成比を増やしており、大阪経済が第３次産業にシフトしている様子が確認できます。</w:t>
      </w:r>
    </w:p>
    <w:p w:rsidR="00616A25" w:rsidRDefault="00616A25" w:rsidP="00616A25">
      <w:pPr>
        <w:rPr>
          <w:rFonts w:asciiTheme="majorEastAsia" w:eastAsiaTheme="majorEastAsia" w:hAnsiTheme="majorEastAsia"/>
          <w:b/>
        </w:rPr>
      </w:pPr>
    </w:p>
    <w:p w:rsidR="00616A25" w:rsidRDefault="00616A25" w:rsidP="00616A25">
      <w:pPr>
        <w:rPr>
          <w:rFonts w:asciiTheme="majorEastAsia" w:eastAsiaTheme="majorEastAsia" w:hAnsiTheme="majorEastAsia"/>
          <w:b/>
        </w:rPr>
      </w:pPr>
    </w:p>
    <w:p w:rsidR="00616A25" w:rsidRPr="005F4C20" w:rsidRDefault="00616A25" w:rsidP="00616A25">
      <w:r w:rsidRPr="005F4C20">
        <w:rPr>
          <w:rFonts w:asciiTheme="majorEastAsia" w:eastAsiaTheme="majorEastAsia" w:hAnsiTheme="majorEastAsia" w:hint="eastAsia"/>
          <w:b/>
        </w:rPr>
        <w:t>おわりに</w:t>
      </w:r>
    </w:p>
    <w:p w:rsidR="00616A25" w:rsidRDefault="00616A25" w:rsidP="00E849BA">
      <w:pPr>
        <w:widowControl/>
        <w:ind w:firstLineChars="100" w:firstLine="210"/>
        <w:jc w:val="left"/>
        <w:rPr>
          <w:rFonts w:hAnsiTheme="minorEastAsia"/>
        </w:rPr>
      </w:pPr>
      <w:r>
        <w:rPr>
          <w:rFonts w:hint="eastAsia"/>
        </w:rPr>
        <w:t>ここでは、</w:t>
      </w:r>
      <w:r>
        <w:rPr>
          <w:rFonts w:hAnsiTheme="minorEastAsia" w:hint="eastAsia"/>
        </w:rPr>
        <w:t>府民経済計算の過去のデータを簡易的な手法で接続することで、同一基準による時系列データを作成する方法を紹介しました。更に、作成した時系列データを用いて、府内総生産の長期的な推移等について確認しました。その結果、分かったことは次のとおりです。</w:t>
      </w:r>
    </w:p>
    <w:p w:rsidR="00E849BA" w:rsidRPr="00E849BA" w:rsidRDefault="00E849BA" w:rsidP="00E849BA">
      <w:pPr>
        <w:rPr>
          <w:rFonts w:hAnsiTheme="minorEastAsia"/>
        </w:rPr>
      </w:pPr>
    </w:p>
    <w:p w:rsidR="00616A25" w:rsidRPr="00E849BA" w:rsidRDefault="00616A25" w:rsidP="00E849BA">
      <w:pPr>
        <w:pStyle w:val="aa"/>
        <w:widowControl/>
        <w:numPr>
          <w:ilvl w:val="0"/>
          <w:numId w:val="5"/>
        </w:numPr>
        <w:ind w:leftChars="0" w:left="420" w:hanging="210"/>
        <w:jc w:val="left"/>
        <w:rPr>
          <w:rFonts w:hAnsiTheme="minorEastAsia"/>
        </w:rPr>
      </w:pPr>
      <w:r>
        <w:rPr>
          <w:rFonts w:hint="eastAsia"/>
        </w:rPr>
        <w:t>リンク係数</w:t>
      </w:r>
      <w:r w:rsidR="00E849BA">
        <w:rPr>
          <w:rFonts w:hAnsiTheme="minorEastAsia" w:hint="eastAsia"/>
        </w:rPr>
        <w:t>による接続手法を用いて、</w:t>
      </w:r>
      <w:r w:rsidR="00E849BA" w:rsidRPr="00632FDC">
        <w:rPr>
          <w:rFonts w:hAnsiTheme="minorEastAsia" w:hint="eastAsia"/>
        </w:rPr>
        <w:t>府内総生産</w:t>
      </w:r>
      <w:r w:rsidR="00E849BA">
        <w:rPr>
          <w:rFonts w:hAnsiTheme="minorEastAsia" w:hint="eastAsia"/>
        </w:rPr>
        <w:t>（平成23暦年基準）について、昭和30年度（1955年度）から平成27年度（2015年度）の時系列データを作成しました。その結果、</w:t>
      </w:r>
      <w:r w:rsidR="00E849BA">
        <w:rPr>
          <w:rFonts w:hint="eastAsia"/>
        </w:rPr>
        <w:t>大阪府の府内総生産は、平成8年度（1996年度）の43.0兆円までほぼ一貫して上昇傾向でしたが、その後は低下し、近年は再び上昇していることが確認できました。</w:t>
      </w:r>
    </w:p>
    <w:p w:rsidR="00E849BA" w:rsidRDefault="00E849BA" w:rsidP="00E849BA">
      <w:pPr>
        <w:pStyle w:val="aa"/>
        <w:widowControl/>
        <w:numPr>
          <w:ilvl w:val="0"/>
          <w:numId w:val="5"/>
        </w:numPr>
        <w:ind w:leftChars="0" w:left="420" w:hanging="210"/>
        <w:jc w:val="left"/>
        <w:rPr>
          <w:rFonts w:hAnsiTheme="minorEastAsia"/>
        </w:rPr>
      </w:pPr>
      <w:r>
        <w:rPr>
          <w:rFonts w:hint="eastAsia"/>
        </w:rPr>
        <w:t>リンク係数による接続手法を用いて、全都道府県分の県内総生産（平成17暦年基準）について、昭和50年度（1975年度）から平成26年度（2014年度）の時系列データを作成しました。その結果、全県計の総生産に対する大阪府及び近畿ブロックの総生産のシェアは、一貫して低下傾向にあることが確認できました。</w:t>
      </w:r>
    </w:p>
    <w:p w:rsidR="00616A25" w:rsidRDefault="00616A25" w:rsidP="00E849BA">
      <w:pPr>
        <w:pStyle w:val="aa"/>
        <w:widowControl/>
        <w:numPr>
          <w:ilvl w:val="0"/>
          <w:numId w:val="5"/>
        </w:numPr>
        <w:ind w:leftChars="0" w:left="420" w:hanging="210"/>
        <w:jc w:val="left"/>
      </w:pPr>
      <w:r>
        <w:rPr>
          <w:rFonts w:hAnsiTheme="minorEastAsia" w:hint="eastAsia"/>
        </w:rPr>
        <w:t>リンク係数による接続手法と既に作成した府内総生産の時系列データを用いて、経済活動別府内総生産（平成23暦年基準）について、昭和30年度（1955年度）から平成27年度（2015年度）の時系列データを作成しました。その結果、</w:t>
      </w:r>
      <w:r>
        <w:rPr>
          <w:rFonts w:hint="eastAsia"/>
        </w:rPr>
        <w:t>大阪経済が第３次産業へシフトしている様子が確認できました。</w:t>
      </w:r>
    </w:p>
    <w:p w:rsidR="00616A25" w:rsidRPr="001E2E3D" w:rsidRDefault="00616A25" w:rsidP="00616A25">
      <w:pPr>
        <w:widowControl/>
        <w:jc w:val="left"/>
      </w:pPr>
    </w:p>
    <w:p w:rsidR="00616A25" w:rsidRDefault="00616A25" w:rsidP="00616A25">
      <w:pPr>
        <w:widowControl/>
        <w:ind w:firstLineChars="100" w:firstLine="210"/>
        <w:jc w:val="left"/>
      </w:pPr>
      <w:r>
        <w:rPr>
          <w:rFonts w:hint="eastAsia"/>
        </w:rPr>
        <w:t>今回は、府民経済計算で主要な系列である生産系列のみ扱いましたが、分配系列や支出系列についても同様に時系列データを作成することは、有用であると考えられます。</w:t>
      </w:r>
    </w:p>
    <w:p w:rsidR="00616A25" w:rsidRDefault="00616A25" w:rsidP="00616A25">
      <w:pPr>
        <w:widowControl/>
        <w:ind w:firstLineChars="100" w:firstLine="210"/>
        <w:jc w:val="left"/>
      </w:pPr>
      <w:r>
        <w:rPr>
          <w:rFonts w:hint="eastAsia"/>
        </w:rPr>
        <w:t>また、今回は名目値のみ時系列データを作成しました。しかし、府民経済計算で最も注目される指標は実質経済成長率</w:t>
      </w:r>
      <w:r>
        <w:rPr>
          <w:rStyle w:val="ad"/>
        </w:rPr>
        <w:footnoteReference w:id="2"/>
      </w:r>
      <w:r>
        <w:rPr>
          <w:rFonts w:hint="eastAsia"/>
        </w:rPr>
        <w:t>であるため、実質値の時系列データがあれば、更に有用性が高まると考えられます。ところが、実質値を作成する場合、デフレーターをどのように作成するのか、あるいは、連鎖方式を前提にした場合にどのような接続の仕方があるのか、といった困難な点があり、今後の課題と言えます。</w:t>
      </w:r>
    </w:p>
    <w:p w:rsidR="00616A25" w:rsidRDefault="00616A25" w:rsidP="00616A25">
      <w:pPr>
        <w:widowControl/>
        <w:jc w:val="left"/>
      </w:pPr>
      <w:r>
        <w:br w:type="page"/>
      </w:r>
    </w:p>
    <w:p w:rsidR="00616A25" w:rsidRDefault="00616A25" w:rsidP="00616A25">
      <w:r>
        <w:rPr>
          <w:rFonts w:hint="eastAsia"/>
        </w:rPr>
        <w:t>（参考資料）経済活動分類の対応関係</w:t>
      </w:r>
    </w:p>
    <w:p w:rsidR="00616A25" w:rsidRDefault="00616A25" w:rsidP="00616A25">
      <w:pPr>
        <w:ind w:leftChars="200" w:left="420"/>
      </w:pPr>
      <w:r>
        <w:rPr>
          <w:rFonts w:hint="eastAsia"/>
        </w:rPr>
        <w:t xml:space="preserve">(1) </w:t>
      </w:r>
      <w:r>
        <w:rPr>
          <w:rFonts w:hint="eastAsia"/>
        </w:rPr>
        <w:t>昭和</w:t>
      </w:r>
      <w:r>
        <w:rPr>
          <w:rFonts w:hint="eastAsia"/>
        </w:rPr>
        <w:t>55</w:t>
      </w:r>
      <w:r>
        <w:rPr>
          <w:rFonts w:hint="eastAsia"/>
        </w:rPr>
        <w:t>暦年基準と平成</w:t>
      </w:r>
      <w:r>
        <w:rPr>
          <w:rFonts w:hint="eastAsia"/>
        </w:rPr>
        <w:t>02</w:t>
      </w:r>
      <w:r>
        <w:rPr>
          <w:rFonts w:hint="eastAsia"/>
        </w:rPr>
        <w:t>暦年基準との対応関係</w:t>
      </w:r>
    </w:p>
    <w:p w:rsidR="00616A25" w:rsidRDefault="00616A25" w:rsidP="00616A25">
      <w:r>
        <w:rPr>
          <w:noProof/>
        </w:rPr>
        <w:drawing>
          <wp:inline distT="0" distB="0" distL="0" distR="0" wp14:anchorId="3920A5DC" wp14:editId="3487B799">
            <wp:extent cx="5759450" cy="800263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8002630"/>
                    </a:xfrm>
                    <a:prstGeom prst="rect">
                      <a:avLst/>
                    </a:prstGeom>
                    <a:noFill/>
                    <a:ln>
                      <a:noFill/>
                    </a:ln>
                  </pic:spPr>
                </pic:pic>
              </a:graphicData>
            </a:graphic>
          </wp:inline>
        </w:drawing>
      </w:r>
    </w:p>
    <w:p w:rsidR="00616A25" w:rsidRDefault="00616A25" w:rsidP="00616A25">
      <w:r>
        <w:br w:type="page"/>
      </w:r>
    </w:p>
    <w:p w:rsidR="00616A25" w:rsidRDefault="00616A25" w:rsidP="00616A25">
      <w:pPr>
        <w:ind w:leftChars="200" w:left="420"/>
      </w:pPr>
      <w:r>
        <w:rPr>
          <w:rFonts w:hint="eastAsia"/>
        </w:rPr>
        <w:t xml:space="preserve">(2) </w:t>
      </w:r>
      <w:r>
        <w:rPr>
          <w:rFonts w:hint="eastAsia"/>
        </w:rPr>
        <w:t>平成</w:t>
      </w:r>
      <w:r>
        <w:rPr>
          <w:rFonts w:hint="eastAsia"/>
        </w:rPr>
        <w:t>02</w:t>
      </w:r>
      <w:r>
        <w:rPr>
          <w:rFonts w:hint="eastAsia"/>
        </w:rPr>
        <w:t>暦年基準と平成</w:t>
      </w:r>
      <w:r>
        <w:rPr>
          <w:rFonts w:hint="eastAsia"/>
        </w:rPr>
        <w:t>07</w:t>
      </w:r>
      <w:r>
        <w:rPr>
          <w:rFonts w:hint="eastAsia"/>
        </w:rPr>
        <w:t>暦年基準との対応関係</w:t>
      </w:r>
    </w:p>
    <w:p w:rsidR="00616A25" w:rsidRDefault="00616A25" w:rsidP="00616A25">
      <w:r>
        <w:rPr>
          <w:noProof/>
        </w:rPr>
        <w:drawing>
          <wp:inline distT="0" distB="0" distL="0" distR="0" wp14:anchorId="48C96AEB" wp14:editId="72178678">
            <wp:extent cx="5759450" cy="7673854"/>
            <wp:effectExtent l="0" t="0" r="0" b="381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7673854"/>
                    </a:xfrm>
                    <a:prstGeom prst="rect">
                      <a:avLst/>
                    </a:prstGeom>
                    <a:noFill/>
                    <a:ln>
                      <a:noFill/>
                    </a:ln>
                  </pic:spPr>
                </pic:pic>
              </a:graphicData>
            </a:graphic>
          </wp:inline>
        </w:drawing>
      </w:r>
    </w:p>
    <w:p w:rsidR="00616A25" w:rsidRDefault="00616A25" w:rsidP="00616A25">
      <w:pPr>
        <w:widowControl/>
        <w:jc w:val="left"/>
      </w:pPr>
      <w:r>
        <w:br w:type="page"/>
      </w:r>
    </w:p>
    <w:p w:rsidR="00616A25" w:rsidRDefault="00616A25" w:rsidP="00616A25">
      <w:pPr>
        <w:ind w:leftChars="200" w:left="420"/>
      </w:pPr>
      <w:r>
        <w:rPr>
          <w:rFonts w:hint="eastAsia"/>
        </w:rPr>
        <w:t xml:space="preserve">(3) </w:t>
      </w:r>
      <w:r>
        <w:rPr>
          <w:rFonts w:hint="eastAsia"/>
        </w:rPr>
        <w:t>平成</w:t>
      </w:r>
      <w:r>
        <w:rPr>
          <w:rFonts w:hint="eastAsia"/>
        </w:rPr>
        <w:t>07</w:t>
      </w:r>
      <w:r>
        <w:rPr>
          <w:rFonts w:hint="eastAsia"/>
        </w:rPr>
        <w:t>暦年基準と平成</w:t>
      </w:r>
      <w:r>
        <w:rPr>
          <w:rFonts w:hint="eastAsia"/>
        </w:rPr>
        <w:t>12</w:t>
      </w:r>
      <w:r>
        <w:rPr>
          <w:rFonts w:hint="eastAsia"/>
        </w:rPr>
        <w:t>暦年基準との対応関係</w:t>
      </w:r>
    </w:p>
    <w:p w:rsidR="00616A25" w:rsidRDefault="00616A25" w:rsidP="00616A25">
      <w:r>
        <w:rPr>
          <w:noProof/>
        </w:rPr>
        <w:drawing>
          <wp:inline distT="0" distB="0" distL="0" distR="0" wp14:anchorId="6CBF3334" wp14:editId="7E1C37A4">
            <wp:extent cx="5759450" cy="7673854"/>
            <wp:effectExtent l="0" t="0" r="0" b="381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7673854"/>
                    </a:xfrm>
                    <a:prstGeom prst="rect">
                      <a:avLst/>
                    </a:prstGeom>
                    <a:noFill/>
                    <a:ln>
                      <a:noFill/>
                    </a:ln>
                  </pic:spPr>
                </pic:pic>
              </a:graphicData>
            </a:graphic>
          </wp:inline>
        </w:drawing>
      </w:r>
    </w:p>
    <w:p w:rsidR="00616A25" w:rsidRDefault="00616A25" w:rsidP="00616A25">
      <w:pPr>
        <w:widowControl/>
        <w:jc w:val="left"/>
      </w:pPr>
      <w:r>
        <w:br w:type="page"/>
      </w:r>
    </w:p>
    <w:p w:rsidR="00616A25" w:rsidRDefault="00616A25" w:rsidP="00616A25">
      <w:pPr>
        <w:ind w:leftChars="200" w:left="420"/>
      </w:pPr>
      <w:r>
        <w:rPr>
          <w:rFonts w:hint="eastAsia"/>
        </w:rPr>
        <w:t xml:space="preserve">(4) </w:t>
      </w:r>
      <w:r>
        <w:rPr>
          <w:rFonts w:hint="eastAsia"/>
        </w:rPr>
        <w:t>平成</w:t>
      </w:r>
      <w:r>
        <w:rPr>
          <w:rFonts w:hint="eastAsia"/>
        </w:rPr>
        <w:t>12</w:t>
      </w:r>
      <w:r>
        <w:rPr>
          <w:rFonts w:hint="eastAsia"/>
        </w:rPr>
        <w:t>暦年基準と平成</w:t>
      </w:r>
      <w:r>
        <w:rPr>
          <w:rFonts w:hint="eastAsia"/>
        </w:rPr>
        <w:t>17</w:t>
      </w:r>
      <w:r>
        <w:rPr>
          <w:rFonts w:hint="eastAsia"/>
        </w:rPr>
        <w:t>暦年基準との対応関係</w:t>
      </w:r>
    </w:p>
    <w:p w:rsidR="00616A25" w:rsidRDefault="00616A25" w:rsidP="00616A25">
      <w:r>
        <w:rPr>
          <w:noProof/>
        </w:rPr>
        <w:drawing>
          <wp:inline distT="0" distB="0" distL="0" distR="0" wp14:anchorId="5A910D7B" wp14:editId="09BF11F0">
            <wp:extent cx="5759450" cy="7847258"/>
            <wp:effectExtent l="0" t="0" r="0" b="190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7847258"/>
                    </a:xfrm>
                    <a:prstGeom prst="rect">
                      <a:avLst/>
                    </a:prstGeom>
                    <a:noFill/>
                    <a:ln>
                      <a:noFill/>
                    </a:ln>
                  </pic:spPr>
                </pic:pic>
              </a:graphicData>
            </a:graphic>
          </wp:inline>
        </w:drawing>
      </w:r>
    </w:p>
    <w:p w:rsidR="00616A25" w:rsidRDefault="00616A25" w:rsidP="00616A25">
      <w:pPr>
        <w:widowControl/>
        <w:jc w:val="left"/>
      </w:pPr>
      <w:r>
        <w:br w:type="page"/>
      </w:r>
    </w:p>
    <w:p w:rsidR="00616A25" w:rsidRDefault="00616A25" w:rsidP="00616A25">
      <w:pPr>
        <w:ind w:leftChars="200" w:left="420"/>
      </w:pPr>
      <w:r>
        <w:rPr>
          <w:rFonts w:hint="eastAsia"/>
        </w:rPr>
        <w:t xml:space="preserve">(5) </w:t>
      </w:r>
      <w:r>
        <w:rPr>
          <w:rFonts w:hint="eastAsia"/>
        </w:rPr>
        <w:t>平成</w:t>
      </w:r>
      <w:r>
        <w:rPr>
          <w:rFonts w:hint="eastAsia"/>
        </w:rPr>
        <w:t>17</w:t>
      </w:r>
      <w:r>
        <w:rPr>
          <w:rFonts w:hint="eastAsia"/>
        </w:rPr>
        <w:t>暦年基準と平成</w:t>
      </w:r>
      <w:r>
        <w:rPr>
          <w:rFonts w:hint="eastAsia"/>
        </w:rPr>
        <w:t>23</w:t>
      </w:r>
      <w:r>
        <w:rPr>
          <w:rFonts w:hint="eastAsia"/>
        </w:rPr>
        <w:t>暦年基準との対応関係</w:t>
      </w:r>
    </w:p>
    <w:p w:rsidR="00616A25" w:rsidRPr="00253CA1" w:rsidRDefault="00616A25" w:rsidP="00616A25">
      <w:r>
        <w:rPr>
          <w:noProof/>
        </w:rPr>
        <w:drawing>
          <wp:inline distT="0" distB="0" distL="0" distR="0" wp14:anchorId="1E39CBE9" wp14:editId="2A507ADE">
            <wp:extent cx="5759450" cy="760252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7602520"/>
                    </a:xfrm>
                    <a:prstGeom prst="rect">
                      <a:avLst/>
                    </a:prstGeom>
                    <a:noFill/>
                    <a:ln>
                      <a:noFill/>
                    </a:ln>
                  </pic:spPr>
                </pic:pic>
              </a:graphicData>
            </a:graphic>
          </wp:inline>
        </w:drawing>
      </w:r>
    </w:p>
    <w:p w:rsidR="00FD5038" w:rsidRDefault="00FD5038">
      <w:pPr>
        <w:widowControl/>
        <w:jc w:val="left"/>
        <w:rPr>
          <w:rFonts w:ascii="ＭＳ 明朝" w:hAnsi="ＭＳ 明朝"/>
        </w:rPr>
      </w:pPr>
    </w:p>
    <w:sectPr w:rsidR="00FD5038" w:rsidSect="00E205EC">
      <w:footerReference w:type="default" r:id="rId17"/>
      <w:pgSz w:w="11906" w:h="16838" w:code="9"/>
      <w:pgMar w:top="1418" w:right="1418" w:bottom="1418" w:left="1418" w:header="851" w:footer="510" w:gutter="0"/>
      <w:pgNumType w:fmt="numberInDash" w:start="15"/>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4" w:rsidRPr="00E205EC" w:rsidRDefault="00062434">
    <w:pPr>
      <w:pStyle w:val="a5"/>
      <w:jc w:val="center"/>
      <w:rPr>
        <w:rFonts w:asciiTheme="minorHAnsi" w:eastAsiaTheme="minorEastAsia"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96" w:rsidRDefault="00D10F96" w:rsidP="008F29A2">
      <w:r>
        <w:separator/>
      </w:r>
    </w:p>
  </w:footnote>
  <w:footnote w:type="continuationSeparator" w:id="0">
    <w:p w:rsidR="00D10F96" w:rsidRDefault="00D10F96" w:rsidP="008F29A2">
      <w:r>
        <w:continuationSeparator/>
      </w:r>
    </w:p>
  </w:footnote>
  <w:footnote w:id="1">
    <w:p w:rsidR="00616A25" w:rsidRPr="00701DC3" w:rsidRDefault="00616A25" w:rsidP="00616A25">
      <w:pPr>
        <w:pStyle w:val="ab"/>
      </w:pPr>
      <w:r>
        <w:rPr>
          <w:rStyle w:val="ad"/>
        </w:rPr>
        <w:footnoteRef/>
      </w:r>
      <w:r>
        <w:t xml:space="preserve"> </w:t>
      </w:r>
      <w:r w:rsidRPr="00701DC3">
        <w:rPr>
          <w:rFonts w:hint="eastAsia"/>
          <w:sz w:val="14"/>
        </w:rPr>
        <w:t>各都道府県</w:t>
      </w:r>
      <w:r>
        <w:rPr>
          <w:rFonts w:hint="eastAsia"/>
          <w:sz w:val="14"/>
        </w:rPr>
        <w:t>が作成する県内総生産を合計した全県計と、内閣府が作成する国民経済計算の国内総生産は一致しないことに注意が必要。</w:t>
      </w:r>
    </w:p>
  </w:footnote>
  <w:footnote w:id="2">
    <w:p w:rsidR="00616A25" w:rsidRPr="00FE4004" w:rsidRDefault="00616A25" w:rsidP="00616A25">
      <w:pPr>
        <w:pStyle w:val="ab"/>
        <w:rPr>
          <w:sz w:val="14"/>
        </w:rPr>
      </w:pPr>
      <w:r w:rsidRPr="00FE4004">
        <w:rPr>
          <w:rStyle w:val="ad"/>
          <w:sz w:val="14"/>
        </w:rPr>
        <w:footnoteRef/>
      </w:r>
      <w:r w:rsidRPr="00FE4004">
        <w:rPr>
          <w:sz w:val="14"/>
        </w:rPr>
        <w:t xml:space="preserve"> </w:t>
      </w:r>
      <w:r>
        <w:rPr>
          <w:rFonts w:hint="eastAsia"/>
          <w:sz w:val="14"/>
        </w:rPr>
        <w:t>「</w:t>
      </w:r>
      <w:r w:rsidRPr="00FE4004">
        <w:rPr>
          <w:rFonts w:hint="eastAsia"/>
          <w:sz w:val="14"/>
        </w:rPr>
        <w:t>大阪の成長戦略</w:t>
      </w:r>
      <w:r>
        <w:rPr>
          <w:rFonts w:hint="eastAsia"/>
          <w:sz w:val="14"/>
        </w:rPr>
        <w:t>」においても、実質成長率年平均２％以上が成長目標として掲げられています。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A238C2"/>
    <w:multiLevelType w:val="hybridMultilevel"/>
    <w:tmpl w:val="66E00A6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5D62C30"/>
    <w:multiLevelType w:val="hybridMultilevel"/>
    <w:tmpl w:val="62CA368E"/>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8613FD6"/>
    <w:multiLevelType w:val="hybridMultilevel"/>
    <w:tmpl w:val="66E00A6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062434"/>
    <w:rsid w:val="00080F0D"/>
    <w:rsid w:val="000B6D4D"/>
    <w:rsid w:val="000F0EEA"/>
    <w:rsid w:val="00110325"/>
    <w:rsid w:val="00120CAD"/>
    <w:rsid w:val="001413A3"/>
    <w:rsid w:val="001477B9"/>
    <w:rsid w:val="00170885"/>
    <w:rsid w:val="00184B5E"/>
    <w:rsid w:val="0018678F"/>
    <w:rsid w:val="002376DA"/>
    <w:rsid w:val="002C1F49"/>
    <w:rsid w:val="002C4360"/>
    <w:rsid w:val="002E3B12"/>
    <w:rsid w:val="002F21DD"/>
    <w:rsid w:val="003212EE"/>
    <w:rsid w:val="003B6A32"/>
    <w:rsid w:val="003B7A8E"/>
    <w:rsid w:val="003C66DA"/>
    <w:rsid w:val="003D7477"/>
    <w:rsid w:val="003E2366"/>
    <w:rsid w:val="003E7BB0"/>
    <w:rsid w:val="00427960"/>
    <w:rsid w:val="004329AE"/>
    <w:rsid w:val="00437D85"/>
    <w:rsid w:val="00455E42"/>
    <w:rsid w:val="00460D8C"/>
    <w:rsid w:val="00470752"/>
    <w:rsid w:val="004733EA"/>
    <w:rsid w:val="00517DF0"/>
    <w:rsid w:val="00520DD4"/>
    <w:rsid w:val="00532517"/>
    <w:rsid w:val="00551444"/>
    <w:rsid w:val="005601FB"/>
    <w:rsid w:val="00561688"/>
    <w:rsid w:val="005800B1"/>
    <w:rsid w:val="00584AB6"/>
    <w:rsid w:val="00596670"/>
    <w:rsid w:val="005D599C"/>
    <w:rsid w:val="00605AF2"/>
    <w:rsid w:val="00616A25"/>
    <w:rsid w:val="00622787"/>
    <w:rsid w:val="006367B2"/>
    <w:rsid w:val="00646261"/>
    <w:rsid w:val="006504C4"/>
    <w:rsid w:val="006709B4"/>
    <w:rsid w:val="00677ADE"/>
    <w:rsid w:val="00694CA2"/>
    <w:rsid w:val="006C1D4C"/>
    <w:rsid w:val="006C2DC6"/>
    <w:rsid w:val="006F0108"/>
    <w:rsid w:val="006F5505"/>
    <w:rsid w:val="00714CA0"/>
    <w:rsid w:val="00717C29"/>
    <w:rsid w:val="00735EB5"/>
    <w:rsid w:val="00737F8C"/>
    <w:rsid w:val="0075107C"/>
    <w:rsid w:val="0075345E"/>
    <w:rsid w:val="007919E7"/>
    <w:rsid w:val="00796495"/>
    <w:rsid w:val="007B568D"/>
    <w:rsid w:val="007C1402"/>
    <w:rsid w:val="007C3182"/>
    <w:rsid w:val="00821D7F"/>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C51C3"/>
    <w:rsid w:val="009D75BB"/>
    <w:rsid w:val="009E5FEB"/>
    <w:rsid w:val="00A45B1F"/>
    <w:rsid w:val="00A83088"/>
    <w:rsid w:val="00A83B52"/>
    <w:rsid w:val="00AF2873"/>
    <w:rsid w:val="00B14C09"/>
    <w:rsid w:val="00B16253"/>
    <w:rsid w:val="00B16EE3"/>
    <w:rsid w:val="00B64179"/>
    <w:rsid w:val="00B656DF"/>
    <w:rsid w:val="00B759CC"/>
    <w:rsid w:val="00BA3E22"/>
    <w:rsid w:val="00C24984"/>
    <w:rsid w:val="00C24A24"/>
    <w:rsid w:val="00C7362F"/>
    <w:rsid w:val="00C87741"/>
    <w:rsid w:val="00CA0EA0"/>
    <w:rsid w:val="00CB00C6"/>
    <w:rsid w:val="00CB1C81"/>
    <w:rsid w:val="00CC3F30"/>
    <w:rsid w:val="00CE0958"/>
    <w:rsid w:val="00D10F96"/>
    <w:rsid w:val="00D5435E"/>
    <w:rsid w:val="00D55A36"/>
    <w:rsid w:val="00D74084"/>
    <w:rsid w:val="00D80CF3"/>
    <w:rsid w:val="00D81DE9"/>
    <w:rsid w:val="00DE5E16"/>
    <w:rsid w:val="00E205EC"/>
    <w:rsid w:val="00E25A0F"/>
    <w:rsid w:val="00E3246C"/>
    <w:rsid w:val="00E33405"/>
    <w:rsid w:val="00E35A20"/>
    <w:rsid w:val="00E36808"/>
    <w:rsid w:val="00E47B6C"/>
    <w:rsid w:val="00E849BA"/>
    <w:rsid w:val="00E96234"/>
    <w:rsid w:val="00EC4ECE"/>
    <w:rsid w:val="00EC5BFE"/>
    <w:rsid w:val="00F12560"/>
    <w:rsid w:val="00F40DD6"/>
    <w:rsid w:val="00F474C1"/>
    <w:rsid w:val="00F64C8B"/>
    <w:rsid w:val="00F77CA9"/>
    <w:rsid w:val="00F96E61"/>
    <w:rsid w:val="00FB408F"/>
    <w:rsid w:val="00FD121A"/>
    <w:rsid w:val="00FD3CF5"/>
    <w:rsid w:val="00FD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6A25"/>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616A2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616A25"/>
    <w:rPr>
      <w:rFonts w:asciiTheme="minorEastAsia" w:eastAsiaTheme="minorEastAsia" w:hAnsiTheme="minorHAnsi" w:cstheme="minorBidi"/>
      <w:kern w:val="2"/>
      <w:sz w:val="21"/>
      <w:szCs w:val="22"/>
    </w:rPr>
  </w:style>
  <w:style w:type="character" w:styleId="ad">
    <w:name w:val="footnote reference"/>
    <w:basedOn w:val="a0"/>
    <w:uiPriority w:val="99"/>
    <w:unhideWhenUsed/>
    <w:rsid w:val="00616A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6A25"/>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616A2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616A25"/>
    <w:rPr>
      <w:rFonts w:asciiTheme="minorEastAsia" w:eastAsiaTheme="minorEastAsia" w:hAnsiTheme="minorHAnsi" w:cstheme="minorBidi"/>
      <w:kern w:val="2"/>
      <w:sz w:val="21"/>
      <w:szCs w:val="22"/>
    </w:rPr>
  </w:style>
  <w:style w:type="character" w:styleId="ad">
    <w:name w:val="footnote reference"/>
    <w:basedOn w:val="a0"/>
    <w:uiPriority w:val="99"/>
    <w:unhideWhenUsed/>
    <w:rsid w:val="0061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6AAE-2EB2-4D3D-A374-F1EACDCD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4304</Words>
  <Characters>4628</Characters>
  <Application>Microsoft Office Word</Application>
  <DocSecurity>0</DocSecurity>
  <Lines>236</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分界紙　大阪府民経済計算</vt:lpstr>
      <vt:lpstr>第１編　平成12年度府民経済計算の概要</vt:lpstr>
    </vt:vector>
  </TitlesOfParts>
  <Company>大阪府</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大阪府統計課</cp:lastModifiedBy>
  <cp:revision>37</cp:revision>
  <cp:lastPrinted>2018-03-07T01:36:00Z</cp:lastPrinted>
  <dcterms:created xsi:type="dcterms:W3CDTF">2016-10-28T04:47:00Z</dcterms:created>
  <dcterms:modified xsi:type="dcterms:W3CDTF">2018-03-08T08:31:00Z</dcterms:modified>
</cp:coreProperties>
</file>