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0A67" w14:textId="4DFDFB51" w:rsidR="00B45C26" w:rsidRPr="00AF1EFF" w:rsidRDefault="00B45C26" w:rsidP="006C2A9D">
      <w:pPr>
        <w:rPr>
          <w:rFonts w:ascii="游ゴシック" w:hAnsi="游ゴシック"/>
          <w:b/>
          <w:sz w:val="28"/>
        </w:rPr>
      </w:pPr>
      <w:bookmarkStart w:id="0" w:name="_Ref105499868"/>
      <w:bookmarkStart w:id="1" w:name="_GoBack"/>
      <w:bookmarkEnd w:id="1"/>
      <w:r w:rsidRPr="00423FC0">
        <w:rPr>
          <w:rFonts w:ascii="游ゴシック" w:hAnsi="游ゴシック" w:hint="eastAsia"/>
          <w:b/>
          <w:bCs/>
          <w:sz w:val="28"/>
          <w:szCs w:val="28"/>
        </w:rPr>
        <w:t>平成2</w:t>
      </w:r>
      <w:r w:rsidRPr="00423FC0">
        <w:rPr>
          <w:rFonts w:ascii="游ゴシック" w:hAnsi="游ゴシック"/>
          <w:b/>
          <w:bCs/>
          <w:sz w:val="28"/>
          <w:szCs w:val="28"/>
        </w:rPr>
        <w:t>7</w:t>
      </w:r>
      <w:r w:rsidRPr="00423FC0">
        <w:rPr>
          <w:rFonts w:ascii="游ゴシック" w:hAnsi="游ゴシック" w:hint="eastAsia"/>
          <w:b/>
          <w:bCs/>
          <w:sz w:val="28"/>
          <w:szCs w:val="28"/>
        </w:rPr>
        <w:t>年基準改定による府内総生産の改定状況</w:t>
      </w:r>
    </w:p>
    <w:p w14:paraId="49CF5E50" w14:textId="5BDACF4A" w:rsidR="009752D0" w:rsidRPr="00423FC0" w:rsidRDefault="009752D0" w:rsidP="006C2A9D">
      <w:pPr>
        <w:rPr>
          <w:rFonts w:ascii="游ゴシック" w:hAnsi="游ゴシック"/>
          <w:b/>
          <w:bCs/>
          <w:szCs w:val="21"/>
        </w:rPr>
      </w:pPr>
      <w:r w:rsidRPr="00423FC0">
        <w:rPr>
          <w:rFonts w:ascii="游ゴシック" w:hAnsi="游ゴシック"/>
          <w:b/>
          <w:noProof/>
          <w:szCs w:val="21"/>
        </w:rPr>
        <mc:AlternateContent>
          <mc:Choice Requires="wps">
            <w:drawing>
              <wp:anchor distT="0" distB="0" distL="114300" distR="114300" simplePos="0" relativeHeight="251687936" behindDoc="0" locked="0" layoutInCell="1" allowOverlap="1" wp14:anchorId="5EE186E9" wp14:editId="2241D1AE">
                <wp:simplePos x="0" y="0"/>
                <wp:positionH relativeFrom="column">
                  <wp:posOffset>-81280</wp:posOffset>
                </wp:positionH>
                <wp:positionV relativeFrom="paragraph">
                  <wp:posOffset>170815</wp:posOffset>
                </wp:positionV>
                <wp:extent cx="5915025" cy="201930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5915025" cy="2019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B26C6" id="正方形/長方形 59" o:spid="_x0000_s1026" style="position:absolute;left:0;text-align:left;margin-left:-6.4pt;margin-top:13.45pt;width:465.7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" filled="f" strokecolor="black [3213]" strokeweight=".25pt"/>
            </w:pict>
          </mc:Fallback>
        </mc:AlternateContent>
      </w:r>
    </w:p>
    <w:p w14:paraId="74F0AAF2" w14:textId="77B9B0D8" w:rsidR="00B45C26" w:rsidRPr="00423FC0" w:rsidRDefault="00B45C26" w:rsidP="006C2A9D">
      <w:pPr>
        <w:widowControl/>
        <w:rPr>
          <w:rFonts w:ascii="游ゴシック" w:hAnsi="游ゴシック"/>
          <w:b/>
          <w:szCs w:val="21"/>
        </w:rPr>
      </w:pPr>
      <w:r w:rsidRPr="00D61B41">
        <w:rPr>
          <w:rFonts w:ascii="游ゴシック" w:hAnsi="游ゴシック" w:hint="eastAsia"/>
          <w:b/>
          <w:spacing w:val="105"/>
          <w:kern w:val="0"/>
          <w:szCs w:val="21"/>
          <w:fitText w:val="630" w:id="-1490834688"/>
        </w:rPr>
        <w:t>要</w:t>
      </w:r>
      <w:r w:rsidRPr="00D61B41">
        <w:rPr>
          <w:rFonts w:ascii="游ゴシック" w:hAnsi="游ゴシック" w:hint="eastAsia"/>
          <w:b/>
          <w:kern w:val="0"/>
          <w:szCs w:val="21"/>
          <w:fitText w:val="630" w:id="-1490834688"/>
        </w:rPr>
        <w:t>約</w:t>
      </w:r>
    </w:p>
    <w:p w14:paraId="4FDB037E" w14:textId="4E7EA4C6" w:rsidR="00B45C26" w:rsidRPr="00423FC0" w:rsidRDefault="00B45C26" w:rsidP="006C2A9D">
      <w:pPr>
        <w:widowControl/>
        <w:ind w:firstLineChars="100" w:firstLine="210"/>
        <w:rPr>
          <w:rFonts w:ascii="游ゴシック" w:hAnsi="游ゴシック"/>
          <w:szCs w:val="21"/>
        </w:rPr>
      </w:pPr>
      <w:r w:rsidRPr="00423FC0">
        <w:rPr>
          <w:rFonts w:ascii="游ゴシック" w:hAnsi="游ゴシック" w:hint="eastAsia"/>
          <w:szCs w:val="21"/>
        </w:rPr>
        <w:t>平成2</w:t>
      </w:r>
      <w:r w:rsidRPr="00423FC0">
        <w:rPr>
          <w:rFonts w:ascii="游ゴシック" w:hAnsi="游ゴシック"/>
          <w:szCs w:val="21"/>
        </w:rPr>
        <w:t>7</w:t>
      </w:r>
      <w:r w:rsidRPr="00423FC0">
        <w:rPr>
          <w:rFonts w:ascii="游ゴシック" w:hAnsi="游ゴシック" w:hint="eastAsia"/>
          <w:szCs w:val="21"/>
        </w:rPr>
        <w:t>年基準改定に伴う名目府内総生産の改定状況は</w:t>
      </w:r>
      <w:r w:rsidR="00E04908">
        <w:rPr>
          <w:rFonts w:ascii="游ゴシック" w:hAnsi="游ゴシック" w:hint="eastAsia"/>
          <w:szCs w:val="21"/>
        </w:rPr>
        <w:t>、</w:t>
      </w:r>
      <w:r w:rsidRPr="00423FC0">
        <w:rPr>
          <w:rFonts w:ascii="游ゴシック" w:hAnsi="游ゴシック" w:hint="eastAsia"/>
          <w:szCs w:val="21"/>
        </w:rPr>
        <w:t>以下のとおり。</w:t>
      </w:r>
    </w:p>
    <w:p w14:paraId="2021E319" w14:textId="648A3C64" w:rsidR="00B45C26" w:rsidRPr="00423FC0" w:rsidRDefault="005E21D6" w:rsidP="006C2A9D">
      <w:pPr>
        <w:widowControl/>
        <w:ind w:left="210" w:hangingChars="100" w:hanging="210"/>
        <w:rPr>
          <w:rFonts w:ascii="游ゴシック" w:hAnsi="游ゴシック"/>
          <w:szCs w:val="21"/>
        </w:rPr>
      </w:pPr>
      <w:r>
        <w:rPr>
          <w:rFonts w:ascii="游ゴシック" w:hAnsi="游ゴシック" w:hint="eastAsia"/>
          <w:szCs w:val="21"/>
        </w:rPr>
        <w:t>・</w:t>
      </w:r>
      <w:r w:rsidR="00B45C26" w:rsidRPr="00423FC0">
        <w:rPr>
          <w:rFonts w:ascii="游ゴシック" w:hAnsi="游ゴシック" w:hint="eastAsia"/>
          <w:szCs w:val="21"/>
        </w:rPr>
        <w:t>全ての年度で上方改定となった。平成2</w:t>
      </w:r>
      <w:r w:rsidR="00B45C26" w:rsidRPr="00423FC0">
        <w:rPr>
          <w:rFonts w:ascii="游ゴシック" w:hAnsi="游ゴシック"/>
          <w:szCs w:val="21"/>
        </w:rPr>
        <w:t>7</w:t>
      </w:r>
      <w:r w:rsidR="00B45C26" w:rsidRPr="00423FC0">
        <w:rPr>
          <w:rFonts w:ascii="游ゴシック" w:hAnsi="游ゴシック" w:hint="eastAsia"/>
          <w:szCs w:val="21"/>
        </w:rPr>
        <w:t>年度の</w:t>
      </w:r>
      <w:r w:rsidR="00B45C26">
        <w:rPr>
          <w:rFonts w:ascii="游ゴシック" w:hAnsi="游ゴシック" w:hint="eastAsia"/>
          <w:szCs w:val="21"/>
        </w:rPr>
        <w:t>改定額は</w:t>
      </w:r>
      <w:r w:rsidR="00B45C26" w:rsidRPr="00423FC0">
        <w:rPr>
          <w:rFonts w:ascii="游ゴシック" w:hAnsi="游ゴシック" w:hint="eastAsia"/>
          <w:szCs w:val="21"/>
        </w:rPr>
        <w:t>1兆9</w:t>
      </w:r>
      <w:r w:rsidR="00B45C26" w:rsidRPr="00423FC0">
        <w:rPr>
          <w:rFonts w:ascii="游ゴシック" w:hAnsi="游ゴシック"/>
          <w:szCs w:val="21"/>
        </w:rPr>
        <w:t>76</w:t>
      </w:r>
      <w:r w:rsidR="00AE7E15">
        <w:rPr>
          <w:rFonts w:ascii="游ゴシック" w:hAnsi="游ゴシック" w:hint="eastAsia"/>
          <w:szCs w:val="21"/>
        </w:rPr>
        <w:t>億円で、</w:t>
      </w:r>
      <w:r w:rsidR="00B45C26" w:rsidRPr="00423FC0">
        <w:rPr>
          <w:rFonts w:ascii="游ゴシック" w:hAnsi="游ゴシック" w:hint="eastAsia"/>
          <w:szCs w:val="21"/>
        </w:rPr>
        <w:t>改定前の2</w:t>
      </w:r>
      <w:r w:rsidR="00B45C26" w:rsidRPr="00423FC0">
        <w:rPr>
          <w:rFonts w:ascii="游ゴシック" w:hAnsi="游ゴシック"/>
          <w:szCs w:val="21"/>
        </w:rPr>
        <w:t>.8</w:t>
      </w:r>
      <w:r w:rsidR="00B45C26" w:rsidRPr="00423FC0">
        <w:rPr>
          <w:rFonts w:ascii="游ゴシック" w:hAnsi="游ゴシック" w:hint="eastAsia"/>
          <w:szCs w:val="21"/>
        </w:rPr>
        <w:t>％に相当する。</w:t>
      </w:r>
    </w:p>
    <w:p w14:paraId="4F120641" w14:textId="77777777" w:rsidR="00B45C26" w:rsidRPr="00423FC0" w:rsidRDefault="00B45C26" w:rsidP="006C2A9D">
      <w:pPr>
        <w:widowControl/>
        <w:ind w:left="210" w:hangingChars="100" w:hanging="210"/>
        <w:rPr>
          <w:rFonts w:ascii="游ゴシック" w:hAnsi="游ゴシック"/>
          <w:szCs w:val="21"/>
        </w:rPr>
      </w:pPr>
      <w:r w:rsidRPr="00423FC0">
        <w:rPr>
          <w:rFonts w:ascii="游ゴシック" w:hAnsi="游ゴシック" w:hint="eastAsia"/>
          <w:szCs w:val="21"/>
        </w:rPr>
        <w:t>・生産面から見ると、不動産業</w:t>
      </w:r>
      <w:r w:rsidRPr="00423FC0">
        <w:rPr>
          <w:rFonts w:ascii="游ゴシック" w:hAnsi="游ゴシック"/>
          <w:szCs w:val="21"/>
        </w:rPr>
        <w:t>、保健衛生・社会事業</w:t>
      </w:r>
      <w:r w:rsidRPr="00423FC0">
        <w:rPr>
          <w:rFonts w:ascii="游ゴシック" w:hAnsi="游ゴシック" w:hint="eastAsia"/>
          <w:szCs w:val="21"/>
        </w:rPr>
        <w:t>、</w:t>
      </w:r>
      <w:r w:rsidRPr="00423FC0">
        <w:rPr>
          <w:rFonts w:ascii="游ゴシック" w:hAnsi="游ゴシック"/>
          <w:szCs w:val="21"/>
        </w:rPr>
        <w:t>専門・科学技術、業務支援サービス業及び公務</w:t>
      </w:r>
      <w:r w:rsidRPr="00423FC0">
        <w:rPr>
          <w:rFonts w:ascii="游ゴシック" w:hAnsi="游ゴシック" w:hint="eastAsia"/>
          <w:szCs w:val="21"/>
        </w:rPr>
        <w:t>が大幅な上方改定となった。</w:t>
      </w:r>
    </w:p>
    <w:p w14:paraId="0186D318" w14:textId="77777777" w:rsidR="00B45C26" w:rsidRPr="00423FC0" w:rsidRDefault="00B45C26" w:rsidP="006C2A9D">
      <w:pPr>
        <w:widowControl/>
        <w:ind w:left="210" w:hangingChars="100" w:hanging="210"/>
        <w:rPr>
          <w:rFonts w:ascii="游ゴシック" w:hAnsi="游ゴシック"/>
          <w:szCs w:val="21"/>
        </w:rPr>
      </w:pPr>
      <w:r w:rsidRPr="00423FC0">
        <w:rPr>
          <w:rFonts w:ascii="游ゴシック" w:hAnsi="游ゴシック" w:hint="eastAsia"/>
          <w:szCs w:val="21"/>
        </w:rPr>
        <w:t>・支出面から見ると、府内総資本形成及び財貨・サービスの移出入(純)が上方改定、民間最終消費支出及び地方政府等最終消費支出が下方改定となった。</w:t>
      </w:r>
    </w:p>
    <w:p w14:paraId="2C5CED47" w14:textId="77777777" w:rsidR="00B45C26" w:rsidRPr="00423FC0" w:rsidRDefault="00B45C26" w:rsidP="006C2A9D">
      <w:pPr>
        <w:widowControl/>
        <w:rPr>
          <w:rFonts w:ascii="游ゴシック" w:hAnsi="游ゴシック"/>
          <w:szCs w:val="21"/>
        </w:rPr>
      </w:pPr>
    </w:p>
    <w:p w14:paraId="0407810F" w14:textId="77777777" w:rsidR="00B45C26" w:rsidRPr="00423FC0" w:rsidRDefault="00B45C26" w:rsidP="006C2A9D">
      <w:pPr>
        <w:widowControl/>
        <w:rPr>
          <w:rFonts w:ascii="游ゴシック" w:hAnsi="游ゴシック"/>
          <w:b/>
          <w:szCs w:val="21"/>
        </w:rPr>
      </w:pPr>
      <w:r w:rsidRPr="00423FC0">
        <w:rPr>
          <w:rFonts w:ascii="游ゴシック" w:hAnsi="游ゴシック" w:hint="eastAsia"/>
          <w:b/>
          <w:szCs w:val="21"/>
        </w:rPr>
        <w:t>１　はじめに</w:t>
      </w:r>
    </w:p>
    <w:p w14:paraId="331FEEE2" w14:textId="2CDD4E60" w:rsidR="00AD41DE" w:rsidRDefault="00B45C26"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基準改定</w:t>
      </w:r>
      <w:r w:rsidR="00AD41DE">
        <w:rPr>
          <w:rFonts w:ascii="游ゴシック" w:hAnsi="游ゴシック" w:hint="eastAsia"/>
          <w:szCs w:val="21"/>
        </w:rPr>
        <w:t>と</w:t>
      </w:r>
      <w:r w:rsidRPr="00423FC0">
        <w:rPr>
          <w:rFonts w:ascii="游ゴシック" w:hAnsi="游ゴシック" w:hint="eastAsia"/>
          <w:szCs w:val="21"/>
        </w:rPr>
        <w:t>は、約５年おきに作成される産業連関表や国勢統計といった構造統計をベンチマーク(基準)</w:t>
      </w:r>
      <w:r w:rsidR="00E04908">
        <w:rPr>
          <w:rFonts w:ascii="游ゴシック" w:hAnsi="游ゴシック" w:hint="eastAsia"/>
          <w:szCs w:val="21"/>
        </w:rPr>
        <w:t>として取り込み</w:t>
      </w:r>
      <w:r w:rsidRPr="00423FC0">
        <w:rPr>
          <w:rFonts w:ascii="游ゴシック" w:hAnsi="游ゴシック" w:hint="eastAsia"/>
          <w:szCs w:val="21"/>
        </w:rPr>
        <w:t>過去の計数を再推計することで、約５年ごとに行われます。</w:t>
      </w:r>
    </w:p>
    <w:p w14:paraId="2EEEC746" w14:textId="2FB9BB31" w:rsidR="00B45C26" w:rsidRPr="00423FC0" w:rsidRDefault="00AD41DE"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国民経済計算では、令和２年1</w:t>
      </w:r>
      <w:r w:rsidRPr="00423FC0">
        <w:rPr>
          <w:rFonts w:ascii="游ゴシック" w:hAnsi="游ゴシック"/>
          <w:szCs w:val="21"/>
        </w:rPr>
        <w:t>2</w:t>
      </w:r>
      <w:r w:rsidRPr="00423FC0">
        <w:rPr>
          <w:rFonts w:ascii="游ゴシック" w:hAnsi="游ゴシック" w:hint="eastAsia"/>
          <w:szCs w:val="21"/>
        </w:rPr>
        <w:t>月に平成2</w:t>
      </w:r>
      <w:r w:rsidRPr="00423FC0">
        <w:rPr>
          <w:rFonts w:ascii="游ゴシック" w:hAnsi="游ゴシック"/>
          <w:szCs w:val="21"/>
        </w:rPr>
        <w:t>7</w:t>
      </w:r>
      <w:r w:rsidRPr="00423FC0">
        <w:rPr>
          <w:rFonts w:ascii="游ゴシック" w:hAnsi="游ゴシック" w:hint="eastAsia"/>
          <w:szCs w:val="21"/>
        </w:rPr>
        <w:t>年基準改定</w:t>
      </w:r>
      <w:r>
        <w:rPr>
          <w:rFonts w:ascii="游ゴシック" w:hAnsi="游ゴシック" w:hint="eastAsia"/>
          <w:szCs w:val="21"/>
        </w:rPr>
        <w:t>(</w:t>
      </w:r>
      <w:r w:rsidRPr="00423FC0">
        <w:rPr>
          <w:rFonts w:ascii="游ゴシック" w:hAnsi="游ゴシック" w:hint="eastAsia"/>
          <w:szCs w:val="21"/>
        </w:rPr>
        <w:t>以下「</w:t>
      </w:r>
      <w:r>
        <w:rPr>
          <w:rFonts w:ascii="游ゴシック" w:hAnsi="游ゴシック" w:hint="eastAsia"/>
          <w:szCs w:val="21"/>
        </w:rPr>
        <w:t>27改定</w:t>
      </w:r>
      <w:r w:rsidRPr="00423FC0">
        <w:rPr>
          <w:rFonts w:ascii="游ゴシック" w:hAnsi="游ゴシック" w:hint="eastAsia"/>
          <w:szCs w:val="21"/>
        </w:rPr>
        <w:t>」という。</w:t>
      </w:r>
      <w:r>
        <w:rPr>
          <w:rFonts w:ascii="游ゴシック" w:hAnsi="游ゴシック" w:hint="eastAsia"/>
          <w:szCs w:val="21"/>
        </w:rPr>
        <w:t>)</w:t>
      </w:r>
      <w:r w:rsidRPr="00423FC0">
        <w:rPr>
          <w:rFonts w:ascii="游ゴシック" w:hAnsi="游ゴシック" w:hint="eastAsia"/>
          <w:szCs w:val="21"/>
        </w:rPr>
        <w:t>を行いました。</w:t>
      </w:r>
      <w:r>
        <w:rPr>
          <w:rFonts w:ascii="游ゴシック" w:hAnsi="游ゴシック" w:hint="eastAsia"/>
          <w:szCs w:val="21"/>
        </w:rPr>
        <w:t>27</w:t>
      </w:r>
      <w:r w:rsidR="00B45C26" w:rsidRPr="00423FC0">
        <w:rPr>
          <w:rFonts w:ascii="游ゴシック" w:hAnsi="游ゴシック" w:hint="eastAsia"/>
          <w:szCs w:val="21"/>
        </w:rPr>
        <w:t>改定では、構造統計の取込みに加え、前回(平成2</w:t>
      </w:r>
      <w:r w:rsidR="00B45C26" w:rsidRPr="00423FC0">
        <w:rPr>
          <w:rFonts w:ascii="游ゴシック" w:hAnsi="游ゴシック"/>
          <w:szCs w:val="21"/>
        </w:rPr>
        <w:t>3</w:t>
      </w:r>
      <w:r w:rsidR="00B45C26" w:rsidRPr="00423FC0">
        <w:rPr>
          <w:rFonts w:ascii="游ゴシック" w:hAnsi="游ゴシック" w:hint="eastAsia"/>
          <w:szCs w:val="21"/>
        </w:rPr>
        <w:t>年)基準改定時に未対応だった国際基準(</w:t>
      </w:r>
      <w:r w:rsidR="00B45C26" w:rsidRPr="00423FC0">
        <w:rPr>
          <w:rFonts w:ascii="游ゴシック" w:hAnsi="游ゴシック"/>
          <w:szCs w:val="21"/>
        </w:rPr>
        <w:t>2008SNA)</w:t>
      </w:r>
      <w:r w:rsidR="00B45C26" w:rsidRPr="00423FC0">
        <w:rPr>
          <w:rFonts w:ascii="游ゴシック" w:hAnsi="游ゴシック" w:hint="eastAsia"/>
          <w:szCs w:val="21"/>
        </w:rPr>
        <w:t>への対応や経済活動の適切な把握に向けた推計方法の改善も行われました。</w:t>
      </w:r>
    </w:p>
    <w:p w14:paraId="00E60097" w14:textId="38072819" w:rsidR="00B45C26" w:rsidRPr="00423FC0" w:rsidRDefault="00B45C26"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これに</w:t>
      </w:r>
      <w:r w:rsidR="00556C3D">
        <w:rPr>
          <w:rFonts w:ascii="游ゴシック" w:hAnsi="游ゴシック" w:hint="eastAsia"/>
          <w:szCs w:val="21"/>
        </w:rPr>
        <w:t>合わせ</w:t>
      </w:r>
      <w:r w:rsidRPr="00423FC0">
        <w:rPr>
          <w:rFonts w:ascii="游ゴシック" w:hAnsi="游ゴシック" w:hint="eastAsia"/>
          <w:szCs w:val="21"/>
        </w:rPr>
        <w:t>、大阪府においても、令和元年度大阪府民経済計算で2</w:t>
      </w:r>
      <w:r w:rsidRPr="00423FC0">
        <w:rPr>
          <w:rFonts w:ascii="游ゴシック" w:hAnsi="游ゴシック"/>
          <w:szCs w:val="21"/>
        </w:rPr>
        <w:t>7</w:t>
      </w:r>
      <w:r w:rsidRPr="00423FC0">
        <w:rPr>
          <w:rFonts w:ascii="游ゴシック" w:hAnsi="游ゴシック" w:hint="eastAsia"/>
          <w:szCs w:val="21"/>
        </w:rPr>
        <w:t>改定を実施しました。この改定により</w:t>
      </w:r>
      <w:r w:rsidR="00556C3D">
        <w:rPr>
          <w:rFonts w:ascii="游ゴシック" w:hAnsi="游ゴシック" w:hint="eastAsia"/>
          <w:szCs w:val="21"/>
        </w:rPr>
        <w:t>、</w:t>
      </w:r>
      <w:r w:rsidRPr="00423FC0">
        <w:rPr>
          <w:rFonts w:ascii="游ゴシック" w:hAnsi="游ゴシック" w:hint="eastAsia"/>
          <w:szCs w:val="21"/>
        </w:rPr>
        <w:t>全ての計数を平成2</w:t>
      </w:r>
      <w:r w:rsidRPr="00423FC0">
        <w:rPr>
          <w:rFonts w:ascii="游ゴシック" w:hAnsi="游ゴシック"/>
          <w:szCs w:val="21"/>
        </w:rPr>
        <w:t>3</w:t>
      </w:r>
      <w:r w:rsidRPr="00423FC0">
        <w:rPr>
          <w:rFonts w:ascii="游ゴシック" w:hAnsi="游ゴシック" w:hint="eastAsia"/>
          <w:szCs w:val="21"/>
        </w:rPr>
        <w:t>年度まで遡って再計算し</w:t>
      </w:r>
      <w:r w:rsidR="00556C3D">
        <w:rPr>
          <w:rFonts w:ascii="游ゴシック" w:hAnsi="游ゴシック" w:hint="eastAsia"/>
          <w:szCs w:val="21"/>
        </w:rPr>
        <w:t>ました</w:t>
      </w:r>
      <w:r w:rsidRPr="00423FC0">
        <w:rPr>
          <w:rStyle w:val="af8"/>
          <w:rFonts w:ascii="游ゴシック" w:hAnsi="游ゴシック"/>
          <w:szCs w:val="21"/>
        </w:rPr>
        <w:footnoteReference w:id="2"/>
      </w:r>
      <w:r w:rsidR="00556C3D">
        <w:rPr>
          <w:rFonts w:ascii="游ゴシック" w:hAnsi="游ゴシック" w:hint="eastAsia"/>
          <w:szCs w:val="21"/>
        </w:rPr>
        <w:t>ので、</w:t>
      </w:r>
      <w:r w:rsidRPr="00423FC0">
        <w:rPr>
          <w:rFonts w:ascii="游ゴシック" w:hAnsi="游ゴシック" w:hint="eastAsia"/>
          <w:szCs w:val="21"/>
        </w:rPr>
        <w:t>本稿では、名目府内総生産</w:t>
      </w:r>
      <w:r w:rsidR="00AE7E15">
        <w:rPr>
          <w:rFonts w:ascii="游ゴシック" w:hAnsi="游ゴシック" w:hint="eastAsia"/>
          <w:szCs w:val="21"/>
        </w:rPr>
        <w:t>(</w:t>
      </w:r>
      <w:r w:rsidRPr="00423FC0">
        <w:rPr>
          <w:rFonts w:ascii="游ゴシック" w:hAnsi="游ゴシック" w:hint="eastAsia"/>
          <w:szCs w:val="21"/>
        </w:rPr>
        <w:t>以下単に「府内総生産」という。</w:t>
      </w:r>
      <w:r w:rsidR="00AE7E15">
        <w:rPr>
          <w:rFonts w:ascii="游ゴシック" w:hAnsi="游ゴシック" w:hint="eastAsia"/>
          <w:szCs w:val="21"/>
        </w:rPr>
        <w:t>)</w:t>
      </w:r>
      <w:r w:rsidRPr="00423FC0">
        <w:rPr>
          <w:rFonts w:ascii="游ゴシック" w:hAnsi="游ゴシック" w:hint="eastAsia"/>
          <w:szCs w:val="21"/>
        </w:rPr>
        <w:t>の計数がどの程度改定されたか</w:t>
      </w:r>
      <w:r w:rsidR="00556C3D">
        <w:rPr>
          <w:rFonts w:ascii="游ゴシック" w:hAnsi="游ゴシック" w:hint="eastAsia"/>
          <w:szCs w:val="21"/>
        </w:rPr>
        <w:t>を</w:t>
      </w:r>
      <w:r w:rsidRPr="00423FC0">
        <w:rPr>
          <w:rFonts w:ascii="游ゴシック" w:hAnsi="游ゴシック" w:hint="eastAsia"/>
          <w:szCs w:val="21"/>
        </w:rPr>
        <w:t>確認します。</w:t>
      </w:r>
    </w:p>
    <w:p w14:paraId="12B143D0" w14:textId="77777777" w:rsidR="00B45C26" w:rsidRPr="00423FC0" w:rsidRDefault="00B45C26" w:rsidP="006C2A9D">
      <w:pPr>
        <w:widowControl/>
        <w:rPr>
          <w:rFonts w:ascii="游ゴシック" w:hAnsi="游ゴシック"/>
          <w:szCs w:val="21"/>
        </w:rPr>
      </w:pPr>
    </w:p>
    <w:p w14:paraId="35833F12" w14:textId="77777777" w:rsidR="00B45C26" w:rsidRPr="00423FC0" w:rsidRDefault="00B45C26" w:rsidP="006C2A9D">
      <w:pPr>
        <w:widowControl/>
        <w:rPr>
          <w:rFonts w:ascii="游ゴシック" w:hAnsi="游ゴシック"/>
          <w:b/>
          <w:bCs/>
          <w:szCs w:val="21"/>
        </w:rPr>
      </w:pPr>
      <w:r w:rsidRPr="00423FC0">
        <w:rPr>
          <w:rFonts w:ascii="游ゴシック" w:hAnsi="游ゴシック" w:hint="eastAsia"/>
          <w:b/>
          <w:bCs/>
          <w:szCs w:val="21"/>
        </w:rPr>
        <w:t>２　平成2</w:t>
      </w:r>
      <w:r w:rsidRPr="00423FC0">
        <w:rPr>
          <w:rFonts w:ascii="游ゴシック" w:hAnsi="游ゴシック"/>
          <w:b/>
          <w:bCs/>
          <w:szCs w:val="21"/>
        </w:rPr>
        <w:t>7</w:t>
      </w:r>
      <w:r w:rsidRPr="00423FC0">
        <w:rPr>
          <w:rFonts w:ascii="游ゴシック" w:hAnsi="游ゴシック" w:hint="eastAsia"/>
          <w:b/>
          <w:bCs/>
          <w:szCs w:val="21"/>
        </w:rPr>
        <w:t>年基準改定の主な項目</w:t>
      </w:r>
    </w:p>
    <w:p w14:paraId="07175B3A" w14:textId="6393388A" w:rsidR="00B45C26" w:rsidRPr="00423FC0" w:rsidRDefault="00AD41DE" w:rsidP="006C2A9D">
      <w:pPr>
        <w:widowControl/>
        <w:ind w:leftChars="100" w:left="210" w:firstLineChars="100" w:firstLine="210"/>
        <w:rPr>
          <w:rFonts w:ascii="游ゴシック" w:hAnsi="游ゴシック"/>
          <w:szCs w:val="21"/>
        </w:rPr>
      </w:pPr>
      <w:r>
        <w:rPr>
          <w:rFonts w:ascii="游ゴシック" w:hAnsi="游ゴシック" w:hint="eastAsia"/>
          <w:szCs w:val="21"/>
        </w:rPr>
        <w:t>大阪府民経済計算の</w:t>
      </w:r>
      <w:r w:rsidR="00B45C26" w:rsidRPr="00423FC0">
        <w:rPr>
          <w:rFonts w:ascii="游ゴシック" w:hAnsi="游ゴシック" w:hint="eastAsia"/>
          <w:szCs w:val="21"/>
        </w:rPr>
        <w:t>2</w:t>
      </w:r>
      <w:r w:rsidR="00B45C26" w:rsidRPr="00423FC0">
        <w:rPr>
          <w:rFonts w:ascii="游ゴシック" w:hAnsi="游ゴシック"/>
          <w:szCs w:val="21"/>
        </w:rPr>
        <w:t>7</w:t>
      </w:r>
      <w:r w:rsidR="00B45C26" w:rsidRPr="00423FC0">
        <w:rPr>
          <w:rFonts w:ascii="游ゴシック" w:hAnsi="游ゴシック" w:hint="eastAsia"/>
          <w:szCs w:val="21"/>
        </w:rPr>
        <w:t>改定に伴う変更は</w:t>
      </w:r>
      <w:r w:rsidR="00127C94">
        <w:rPr>
          <w:rFonts w:ascii="游ゴシック" w:hAnsi="游ゴシック" w:hint="eastAsia"/>
          <w:szCs w:val="21"/>
        </w:rPr>
        <w:t>、</w:t>
      </w:r>
      <w:r w:rsidR="00B45C26" w:rsidRPr="00423FC0">
        <w:rPr>
          <w:rFonts w:ascii="游ゴシック" w:hAnsi="游ゴシック" w:hint="eastAsia"/>
          <w:szCs w:val="21"/>
        </w:rPr>
        <w:t>大きく分けて２つ</w:t>
      </w:r>
      <w:r w:rsidR="00127C94">
        <w:rPr>
          <w:rFonts w:ascii="游ゴシック" w:hAnsi="游ゴシック" w:hint="eastAsia"/>
          <w:szCs w:val="21"/>
        </w:rPr>
        <w:t>、</w:t>
      </w:r>
      <w:r w:rsidR="00B45C26" w:rsidRPr="00423FC0">
        <w:rPr>
          <w:rFonts w:ascii="游ゴシック" w:hAnsi="游ゴシック" w:hint="eastAsia"/>
          <w:szCs w:val="21"/>
        </w:rPr>
        <w:t>国民経済計算の基準改定に準拠するもの(図2</w:t>
      </w:r>
      <w:r w:rsidR="00B45C26" w:rsidRPr="00423FC0">
        <w:rPr>
          <w:rFonts w:ascii="游ゴシック" w:hAnsi="游ゴシック"/>
          <w:szCs w:val="21"/>
        </w:rPr>
        <w:t>-1-1</w:t>
      </w:r>
      <w:r w:rsidR="00B45C26" w:rsidRPr="00423FC0">
        <w:rPr>
          <w:rFonts w:ascii="游ゴシック" w:hAnsi="游ゴシック" w:hint="eastAsia"/>
          <w:szCs w:val="21"/>
        </w:rPr>
        <w:t>)</w:t>
      </w:r>
      <w:r w:rsidR="00127C94">
        <w:rPr>
          <w:rFonts w:ascii="游ゴシック" w:hAnsi="游ゴシック" w:hint="eastAsia"/>
          <w:szCs w:val="21"/>
        </w:rPr>
        <w:t>と</w:t>
      </w:r>
      <w:r w:rsidR="00B45C26" w:rsidRPr="00423FC0">
        <w:rPr>
          <w:rFonts w:ascii="游ゴシック" w:hAnsi="游ゴシック" w:hint="eastAsia"/>
          <w:szCs w:val="21"/>
        </w:rPr>
        <w:t>県民経済計算固有の課題に対応するもの(図表</w:t>
      </w:r>
      <w:r w:rsidR="00B45C26" w:rsidRPr="00423FC0">
        <w:rPr>
          <w:rFonts w:ascii="游ゴシック" w:hAnsi="游ゴシック"/>
          <w:szCs w:val="21"/>
        </w:rPr>
        <w:t>2-1-2</w:t>
      </w:r>
      <w:r w:rsidR="00B45C26" w:rsidRPr="00423FC0">
        <w:rPr>
          <w:rFonts w:ascii="游ゴシック" w:hAnsi="游ゴシック" w:hint="eastAsia"/>
          <w:szCs w:val="21"/>
        </w:rPr>
        <w:t>)です。</w:t>
      </w:r>
    </w:p>
    <w:p w14:paraId="261370B3" w14:textId="77777777" w:rsidR="00B45C26" w:rsidRPr="00423FC0" w:rsidRDefault="00B45C26" w:rsidP="006C2A9D">
      <w:pPr>
        <w:widowControl/>
        <w:spacing w:beforeLines="50" w:before="185"/>
        <w:jc w:val="center"/>
        <w:rPr>
          <w:rFonts w:ascii="游ゴシック" w:hAnsi="游ゴシック"/>
          <w:b/>
          <w:szCs w:val="21"/>
        </w:rPr>
      </w:pPr>
      <w:r w:rsidRPr="00423FC0">
        <w:rPr>
          <w:rFonts w:ascii="游ゴシック" w:hAnsi="游ゴシック" w:hint="eastAsia"/>
          <w:b/>
          <w:sz w:val="18"/>
          <w:szCs w:val="21"/>
        </w:rPr>
        <w:t>図表2</w:t>
      </w:r>
      <w:r w:rsidRPr="00423FC0">
        <w:rPr>
          <w:rFonts w:ascii="游ゴシック" w:hAnsi="游ゴシック"/>
          <w:b/>
          <w:sz w:val="18"/>
          <w:szCs w:val="21"/>
        </w:rPr>
        <w:t>-1-1</w:t>
      </w:r>
      <w:r w:rsidRPr="00423FC0">
        <w:rPr>
          <w:rFonts w:ascii="游ゴシック" w:hAnsi="游ゴシック" w:hint="eastAsia"/>
          <w:b/>
          <w:sz w:val="18"/>
          <w:szCs w:val="21"/>
        </w:rPr>
        <w:t xml:space="preserve">　国民経済計算の平成2</w:t>
      </w:r>
      <w:r w:rsidRPr="00423FC0">
        <w:rPr>
          <w:rFonts w:ascii="游ゴシック" w:hAnsi="游ゴシック"/>
          <w:b/>
          <w:sz w:val="18"/>
          <w:szCs w:val="21"/>
        </w:rPr>
        <w:t>7</w:t>
      </w:r>
      <w:r w:rsidRPr="00423FC0">
        <w:rPr>
          <w:rFonts w:ascii="游ゴシック" w:hAnsi="游ゴシック" w:hint="eastAsia"/>
          <w:b/>
          <w:sz w:val="18"/>
          <w:szCs w:val="21"/>
        </w:rPr>
        <w:t>年基準改定に準拠した改定項目(主なもの)</w:t>
      </w:r>
    </w:p>
    <w:tbl>
      <w:tblPr>
        <w:tblStyle w:val="a8"/>
        <w:tblW w:w="0" w:type="auto"/>
        <w:tblInd w:w="205" w:type="dxa"/>
        <w:tblLook w:val="04A0" w:firstRow="1" w:lastRow="0" w:firstColumn="1" w:lastColumn="0" w:noHBand="0" w:noVBand="1"/>
      </w:tblPr>
      <w:tblGrid>
        <w:gridCol w:w="2909"/>
        <w:gridCol w:w="5701"/>
      </w:tblGrid>
      <w:tr w:rsidR="00B45C26" w:rsidRPr="00423FC0" w14:paraId="15E3F5A2" w14:textId="77777777" w:rsidTr="00D61B41">
        <w:tc>
          <w:tcPr>
            <w:tcW w:w="2909" w:type="dxa"/>
            <w:shd w:val="clear" w:color="auto" w:fill="C5E0B3" w:themeFill="accent6" w:themeFillTint="66"/>
          </w:tcPr>
          <w:p w14:paraId="52D75872" w14:textId="3D6D6E9C" w:rsidR="00B45C26" w:rsidRPr="00423FC0" w:rsidRDefault="00B45C26" w:rsidP="006F6C5B">
            <w:pPr>
              <w:widowControl/>
              <w:spacing w:line="240" w:lineRule="exact"/>
              <w:jc w:val="center"/>
              <w:rPr>
                <w:rFonts w:ascii="游ゴシック" w:hAnsi="游ゴシック"/>
                <w:sz w:val="18"/>
                <w:szCs w:val="21"/>
              </w:rPr>
            </w:pPr>
            <w:r w:rsidRPr="00D61B41">
              <w:rPr>
                <w:rFonts w:ascii="游ゴシック" w:hAnsi="游ゴシック" w:hint="eastAsia"/>
                <w:spacing w:val="90"/>
                <w:kern w:val="0"/>
                <w:sz w:val="18"/>
                <w:szCs w:val="21"/>
                <w:fitText w:val="540" w:id="-1490832896"/>
              </w:rPr>
              <w:t>項</w:t>
            </w:r>
            <w:r w:rsidRPr="00D61B41">
              <w:rPr>
                <w:rFonts w:ascii="游ゴシック" w:hAnsi="游ゴシック" w:hint="eastAsia"/>
                <w:kern w:val="0"/>
                <w:sz w:val="18"/>
                <w:szCs w:val="21"/>
                <w:fitText w:val="540" w:id="-1490832896"/>
              </w:rPr>
              <w:t>目</w:t>
            </w:r>
          </w:p>
        </w:tc>
        <w:tc>
          <w:tcPr>
            <w:tcW w:w="5701" w:type="dxa"/>
            <w:shd w:val="clear" w:color="auto" w:fill="C5E0B3" w:themeFill="accent6" w:themeFillTint="66"/>
          </w:tcPr>
          <w:p w14:paraId="2A68E9F4" w14:textId="2063D554" w:rsidR="00B45C26" w:rsidRPr="00423FC0" w:rsidRDefault="00B45C26" w:rsidP="006F6C5B">
            <w:pPr>
              <w:widowControl/>
              <w:spacing w:line="240" w:lineRule="exact"/>
              <w:jc w:val="center"/>
              <w:rPr>
                <w:rFonts w:ascii="游ゴシック" w:hAnsi="游ゴシック"/>
                <w:sz w:val="18"/>
                <w:szCs w:val="21"/>
              </w:rPr>
            </w:pPr>
            <w:r w:rsidRPr="006F6C5B">
              <w:rPr>
                <w:rFonts w:ascii="游ゴシック" w:hAnsi="游ゴシック" w:hint="eastAsia"/>
                <w:spacing w:val="90"/>
                <w:kern w:val="0"/>
                <w:sz w:val="18"/>
                <w:szCs w:val="21"/>
                <w:fitText w:val="540" w:id="-1490832895"/>
              </w:rPr>
              <w:t>概</w:t>
            </w:r>
            <w:r w:rsidRPr="006F6C5B">
              <w:rPr>
                <w:rFonts w:ascii="游ゴシック" w:hAnsi="游ゴシック" w:hint="eastAsia"/>
                <w:kern w:val="0"/>
                <w:sz w:val="18"/>
                <w:szCs w:val="21"/>
                <w:fitText w:val="540" w:id="-1490832895"/>
              </w:rPr>
              <w:t>要</w:t>
            </w:r>
          </w:p>
        </w:tc>
      </w:tr>
      <w:tr w:rsidR="00B45C26" w:rsidRPr="00423FC0" w14:paraId="04428B0D" w14:textId="77777777" w:rsidTr="00D61B41">
        <w:tc>
          <w:tcPr>
            <w:tcW w:w="2909" w:type="dxa"/>
          </w:tcPr>
          <w:p w14:paraId="6552FFF9" w14:textId="3D7EDBEE" w:rsidR="00B45C26" w:rsidRPr="00423FC0" w:rsidRDefault="00D61B41" w:rsidP="006C2A9D">
            <w:pPr>
              <w:widowControl/>
              <w:spacing w:line="240" w:lineRule="exact"/>
              <w:ind w:left="180" w:hangingChars="100" w:hanging="180"/>
              <w:rPr>
                <w:rFonts w:ascii="游ゴシック" w:hAnsi="游ゴシック"/>
                <w:sz w:val="18"/>
                <w:szCs w:val="21"/>
              </w:rPr>
            </w:pPr>
            <w:r>
              <w:rPr>
                <w:rFonts w:ascii="游ゴシック" w:hAnsi="游ゴシック" w:hint="eastAsia"/>
                <w:sz w:val="18"/>
                <w:szCs w:val="21"/>
              </w:rPr>
              <w:t xml:space="preserve">⑴ </w:t>
            </w:r>
            <w:r w:rsidR="00B45C26" w:rsidRPr="00423FC0">
              <w:rPr>
                <w:rFonts w:ascii="游ゴシック" w:hAnsi="游ゴシック" w:hint="eastAsia"/>
                <w:sz w:val="18"/>
                <w:szCs w:val="21"/>
              </w:rPr>
              <w:t>改装・改修</w:t>
            </w:r>
            <w:r w:rsidR="00B45C26" w:rsidRPr="00423FC0">
              <w:rPr>
                <w:rFonts w:ascii="游ゴシック" w:hAnsi="游ゴシック"/>
                <w:sz w:val="18"/>
                <w:szCs w:val="21"/>
              </w:rPr>
              <w:br/>
              <w:t>(リフォーム・リニューアル)</w:t>
            </w:r>
          </w:p>
        </w:tc>
        <w:tc>
          <w:tcPr>
            <w:tcW w:w="5701" w:type="dxa"/>
          </w:tcPr>
          <w:p w14:paraId="3C32CF2B" w14:textId="79D17C22"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従来</w:t>
            </w:r>
            <w:r w:rsidR="00556C3D">
              <w:rPr>
                <w:rFonts w:ascii="游ゴシック" w:hAnsi="游ゴシック" w:hint="eastAsia"/>
                <w:sz w:val="18"/>
                <w:szCs w:val="21"/>
              </w:rPr>
              <w:t>は全</w:t>
            </w:r>
            <w:r w:rsidRPr="00423FC0">
              <w:rPr>
                <w:rFonts w:ascii="游ゴシック" w:hAnsi="游ゴシック" w:hint="eastAsia"/>
                <w:sz w:val="18"/>
                <w:szCs w:val="21"/>
              </w:rPr>
              <w:t>てを中間消費としていた建設補修のうち、機能の向</w:t>
            </w:r>
            <w:r w:rsidR="00556C3D">
              <w:rPr>
                <w:rFonts w:ascii="游ゴシック" w:hAnsi="游ゴシック" w:hint="eastAsia"/>
                <w:sz w:val="18"/>
                <w:szCs w:val="21"/>
              </w:rPr>
              <w:t>上や耐用年数を延ばすような改装・改修を総固定資本形成として記録</w:t>
            </w:r>
          </w:p>
        </w:tc>
      </w:tr>
      <w:tr w:rsidR="00B45C26" w:rsidRPr="00423FC0" w14:paraId="4B9C85F8" w14:textId="77777777" w:rsidTr="00D61B41">
        <w:tc>
          <w:tcPr>
            <w:tcW w:w="2909" w:type="dxa"/>
          </w:tcPr>
          <w:p w14:paraId="07DD30D1" w14:textId="7F0A78E3" w:rsidR="00B45C26" w:rsidRPr="00423FC0" w:rsidRDefault="00D61B41" w:rsidP="006C2A9D">
            <w:pPr>
              <w:widowControl/>
              <w:spacing w:line="240" w:lineRule="exact"/>
              <w:ind w:left="180" w:hangingChars="100" w:hanging="180"/>
              <w:rPr>
                <w:rFonts w:ascii="游ゴシック" w:hAnsi="游ゴシック"/>
                <w:sz w:val="18"/>
                <w:szCs w:val="21"/>
              </w:rPr>
            </w:pPr>
            <w:r>
              <w:rPr>
                <w:rFonts w:ascii="游ゴシック" w:hAnsi="游ゴシック" w:hint="eastAsia"/>
                <w:sz w:val="18"/>
                <w:szCs w:val="21"/>
              </w:rPr>
              <w:t xml:space="preserve">⑵ </w:t>
            </w:r>
            <w:r w:rsidR="00B45C26" w:rsidRPr="00423FC0">
              <w:rPr>
                <w:rFonts w:ascii="游ゴシック" w:hAnsi="游ゴシック" w:hint="eastAsia"/>
                <w:sz w:val="18"/>
                <w:szCs w:val="21"/>
              </w:rPr>
              <w:t>分譲住宅販売マージン等</w:t>
            </w:r>
          </w:p>
        </w:tc>
        <w:tc>
          <w:tcPr>
            <w:tcW w:w="5701" w:type="dxa"/>
          </w:tcPr>
          <w:p w14:paraId="4BA67327" w14:textId="36363FDE"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「分譲住宅の販売マージン」と「非住宅不動産の売買仲介手数料」を所有権移転費用として新たに総固定資本形成として記</w:t>
            </w:r>
            <w:r w:rsidR="00556C3D">
              <w:rPr>
                <w:rFonts w:ascii="游ゴシック" w:hAnsi="游ゴシック" w:hint="eastAsia"/>
                <w:sz w:val="18"/>
                <w:szCs w:val="21"/>
              </w:rPr>
              <w:t>録</w:t>
            </w:r>
          </w:p>
        </w:tc>
      </w:tr>
      <w:tr w:rsidR="00B45C26" w:rsidRPr="00423FC0" w14:paraId="1DFD5BB8" w14:textId="77777777" w:rsidTr="00D61B41">
        <w:tc>
          <w:tcPr>
            <w:tcW w:w="2909" w:type="dxa"/>
          </w:tcPr>
          <w:p w14:paraId="4ECC5D06" w14:textId="226BFAE5" w:rsidR="00B45C26" w:rsidRPr="00423FC0" w:rsidRDefault="00D61B41" w:rsidP="006C2A9D">
            <w:pPr>
              <w:widowControl/>
              <w:spacing w:line="240" w:lineRule="exact"/>
              <w:ind w:left="180" w:hangingChars="100" w:hanging="180"/>
              <w:rPr>
                <w:rFonts w:ascii="游ゴシック" w:hAnsi="游ゴシック"/>
                <w:sz w:val="18"/>
                <w:szCs w:val="21"/>
              </w:rPr>
            </w:pPr>
            <w:r>
              <w:rPr>
                <w:rFonts w:ascii="游ゴシック" w:hAnsi="游ゴシック" w:hint="eastAsia"/>
                <w:sz w:val="18"/>
                <w:szCs w:val="21"/>
              </w:rPr>
              <w:t xml:space="preserve">⑶ </w:t>
            </w:r>
            <w:r w:rsidR="00B45C26" w:rsidRPr="00423FC0">
              <w:rPr>
                <w:rFonts w:ascii="游ゴシック" w:hAnsi="游ゴシック" w:hint="eastAsia"/>
                <w:sz w:val="18"/>
                <w:szCs w:val="21"/>
              </w:rPr>
              <w:t>娯楽作品原本、著作権等サービス</w:t>
            </w:r>
          </w:p>
        </w:tc>
        <w:tc>
          <w:tcPr>
            <w:tcW w:w="5701" w:type="dxa"/>
          </w:tcPr>
          <w:p w14:paraId="11199888" w14:textId="1AFF8E84"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映画原本、テレビ番組原本、音楽原本及び書籍原本を新たに総固定資本形成として記録。これに伴い、著作権の使用に対する受払を、従前の賃貸料(財産所得)</w:t>
            </w:r>
            <w:r w:rsidR="00AD41DE">
              <w:rPr>
                <w:rFonts w:ascii="游ゴシック" w:hAnsi="游ゴシック" w:hint="eastAsia"/>
                <w:sz w:val="18"/>
                <w:szCs w:val="21"/>
              </w:rPr>
              <w:t>ではなく著作権等サービスとして産出額に記録</w:t>
            </w:r>
          </w:p>
        </w:tc>
      </w:tr>
      <w:tr w:rsidR="00B45C26" w:rsidRPr="00423FC0" w14:paraId="537C5429" w14:textId="77777777" w:rsidTr="00D61B41">
        <w:tc>
          <w:tcPr>
            <w:tcW w:w="2909" w:type="dxa"/>
          </w:tcPr>
          <w:p w14:paraId="1BB4722B" w14:textId="583D6B04" w:rsidR="00B45C26" w:rsidRPr="00423FC0" w:rsidRDefault="00D61B41" w:rsidP="006C2A9D">
            <w:pPr>
              <w:widowControl/>
              <w:spacing w:line="240" w:lineRule="exact"/>
              <w:ind w:left="180" w:hangingChars="100" w:hanging="180"/>
              <w:rPr>
                <w:rFonts w:ascii="游ゴシック" w:hAnsi="游ゴシック"/>
                <w:sz w:val="18"/>
                <w:szCs w:val="21"/>
              </w:rPr>
            </w:pPr>
            <w:r>
              <w:rPr>
                <w:rFonts w:ascii="游ゴシック" w:hAnsi="游ゴシック" w:hint="eastAsia"/>
                <w:sz w:val="18"/>
                <w:szCs w:val="21"/>
              </w:rPr>
              <w:t xml:space="preserve">⑷ </w:t>
            </w:r>
            <w:r w:rsidR="00B45C26" w:rsidRPr="00423FC0">
              <w:rPr>
                <w:rFonts w:ascii="游ゴシック" w:hAnsi="游ゴシック" w:hint="eastAsia"/>
                <w:sz w:val="18"/>
                <w:szCs w:val="21"/>
              </w:rPr>
              <w:t>リース区分</w:t>
            </w:r>
          </w:p>
        </w:tc>
        <w:tc>
          <w:tcPr>
            <w:tcW w:w="5701" w:type="dxa"/>
          </w:tcPr>
          <w:p w14:paraId="748CAAAB" w14:textId="0F74E5C8"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固定資産のリース取引について、リース区分(フィナンシャルリースとオペレーティングリース)</w:t>
            </w:r>
            <w:r w:rsidR="00556C3D">
              <w:rPr>
                <w:rFonts w:ascii="游ゴシック" w:hAnsi="游ゴシック" w:hint="eastAsia"/>
                <w:sz w:val="18"/>
                <w:szCs w:val="21"/>
              </w:rPr>
              <w:t>に応じて記録</w:t>
            </w:r>
          </w:p>
        </w:tc>
      </w:tr>
      <w:tr w:rsidR="00B45C26" w:rsidRPr="00423FC0" w14:paraId="000A9CAF" w14:textId="77777777" w:rsidTr="00D61B41">
        <w:tc>
          <w:tcPr>
            <w:tcW w:w="2909" w:type="dxa"/>
          </w:tcPr>
          <w:p w14:paraId="63B5946A" w14:textId="2479979A" w:rsidR="00B45C26" w:rsidRPr="00423FC0" w:rsidRDefault="00D61B41" w:rsidP="006C2A9D">
            <w:pPr>
              <w:widowControl/>
              <w:spacing w:line="240" w:lineRule="exact"/>
              <w:ind w:left="180" w:hangingChars="100" w:hanging="180"/>
              <w:rPr>
                <w:rFonts w:ascii="游ゴシック" w:hAnsi="游ゴシック"/>
                <w:sz w:val="18"/>
                <w:szCs w:val="21"/>
              </w:rPr>
            </w:pPr>
            <w:r>
              <w:rPr>
                <w:rFonts w:ascii="游ゴシック" w:hAnsi="游ゴシック" w:hint="eastAsia"/>
                <w:sz w:val="18"/>
                <w:szCs w:val="21"/>
              </w:rPr>
              <w:t xml:space="preserve">⑸ </w:t>
            </w:r>
            <w:r w:rsidR="00B45C26" w:rsidRPr="00423FC0">
              <w:rPr>
                <w:rFonts w:ascii="游ゴシック" w:hAnsi="游ゴシック" w:hint="eastAsia"/>
                <w:sz w:val="18"/>
                <w:szCs w:val="21"/>
              </w:rPr>
              <w:t>住宅宿泊事業</w:t>
            </w:r>
          </w:p>
        </w:tc>
        <w:tc>
          <w:tcPr>
            <w:tcW w:w="5701" w:type="dxa"/>
          </w:tcPr>
          <w:p w14:paraId="480B9973" w14:textId="13352593"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住宅宿泊事業法等の定義を参考に</w:t>
            </w:r>
            <w:r w:rsidR="00556C3D">
              <w:rPr>
                <w:rFonts w:ascii="游ゴシック" w:hAnsi="游ゴシック" w:hint="eastAsia"/>
                <w:sz w:val="18"/>
                <w:szCs w:val="21"/>
              </w:rPr>
              <w:t>、住宅宿泊サービス及び住宅宿泊仲介サービスの産出額を新たに推計</w:t>
            </w:r>
          </w:p>
        </w:tc>
      </w:tr>
    </w:tbl>
    <w:p w14:paraId="39E3CEF9" w14:textId="77777777" w:rsidR="006C2A9D" w:rsidRDefault="006C2A9D">
      <w:pPr>
        <w:widowControl/>
        <w:jc w:val="left"/>
        <w:rPr>
          <w:rFonts w:ascii="游ゴシック" w:hAnsi="游ゴシック"/>
          <w:b/>
          <w:sz w:val="18"/>
          <w:szCs w:val="21"/>
        </w:rPr>
      </w:pPr>
      <w:r>
        <w:rPr>
          <w:rFonts w:ascii="游ゴシック" w:hAnsi="游ゴシック"/>
          <w:b/>
          <w:sz w:val="18"/>
          <w:szCs w:val="21"/>
        </w:rPr>
        <w:br w:type="page"/>
      </w:r>
    </w:p>
    <w:p w14:paraId="32299920" w14:textId="0FADD622" w:rsidR="00B45C26" w:rsidRPr="00423FC0" w:rsidRDefault="00B45C26" w:rsidP="006C2A9D">
      <w:pPr>
        <w:widowControl/>
        <w:spacing w:beforeLines="50" w:before="185"/>
        <w:jc w:val="center"/>
        <w:rPr>
          <w:rFonts w:ascii="游ゴシック" w:hAnsi="游ゴシック"/>
          <w:b/>
          <w:bCs/>
          <w:szCs w:val="21"/>
        </w:rPr>
      </w:pPr>
      <w:r w:rsidRPr="00423FC0">
        <w:rPr>
          <w:rFonts w:ascii="游ゴシック" w:hAnsi="游ゴシック" w:hint="eastAsia"/>
          <w:b/>
          <w:sz w:val="18"/>
          <w:szCs w:val="21"/>
        </w:rPr>
        <w:lastRenderedPageBreak/>
        <w:t>図表2</w:t>
      </w:r>
      <w:r w:rsidRPr="00423FC0">
        <w:rPr>
          <w:rFonts w:ascii="游ゴシック" w:hAnsi="游ゴシック"/>
          <w:b/>
          <w:sz w:val="18"/>
          <w:szCs w:val="21"/>
        </w:rPr>
        <w:t>-1-2</w:t>
      </w:r>
      <w:r w:rsidRPr="00423FC0">
        <w:rPr>
          <w:rFonts w:ascii="游ゴシック" w:hAnsi="游ゴシック" w:hint="eastAsia"/>
          <w:b/>
          <w:sz w:val="18"/>
          <w:szCs w:val="21"/>
        </w:rPr>
        <w:t xml:space="preserve">　県民経済計算固有の課題</w:t>
      </w:r>
      <w:r w:rsidR="00DF33EE">
        <w:rPr>
          <w:rFonts w:ascii="游ゴシック" w:hAnsi="游ゴシック" w:hint="eastAsia"/>
          <w:b/>
          <w:sz w:val="18"/>
          <w:szCs w:val="21"/>
        </w:rPr>
        <w:t>に</w:t>
      </w:r>
      <w:r w:rsidRPr="00423FC0">
        <w:rPr>
          <w:rFonts w:ascii="游ゴシック" w:hAnsi="游ゴシック" w:hint="eastAsia"/>
          <w:b/>
          <w:sz w:val="18"/>
          <w:szCs w:val="21"/>
        </w:rPr>
        <w:t>対応するための改定項目(主なもの)</w:t>
      </w:r>
    </w:p>
    <w:tbl>
      <w:tblPr>
        <w:tblStyle w:val="a8"/>
        <w:tblW w:w="0" w:type="auto"/>
        <w:tblInd w:w="205" w:type="dxa"/>
        <w:tblLook w:val="04A0" w:firstRow="1" w:lastRow="0" w:firstColumn="1" w:lastColumn="0" w:noHBand="0" w:noVBand="1"/>
      </w:tblPr>
      <w:tblGrid>
        <w:gridCol w:w="2909"/>
        <w:gridCol w:w="5701"/>
      </w:tblGrid>
      <w:tr w:rsidR="00B45C26" w:rsidRPr="00423FC0" w14:paraId="179DD986" w14:textId="77777777" w:rsidTr="00D61B41">
        <w:tc>
          <w:tcPr>
            <w:tcW w:w="2909" w:type="dxa"/>
            <w:shd w:val="clear" w:color="auto" w:fill="C5E0B3" w:themeFill="accent6" w:themeFillTint="66"/>
          </w:tcPr>
          <w:p w14:paraId="00E43945" w14:textId="2B782E9F" w:rsidR="00B45C26" w:rsidRPr="00423FC0" w:rsidRDefault="00B45C26" w:rsidP="006F6C5B">
            <w:pPr>
              <w:widowControl/>
              <w:spacing w:line="240" w:lineRule="exact"/>
              <w:jc w:val="center"/>
              <w:rPr>
                <w:rFonts w:ascii="游ゴシック" w:hAnsi="游ゴシック"/>
                <w:sz w:val="18"/>
                <w:szCs w:val="21"/>
              </w:rPr>
            </w:pPr>
            <w:r w:rsidRPr="00D61B41">
              <w:rPr>
                <w:rFonts w:ascii="游ゴシック" w:hAnsi="游ゴシック" w:hint="eastAsia"/>
                <w:spacing w:val="90"/>
                <w:kern w:val="0"/>
                <w:sz w:val="18"/>
                <w:szCs w:val="21"/>
                <w:fitText w:val="540" w:id="-1490831360"/>
              </w:rPr>
              <w:t>項</w:t>
            </w:r>
            <w:r w:rsidRPr="00D61B41">
              <w:rPr>
                <w:rFonts w:ascii="游ゴシック" w:hAnsi="游ゴシック" w:hint="eastAsia"/>
                <w:kern w:val="0"/>
                <w:sz w:val="18"/>
                <w:szCs w:val="21"/>
                <w:fitText w:val="540" w:id="-1490831360"/>
              </w:rPr>
              <w:t>目</w:t>
            </w:r>
          </w:p>
        </w:tc>
        <w:tc>
          <w:tcPr>
            <w:tcW w:w="5701" w:type="dxa"/>
            <w:shd w:val="clear" w:color="auto" w:fill="C5E0B3" w:themeFill="accent6" w:themeFillTint="66"/>
          </w:tcPr>
          <w:p w14:paraId="4E75C89C" w14:textId="1259E7D0" w:rsidR="00B45C26" w:rsidRPr="00423FC0" w:rsidRDefault="00B45C26" w:rsidP="006F6C5B">
            <w:pPr>
              <w:widowControl/>
              <w:spacing w:line="240" w:lineRule="exact"/>
              <w:jc w:val="center"/>
              <w:rPr>
                <w:rFonts w:ascii="游ゴシック" w:hAnsi="游ゴシック"/>
                <w:sz w:val="18"/>
                <w:szCs w:val="21"/>
              </w:rPr>
            </w:pPr>
            <w:r w:rsidRPr="006F6C5B">
              <w:rPr>
                <w:rFonts w:ascii="游ゴシック" w:hAnsi="游ゴシック" w:hint="eastAsia"/>
                <w:spacing w:val="90"/>
                <w:kern w:val="0"/>
                <w:sz w:val="18"/>
                <w:szCs w:val="21"/>
                <w:fitText w:val="540" w:id="-1490831359"/>
              </w:rPr>
              <w:t>概</w:t>
            </w:r>
            <w:r w:rsidRPr="006F6C5B">
              <w:rPr>
                <w:rFonts w:ascii="游ゴシック" w:hAnsi="游ゴシック" w:hint="eastAsia"/>
                <w:kern w:val="0"/>
                <w:sz w:val="18"/>
                <w:szCs w:val="21"/>
                <w:fitText w:val="540" w:id="-1490831359"/>
              </w:rPr>
              <w:t>要</w:t>
            </w:r>
          </w:p>
        </w:tc>
      </w:tr>
      <w:tr w:rsidR="00B45C26" w:rsidRPr="00423FC0" w14:paraId="5781B119" w14:textId="77777777" w:rsidTr="00D61B41">
        <w:tc>
          <w:tcPr>
            <w:tcW w:w="2909" w:type="dxa"/>
          </w:tcPr>
          <w:p w14:paraId="1DAEA83F" w14:textId="7FCB7657" w:rsidR="00B45C26" w:rsidRPr="00423FC0" w:rsidRDefault="00D61B41" w:rsidP="006C2A9D">
            <w:pPr>
              <w:widowControl/>
              <w:spacing w:line="240" w:lineRule="exact"/>
              <w:rPr>
                <w:rFonts w:ascii="游ゴシック" w:hAnsi="游ゴシック"/>
                <w:sz w:val="18"/>
                <w:szCs w:val="21"/>
              </w:rPr>
            </w:pPr>
            <w:r>
              <w:rPr>
                <w:rFonts w:ascii="游ゴシック" w:hAnsi="游ゴシック" w:hint="eastAsia"/>
                <w:sz w:val="18"/>
                <w:szCs w:val="21"/>
              </w:rPr>
              <w:t xml:space="preserve">⑹ </w:t>
            </w:r>
            <w:r w:rsidR="00B45C26" w:rsidRPr="00423FC0">
              <w:rPr>
                <w:rFonts w:ascii="游ゴシック" w:hAnsi="游ゴシック" w:hint="eastAsia"/>
                <w:sz w:val="18"/>
                <w:szCs w:val="21"/>
              </w:rPr>
              <w:t>中央政府等の扱い変更</w:t>
            </w:r>
          </w:p>
        </w:tc>
        <w:tc>
          <w:tcPr>
            <w:tcW w:w="5701" w:type="dxa"/>
          </w:tcPr>
          <w:p w14:paraId="50794610" w14:textId="0D69179C"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準地域概念を導入し、一般政府を中央政府等</w:t>
            </w:r>
            <w:r w:rsidRPr="00423FC0">
              <w:rPr>
                <w:rFonts w:ascii="游ゴシック" w:hAnsi="游ゴシック"/>
                <w:sz w:val="18"/>
                <w:szCs w:val="21"/>
              </w:rPr>
              <w:t>と地方政府等に分け、中央政府等はどの地域にも属さない域外(準地域)に位置するとの扱いに変更</w:t>
            </w:r>
          </w:p>
        </w:tc>
      </w:tr>
      <w:tr w:rsidR="00B45C26" w:rsidRPr="00423FC0" w14:paraId="67BB8130" w14:textId="77777777" w:rsidTr="00D61B41">
        <w:tc>
          <w:tcPr>
            <w:tcW w:w="2909" w:type="dxa"/>
          </w:tcPr>
          <w:p w14:paraId="2573EB65" w14:textId="15506128" w:rsidR="00B45C26" w:rsidRPr="00423FC0" w:rsidRDefault="00D61B41" w:rsidP="006C2A9D">
            <w:pPr>
              <w:widowControl/>
              <w:spacing w:line="240" w:lineRule="exact"/>
              <w:rPr>
                <w:rFonts w:ascii="游ゴシック" w:hAnsi="游ゴシック"/>
                <w:sz w:val="18"/>
                <w:szCs w:val="21"/>
              </w:rPr>
            </w:pPr>
            <w:r>
              <w:rPr>
                <w:rFonts w:ascii="游ゴシック" w:hAnsi="游ゴシック" w:hint="eastAsia"/>
                <w:sz w:val="18"/>
                <w:szCs w:val="21"/>
              </w:rPr>
              <w:t xml:space="preserve">⑺ </w:t>
            </w:r>
            <w:r w:rsidR="00B45C26" w:rsidRPr="00423FC0">
              <w:rPr>
                <w:rFonts w:ascii="游ゴシック" w:hAnsi="游ゴシック" w:hint="eastAsia"/>
                <w:sz w:val="18"/>
                <w:szCs w:val="21"/>
              </w:rPr>
              <w:t>電気業の推計方法見直し</w:t>
            </w:r>
          </w:p>
        </w:tc>
        <w:tc>
          <w:tcPr>
            <w:tcW w:w="5701" w:type="dxa"/>
          </w:tcPr>
          <w:p w14:paraId="6B1A36F7" w14:textId="3FA2F78B" w:rsidR="00B45C26" w:rsidRPr="00423FC0" w:rsidRDefault="00B45C26" w:rsidP="006C2A9D">
            <w:pPr>
              <w:widowControl/>
              <w:spacing w:line="240" w:lineRule="exact"/>
              <w:rPr>
                <w:rFonts w:ascii="游ゴシック" w:hAnsi="游ゴシック"/>
                <w:sz w:val="18"/>
                <w:szCs w:val="21"/>
              </w:rPr>
            </w:pPr>
            <w:r w:rsidRPr="00423FC0">
              <w:rPr>
                <w:rFonts w:ascii="游ゴシック" w:hAnsi="游ゴシック" w:hint="eastAsia"/>
                <w:sz w:val="18"/>
                <w:szCs w:val="21"/>
              </w:rPr>
              <w:t>産出額と中間投入額を積上げ方式で推計していた</w:t>
            </w:r>
            <w:r w:rsidR="00556C3D">
              <w:rPr>
                <w:rFonts w:ascii="游ゴシック" w:hAnsi="游ゴシック" w:hint="eastAsia"/>
                <w:sz w:val="18"/>
                <w:szCs w:val="21"/>
              </w:rPr>
              <w:t>のを、全国値を電力調査統計表等の県別データで按分する方式に変更</w:t>
            </w:r>
          </w:p>
        </w:tc>
      </w:tr>
    </w:tbl>
    <w:p w14:paraId="1F57F82A" w14:textId="77777777" w:rsidR="00B45C26" w:rsidRPr="00423FC0" w:rsidRDefault="00B45C26" w:rsidP="006C2A9D">
      <w:pPr>
        <w:widowControl/>
        <w:rPr>
          <w:rFonts w:ascii="游ゴシック" w:hAnsi="游ゴシック"/>
          <w:b/>
          <w:bCs/>
          <w:szCs w:val="21"/>
        </w:rPr>
      </w:pPr>
    </w:p>
    <w:p w14:paraId="0CD8220D" w14:textId="77777777" w:rsidR="00B45C26" w:rsidRPr="00423FC0" w:rsidRDefault="00B45C26" w:rsidP="006C2A9D">
      <w:pPr>
        <w:widowControl/>
        <w:rPr>
          <w:rFonts w:ascii="游ゴシック" w:hAnsi="游ゴシック"/>
          <w:b/>
          <w:bCs/>
          <w:szCs w:val="21"/>
        </w:rPr>
      </w:pPr>
      <w:r w:rsidRPr="00423FC0">
        <w:rPr>
          <w:rFonts w:ascii="游ゴシック" w:hAnsi="游ゴシック" w:hint="eastAsia"/>
          <w:b/>
          <w:bCs/>
          <w:szCs w:val="21"/>
        </w:rPr>
        <w:t>３　府内総生産の改定状況</w:t>
      </w:r>
    </w:p>
    <w:p w14:paraId="5A9F0870" w14:textId="357246AB" w:rsidR="00B45C26" w:rsidRPr="00423FC0" w:rsidRDefault="00B45C26"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府内総生産の改定状況を示したのが図表2</w:t>
      </w:r>
      <w:r w:rsidRPr="00423FC0">
        <w:rPr>
          <w:rFonts w:ascii="游ゴシック" w:hAnsi="游ゴシック"/>
          <w:szCs w:val="21"/>
        </w:rPr>
        <w:t>-1-3</w:t>
      </w:r>
      <w:r>
        <w:rPr>
          <w:rFonts w:ascii="游ゴシック" w:hAnsi="游ゴシック" w:hint="eastAsia"/>
          <w:szCs w:val="21"/>
        </w:rPr>
        <w:t>です。</w:t>
      </w:r>
      <w:r w:rsidRPr="00423FC0">
        <w:rPr>
          <w:rFonts w:ascii="游ゴシック" w:hAnsi="游ゴシック" w:hint="eastAsia"/>
          <w:szCs w:val="21"/>
        </w:rPr>
        <w:t>遡及改定した全ての年度(平成23年度～平成30年度)で上方改定</w:t>
      </w:r>
      <w:r w:rsidR="00127C94">
        <w:rPr>
          <w:rFonts w:ascii="游ゴシック" w:hAnsi="游ゴシック" w:hint="eastAsia"/>
          <w:szCs w:val="21"/>
        </w:rPr>
        <w:t>となった</w:t>
      </w:r>
      <w:r w:rsidRPr="00423FC0">
        <w:rPr>
          <w:rFonts w:ascii="游ゴシック" w:hAnsi="游ゴシック" w:hint="eastAsia"/>
          <w:szCs w:val="21"/>
        </w:rPr>
        <w:t>ことが分かります。改定額は年度によってばらつきがあ</w:t>
      </w:r>
      <w:r w:rsidR="00556C3D">
        <w:rPr>
          <w:rFonts w:ascii="游ゴシック" w:hAnsi="游ゴシック" w:hint="eastAsia"/>
          <w:szCs w:val="21"/>
        </w:rPr>
        <w:t>り、</w:t>
      </w:r>
      <w:r>
        <w:rPr>
          <w:rFonts w:ascii="游ゴシック" w:hAnsi="游ゴシック" w:hint="eastAsia"/>
          <w:szCs w:val="21"/>
        </w:rPr>
        <w:t>平成2</w:t>
      </w:r>
      <w:r>
        <w:rPr>
          <w:rFonts w:ascii="游ゴシック" w:hAnsi="游ゴシック"/>
          <w:szCs w:val="21"/>
        </w:rPr>
        <w:t>7</w:t>
      </w:r>
      <w:r>
        <w:rPr>
          <w:rFonts w:ascii="游ゴシック" w:hAnsi="游ゴシック" w:hint="eastAsia"/>
          <w:szCs w:val="21"/>
        </w:rPr>
        <w:t>年度</w:t>
      </w:r>
      <w:r>
        <w:rPr>
          <w:rStyle w:val="af8"/>
          <w:rFonts w:ascii="游ゴシック" w:hAnsi="游ゴシック"/>
          <w:szCs w:val="21"/>
        </w:rPr>
        <w:footnoteReference w:id="3"/>
      </w:r>
      <w:r w:rsidRPr="00423FC0">
        <w:rPr>
          <w:rFonts w:ascii="游ゴシック" w:hAnsi="游ゴシック" w:hint="eastAsia"/>
          <w:szCs w:val="21"/>
        </w:rPr>
        <w:t>は</w:t>
      </w:r>
      <w:r>
        <w:rPr>
          <w:rFonts w:ascii="游ゴシック" w:hAnsi="游ゴシック" w:hint="eastAsia"/>
          <w:szCs w:val="21"/>
        </w:rPr>
        <w:t>1兆9</w:t>
      </w:r>
      <w:r>
        <w:rPr>
          <w:rFonts w:ascii="游ゴシック" w:hAnsi="游ゴシック"/>
          <w:szCs w:val="21"/>
        </w:rPr>
        <w:t>76</w:t>
      </w:r>
      <w:r w:rsidRPr="00423FC0">
        <w:rPr>
          <w:rFonts w:ascii="游ゴシック" w:hAnsi="游ゴシック" w:hint="eastAsia"/>
          <w:szCs w:val="21"/>
        </w:rPr>
        <w:t>億円で、</w:t>
      </w:r>
      <w:r w:rsidR="00556C3D">
        <w:rPr>
          <w:rFonts w:ascii="游ゴシック" w:hAnsi="游ゴシック" w:hint="eastAsia"/>
          <w:szCs w:val="21"/>
        </w:rPr>
        <w:t>これは</w:t>
      </w:r>
      <w:r>
        <w:rPr>
          <w:rFonts w:ascii="游ゴシック" w:hAnsi="游ゴシック" w:hint="eastAsia"/>
          <w:szCs w:val="21"/>
        </w:rPr>
        <w:t>改定前の</w:t>
      </w:r>
      <w:r>
        <w:rPr>
          <w:rFonts w:ascii="游ゴシック" w:hAnsi="游ゴシック"/>
          <w:szCs w:val="21"/>
        </w:rPr>
        <w:t>2.8</w:t>
      </w:r>
      <w:r w:rsidRPr="00423FC0">
        <w:rPr>
          <w:rFonts w:ascii="游ゴシック" w:hAnsi="游ゴシック" w:hint="eastAsia"/>
          <w:szCs w:val="21"/>
        </w:rPr>
        <w:t>％に相当します。</w:t>
      </w:r>
    </w:p>
    <w:p w14:paraId="2213A7FA" w14:textId="588C7DEC" w:rsidR="00B45C26" w:rsidRPr="00423FC0" w:rsidRDefault="00B45C26"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府内総生産の増加率</w:t>
      </w:r>
      <w:r w:rsidR="00AD41DE">
        <w:rPr>
          <w:rFonts w:ascii="游ゴシック" w:hAnsi="游ゴシック" w:hint="eastAsia"/>
          <w:szCs w:val="21"/>
        </w:rPr>
        <w:t>、いわゆる経済成長率</w:t>
      </w:r>
      <w:r w:rsidRPr="00423FC0">
        <w:rPr>
          <w:rFonts w:ascii="游ゴシック" w:hAnsi="游ゴシック" w:hint="eastAsia"/>
          <w:szCs w:val="21"/>
        </w:rPr>
        <w:t>の改定状況を示したのが図表2</w:t>
      </w:r>
      <w:r w:rsidRPr="00423FC0">
        <w:rPr>
          <w:rFonts w:ascii="游ゴシック" w:hAnsi="游ゴシック"/>
          <w:szCs w:val="21"/>
        </w:rPr>
        <w:t>-1-4</w:t>
      </w:r>
      <w:r w:rsidRPr="00423FC0">
        <w:rPr>
          <w:rFonts w:ascii="游ゴシック" w:hAnsi="游ゴシック" w:hint="eastAsia"/>
          <w:szCs w:val="21"/>
        </w:rPr>
        <w:t>です。上方改定と下方改定が混在していますが、大まかな傾向は変わっていないことが分かります。最も大き</w:t>
      </w:r>
      <w:r w:rsidR="00F55ED7">
        <w:rPr>
          <w:rFonts w:ascii="游ゴシック" w:hAnsi="游ゴシック" w:hint="eastAsia"/>
          <w:szCs w:val="21"/>
        </w:rPr>
        <w:t>い</w:t>
      </w:r>
      <w:r w:rsidRPr="00423FC0">
        <w:rPr>
          <w:rFonts w:ascii="游ゴシック" w:hAnsi="游ゴシック" w:hint="eastAsia"/>
          <w:szCs w:val="21"/>
        </w:rPr>
        <w:t>のは平成2</w:t>
      </w:r>
      <w:r w:rsidRPr="00423FC0">
        <w:rPr>
          <w:rFonts w:ascii="游ゴシック" w:hAnsi="游ゴシック"/>
          <w:szCs w:val="21"/>
        </w:rPr>
        <w:t>7</w:t>
      </w:r>
      <w:r w:rsidRPr="00423FC0">
        <w:rPr>
          <w:rFonts w:ascii="游ゴシック" w:hAnsi="游ゴシック" w:hint="eastAsia"/>
          <w:szCs w:val="21"/>
        </w:rPr>
        <w:t>年度で、1</w:t>
      </w:r>
      <w:r w:rsidRPr="00423FC0">
        <w:rPr>
          <w:rFonts w:ascii="游ゴシック" w:hAnsi="游ゴシック"/>
          <w:szCs w:val="21"/>
        </w:rPr>
        <w:t>.2</w:t>
      </w:r>
      <w:r w:rsidRPr="00423FC0">
        <w:rPr>
          <w:rFonts w:ascii="游ゴシック" w:hAnsi="游ゴシック" w:hint="eastAsia"/>
          <w:szCs w:val="21"/>
        </w:rPr>
        <w:t>ポイントの上方改定</w:t>
      </w:r>
      <w:r w:rsidR="00127C94" w:rsidRPr="00423FC0">
        <w:rPr>
          <w:rFonts w:ascii="游ゴシック" w:hAnsi="游ゴシック" w:hint="eastAsia"/>
          <w:szCs w:val="21"/>
        </w:rPr>
        <w:t>(</w:t>
      </w:r>
      <w:r w:rsidR="00127C94" w:rsidRPr="00423FC0">
        <w:rPr>
          <w:rFonts w:ascii="游ゴシック" w:hAnsi="游ゴシック"/>
          <w:szCs w:val="21"/>
        </w:rPr>
        <w:t>H23</w:t>
      </w:r>
      <w:r w:rsidR="00127C94" w:rsidRPr="00423FC0">
        <w:rPr>
          <w:rFonts w:ascii="游ゴシック" w:hAnsi="游ゴシック" w:hint="eastAsia"/>
          <w:szCs w:val="21"/>
        </w:rPr>
        <w:t>基準：2</w:t>
      </w:r>
      <w:r w:rsidR="00127C94" w:rsidRPr="00423FC0">
        <w:rPr>
          <w:rFonts w:ascii="游ゴシック" w:hAnsi="游ゴシック"/>
          <w:szCs w:val="21"/>
        </w:rPr>
        <w:t>.1</w:t>
      </w:r>
      <w:r w:rsidR="00127C94" w:rsidRPr="00423FC0">
        <w:rPr>
          <w:rFonts w:ascii="游ゴシック" w:hAnsi="游ゴシック" w:hint="eastAsia"/>
          <w:szCs w:val="21"/>
        </w:rPr>
        <w:t>％→</w:t>
      </w:r>
      <w:r w:rsidR="00127C94" w:rsidRPr="00423FC0">
        <w:rPr>
          <w:rFonts w:ascii="游ゴシック" w:hAnsi="游ゴシック"/>
          <w:szCs w:val="21"/>
        </w:rPr>
        <w:t>H27</w:t>
      </w:r>
      <w:r w:rsidR="00127C94" w:rsidRPr="00423FC0">
        <w:rPr>
          <w:rFonts w:ascii="游ゴシック" w:hAnsi="游ゴシック" w:hint="eastAsia"/>
          <w:szCs w:val="21"/>
        </w:rPr>
        <w:t>基準：3</w:t>
      </w:r>
      <w:r w:rsidR="00127C94" w:rsidRPr="00423FC0">
        <w:rPr>
          <w:rFonts w:ascii="游ゴシック" w:hAnsi="游ゴシック"/>
          <w:szCs w:val="21"/>
        </w:rPr>
        <w:t>.3</w:t>
      </w:r>
      <w:r w:rsidR="00127C94" w:rsidRPr="00423FC0">
        <w:rPr>
          <w:rFonts w:ascii="游ゴシック" w:hAnsi="游ゴシック" w:hint="eastAsia"/>
          <w:szCs w:val="21"/>
        </w:rPr>
        <w:t>％)</w:t>
      </w:r>
      <w:r w:rsidRPr="00423FC0">
        <w:rPr>
          <w:rFonts w:ascii="游ゴシック" w:hAnsi="游ゴシック" w:hint="eastAsia"/>
          <w:szCs w:val="21"/>
        </w:rPr>
        <w:t>となりました。</w:t>
      </w:r>
    </w:p>
    <w:p w14:paraId="671FDBE3" w14:textId="77777777" w:rsidR="00B45C26" w:rsidRPr="00423FC0" w:rsidRDefault="00B45C26" w:rsidP="006C2A9D">
      <w:pPr>
        <w:widowControl/>
        <w:rPr>
          <w:rFonts w:ascii="游ゴシック" w:hAnsi="游ゴシック"/>
          <w:szCs w:val="21"/>
        </w:rPr>
      </w:pPr>
    </w:p>
    <w:p w14:paraId="4C438AE6" w14:textId="77777777" w:rsidR="00B45C26" w:rsidRPr="00423FC0" w:rsidRDefault="00B45C26" w:rsidP="006C2A9D">
      <w:pPr>
        <w:widowControl/>
        <w:jc w:val="center"/>
        <w:rPr>
          <w:rFonts w:ascii="游ゴシック" w:hAnsi="游ゴシック"/>
          <w:szCs w:val="21"/>
        </w:rPr>
      </w:pPr>
      <w:r w:rsidRPr="00423FC0">
        <w:rPr>
          <w:rFonts w:ascii="游ゴシック" w:hAnsi="游ゴシック" w:hint="eastAsia"/>
          <w:b/>
          <w:sz w:val="18"/>
          <w:szCs w:val="21"/>
        </w:rPr>
        <w:t>図表2</w:t>
      </w:r>
      <w:r w:rsidRPr="00423FC0">
        <w:rPr>
          <w:rFonts w:ascii="游ゴシック" w:hAnsi="游ゴシック"/>
          <w:b/>
          <w:sz w:val="18"/>
          <w:szCs w:val="21"/>
        </w:rPr>
        <w:t>-1-3</w:t>
      </w:r>
      <w:r w:rsidRPr="00423FC0">
        <w:rPr>
          <w:rFonts w:ascii="游ゴシック" w:hAnsi="游ゴシック" w:hint="eastAsia"/>
          <w:b/>
          <w:sz w:val="18"/>
          <w:szCs w:val="21"/>
        </w:rPr>
        <w:t xml:space="preserve">　府内総生産(水準)の改定状況</w:t>
      </w:r>
    </w:p>
    <w:p w14:paraId="563487EC" w14:textId="77777777" w:rsidR="00B45C26" w:rsidRPr="00423FC0" w:rsidRDefault="00B45C26" w:rsidP="006C2A9D">
      <w:pPr>
        <w:widowControl/>
        <w:jc w:val="center"/>
        <w:rPr>
          <w:rFonts w:ascii="游ゴシック" w:hAnsi="游ゴシック"/>
          <w:szCs w:val="21"/>
        </w:rPr>
      </w:pPr>
      <w:r w:rsidRPr="00423FC0">
        <w:rPr>
          <w:rFonts w:ascii="游ゴシック" w:hAnsi="游ゴシック"/>
          <w:noProof/>
          <w:szCs w:val="21"/>
        </w:rPr>
        <w:drawing>
          <wp:inline distT="0" distB="0" distL="0" distR="0" wp14:anchorId="0D74D200" wp14:editId="55A8F229">
            <wp:extent cx="3888000" cy="211732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8000" cy="2117320"/>
                    </a:xfrm>
                    <a:prstGeom prst="rect">
                      <a:avLst/>
                    </a:prstGeom>
                    <a:noFill/>
                    <a:ln>
                      <a:noFill/>
                    </a:ln>
                  </pic:spPr>
                </pic:pic>
              </a:graphicData>
            </a:graphic>
          </wp:inline>
        </w:drawing>
      </w:r>
    </w:p>
    <w:p w14:paraId="384F57EE" w14:textId="77777777" w:rsidR="00B45C26" w:rsidRPr="00423FC0" w:rsidRDefault="00B45C26" w:rsidP="006C2A9D">
      <w:pPr>
        <w:widowControl/>
        <w:rPr>
          <w:rFonts w:ascii="游ゴシック" w:hAnsi="游ゴシック"/>
          <w:b/>
          <w:bCs/>
          <w:szCs w:val="21"/>
        </w:rPr>
      </w:pPr>
    </w:p>
    <w:p w14:paraId="56ED0E37" w14:textId="77777777" w:rsidR="00B45C26" w:rsidRPr="00423FC0" w:rsidRDefault="00B45C26" w:rsidP="006C2A9D">
      <w:pPr>
        <w:widowControl/>
        <w:jc w:val="center"/>
        <w:rPr>
          <w:rFonts w:ascii="游ゴシック" w:hAnsi="游ゴシック"/>
          <w:b/>
          <w:bCs/>
          <w:szCs w:val="21"/>
        </w:rPr>
      </w:pPr>
      <w:r w:rsidRPr="00423FC0">
        <w:rPr>
          <w:rFonts w:ascii="游ゴシック" w:hAnsi="游ゴシック" w:hint="eastAsia"/>
          <w:b/>
          <w:sz w:val="18"/>
          <w:szCs w:val="21"/>
        </w:rPr>
        <w:t>図表2</w:t>
      </w:r>
      <w:r w:rsidRPr="00423FC0">
        <w:rPr>
          <w:rFonts w:ascii="游ゴシック" w:hAnsi="游ゴシック"/>
          <w:b/>
          <w:sz w:val="18"/>
          <w:szCs w:val="21"/>
        </w:rPr>
        <w:t>-1-4</w:t>
      </w:r>
      <w:r w:rsidRPr="00423FC0">
        <w:rPr>
          <w:rFonts w:ascii="游ゴシック" w:hAnsi="游ゴシック" w:hint="eastAsia"/>
          <w:b/>
          <w:sz w:val="18"/>
          <w:szCs w:val="21"/>
        </w:rPr>
        <w:t xml:space="preserve">　府内総生産(増加率)の改定状況</w:t>
      </w:r>
    </w:p>
    <w:p w14:paraId="5F473C21" w14:textId="77777777" w:rsidR="00B45C26" w:rsidRPr="00423FC0" w:rsidRDefault="00B45C26" w:rsidP="006C2A9D">
      <w:pPr>
        <w:widowControl/>
        <w:jc w:val="center"/>
        <w:rPr>
          <w:rFonts w:ascii="游ゴシック" w:hAnsi="游ゴシック"/>
          <w:b/>
          <w:bCs/>
          <w:szCs w:val="21"/>
        </w:rPr>
      </w:pPr>
      <w:r w:rsidRPr="00423FC0">
        <w:rPr>
          <w:rFonts w:ascii="游ゴシック" w:hAnsi="游ゴシック"/>
          <w:b/>
          <w:bCs/>
          <w:noProof/>
          <w:szCs w:val="21"/>
        </w:rPr>
        <w:drawing>
          <wp:inline distT="0" distB="0" distL="0" distR="0" wp14:anchorId="4D5EF685" wp14:editId="4F242E2C">
            <wp:extent cx="3888000" cy="211732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000" cy="2117320"/>
                    </a:xfrm>
                    <a:prstGeom prst="rect">
                      <a:avLst/>
                    </a:prstGeom>
                    <a:noFill/>
                    <a:ln>
                      <a:noFill/>
                    </a:ln>
                  </pic:spPr>
                </pic:pic>
              </a:graphicData>
            </a:graphic>
          </wp:inline>
        </w:drawing>
      </w:r>
      <w:r w:rsidRPr="00423FC0">
        <w:rPr>
          <w:rFonts w:ascii="游ゴシック" w:hAnsi="游ゴシック"/>
          <w:b/>
          <w:bCs/>
          <w:szCs w:val="21"/>
        </w:rPr>
        <w:br w:type="page"/>
      </w:r>
    </w:p>
    <w:p w14:paraId="4ADAAA42" w14:textId="77777777" w:rsidR="00B45C26" w:rsidRPr="00423FC0" w:rsidRDefault="00B45C26" w:rsidP="006C2A9D">
      <w:pPr>
        <w:widowControl/>
        <w:rPr>
          <w:rFonts w:ascii="游ゴシック" w:hAnsi="游ゴシック"/>
          <w:b/>
          <w:bCs/>
          <w:szCs w:val="21"/>
        </w:rPr>
      </w:pPr>
      <w:r w:rsidRPr="00423FC0">
        <w:rPr>
          <w:rFonts w:ascii="游ゴシック" w:hAnsi="游ゴシック" w:hint="eastAsia"/>
          <w:b/>
          <w:bCs/>
          <w:szCs w:val="21"/>
        </w:rPr>
        <w:lastRenderedPageBreak/>
        <w:t>４　経済活動別府内総生産の改定状況</w:t>
      </w:r>
    </w:p>
    <w:p w14:paraId="41C291E0" w14:textId="5B89B5C1" w:rsidR="00B45C26" w:rsidRPr="00423FC0" w:rsidRDefault="00B45C26" w:rsidP="006C2A9D">
      <w:pPr>
        <w:ind w:leftChars="100" w:left="210" w:firstLineChars="100" w:firstLine="210"/>
        <w:rPr>
          <w:rFonts w:ascii="游ゴシック" w:hAnsi="游ゴシック"/>
          <w:noProof/>
          <w:szCs w:val="21"/>
        </w:rPr>
      </w:pPr>
      <w:r w:rsidRPr="00423FC0">
        <w:rPr>
          <w:rFonts w:ascii="游ゴシック" w:hAnsi="游ゴシック" w:hint="eastAsia"/>
          <w:noProof/>
          <w:szCs w:val="21"/>
        </w:rPr>
        <w:t>経済活動別に</w:t>
      </w:r>
      <w:r>
        <w:rPr>
          <w:rFonts w:ascii="游ゴシック" w:hAnsi="游ゴシック" w:hint="eastAsia"/>
          <w:noProof/>
          <w:szCs w:val="21"/>
        </w:rPr>
        <w:t>平成2</w:t>
      </w:r>
      <w:r>
        <w:rPr>
          <w:rFonts w:ascii="游ゴシック" w:hAnsi="游ゴシック"/>
          <w:noProof/>
          <w:szCs w:val="21"/>
        </w:rPr>
        <w:t>7</w:t>
      </w:r>
      <w:r>
        <w:rPr>
          <w:rFonts w:ascii="游ゴシック" w:hAnsi="游ゴシック" w:hint="eastAsia"/>
          <w:noProof/>
          <w:szCs w:val="21"/>
        </w:rPr>
        <w:t>年度の</w:t>
      </w:r>
      <w:r w:rsidRPr="00423FC0">
        <w:rPr>
          <w:rFonts w:ascii="游ゴシック" w:hAnsi="游ゴシック" w:hint="eastAsia"/>
          <w:noProof/>
          <w:szCs w:val="21"/>
        </w:rPr>
        <w:t>府内総生産</w:t>
      </w:r>
      <w:r w:rsidR="00F55ED7">
        <w:rPr>
          <w:rFonts w:ascii="游ゴシック" w:hAnsi="游ゴシック" w:hint="eastAsia"/>
          <w:noProof/>
          <w:szCs w:val="21"/>
        </w:rPr>
        <w:t>の</w:t>
      </w:r>
      <w:r w:rsidR="00F75900">
        <w:rPr>
          <w:rFonts w:ascii="游ゴシック" w:hAnsi="游ゴシック" w:hint="eastAsia"/>
          <w:noProof/>
          <w:szCs w:val="21"/>
        </w:rPr>
        <w:t>27</w:t>
      </w:r>
      <w:r w:rsidR="00F55ED7">
        <w:rPr>
          <w:rFonts w:ascii="游ゴシック" w:hAnsi="游ゴシック" w:hint="eastAsia"/>
          <w:noProof/>
          <w:szCs w:val="21"/>
        </w:rPr>
        <w:t>改定前/後</w:t>
      </w:r>
      <w:r>
        <w:rPr>
          <w:rFonts w:ascii="游ゴシック" w:hAnsi="游ゴシック" w:hint="eastAsia"/>
          <w:noProof/>
          <w:szCs w:val="21"/>
        </w:rPr>
        <w:t>を比較</w:t>
      </w:r>
      <w:r w:rsidRPr="00423FC0">
        <w:rPr>
          <w:rFonts w:ascii="游ゴシック" w:hAnsi="游ゴシック" w:hint="eastAsia"/>
          <w:noProof/>
          <w:szCs w:val="21"/>
        </w:rPr>
        <w:t>したのが図表2</w:t>
      </w:r>
      <w:r w:rsidRPr="00423FC0">
        <w:rPr>
          <w:rFonts w:ascii="游ゴシック" w:hAnsi="游ゴシック"/>
          <w:noProof/>
          <w:szCs w:val="21"/>
        </w:rPr>
        <w:t>-1-5</w:t>
      </w:r>
      <w:r w:rsidRPr="00423FC0">
        <w:rPr>
          <w:rFonts w:ascii="游ゴシック" w:hAnsi="游ゴシック" w:hint="eastAsia"/>
          <w:noProof/>
          <w:szCs w:val="21"/>
        </w:rPr>
        <w:t>です。</w:t>
      </w:r>
    </w:p>
    <w:p w14:paraId="6063076E" w14:textId="77777777" w:rsidR="00B45C26" w:rsidRPr="00423FC0" w:rsidRDefault="00B45C26" w:rsidP="006C2A9D">
      <w:pPr>
        <w:spacing w:beforeLines="50" w:before="185" w:line="240" w:lineRule="exact"/>
        <w:jc w:val="center"/>
        <w:rPr>
          <w:rFonts w:ascii="游ゴシック" w:hAnsi="游ゴシック"/>
          <w:b/>
          <w:noProof/>
          <w:szCs w:val="21"/>
        </w:rPr>
      </w:pPr>
      <w:r w:rsidRPr="00423FC0">
        <w:rPr>
          <w:rFonts w:ascii="游ゴシック" w:hAnsi="游ゴシック" w:hint="eastAsia"/>
          <w:b/>
          <w:noProof/>
          <w:sz w:val="18"/>
          <w:szCs w:val="21"/>
        </w:rPr>
        <w:t>図表2</w:t>
      </w:r>
      <w:r w:rsidRPr="00423FC0">
        <w:rPr>
          <w:rFonts w:ascii="游ゴシック" w:hAnsi="游ゴシック"/>
          <w:b/>
          <w:noProof/>
          <w:sz w:val="18"/>
          <w:szCs w:val="21"/>
        </w:rPr>
        <w:t>-1-5</w:t>
      </w:r>
      <w:r w:rsidRPr="00423FC0">
        <w:rPr>
          <w:rFonts w:ascii="游ゴシック" w:hAnsi="游ゴシック" w:hint="eastAsia"/>
          <w:b/>
          <w:noProof/>
          <w:sz w:val="18"/>
          <w:szCs w:val="21"/>
        </w:rPr>
        <w:t xml:space="preserve">　経済活動別府内総生産</w:t>
      </w:r>
      <w:r>
        <w:rPr>
          <w:rFonts w:ascii="游ゴシック" w:hAnsi="游ゴシック" w:hint="eastAsia"/>
          <w:b/>
          <w:noProof/>
          <w:sz w:val="18"/>
          <w:szCs w:val="21"/>
        </w:rPr>
        <w:t>(平成2</w:t>
      </w:r>
      <w:r>
        <w:rPr>
          <w:rFonts w:ascii="游ゴシック" w:hAnsi="游ゴシック"/>
          <w:b/>
          <w:noProof/>
          <w:sz w:val="18"/>
          <w:szCs w:val="21"/>
        </w:rPr>
        <w:t>7</w:t>
      </w:r>
      <w:r>
        <w:rPr>
          <w:rFonts w:ascii="游ゴシック" w:hAnsi="游ゴシック" w:hint="eastAsia"/>
          <w:b/>
          <w:noProof/>
          <w:sz w:val="18"/>
          <w:szCs w:val="21"/>
        </w:rPr>
        <w:t>年度)</w:t>
      </w:r>
      <w:r w:rsidRPr="00423FC0">
        <w:rPr>
          <w:rFonts w:ascii="游ゴシック" w:hAnsi="游ゴシック" w:hint="eastAsia"/>
          <w:b/>
          <w:noProof/>
          <w:sz w:val="18"/>
          <w:szCs w:val="21"/>
        </w:rPr>
        <w:t>の改定状況</w:t>
      </w:r>
    </w:p>
    <w:p w14:paraId="5220E49F" w14:textId="77777777" w:rsidR="00B45C26" w:rsidRPr="00423FC0" w:rsidRDefault="00B45C26" w:rsidP="006C2A9D">
      <w:pPr>
        <w:jc w:val="center"/>
        <w:rPr>
          <w:rFonts w:ascii="游ゴシック" w:hAnsi="游ゴシック"/>
          <w:noProof/>
          <w:szCs w:val="21"/>
        </w:rPr>
      </w:pPr>
      <w:r w:rsidRPr="000A2CD4">
        <w:rPr>
          <w:rFonts w:ascii="游ゴシック" w:hAnsi="游ゴシック"/>
          <w:noProof/>
          <w:szCs w:val="21"/>
        </w:rPr>
        <w:drawing>
          <wp:inline distT="0" distB="0" distL="0" distR="0" wp14:anchorId="3A0C305E" wp14:editId="00A84C96">
            <wp:extent cx="3424555" cy="3329940"/>
            <wp:effectExtent l="0" t="0" r="4445" b="381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555" cy="3329940"/>
                    </a:xfrm>
                    <a:prstGeom prst="rect">
                      <a:avLst/>
                    </a:prstGeom>
                    <a:noFill/>
                    <a:ln>
                      <a:noFill/>
                    </a:ln>
                  </pic:spPr>
                </pic:pic>
              </a:graphicData>
            </a:graphic>
          </wp:inline>
        </w:drawing>
      </w:r>
    </w:p>
    <w:p w14:paraId="52EF838C" w14:textId="77777777" w:rsidR="00B45C26" w:rsidRPr="00423FC0" w:rsidRDefault="00B45C26" w:rsidP="006C2A9D">
      <w:pPr>
        <w:spacing w:line="240" w:lineRule="exact"/>
        <w:jc w:val="center"/>
        <w:rPr>
          <w:rFonts w:ascii="游ゴシック" w:hAnsi="游ゴシック"/>
          <w:noProof/>
          <w:sz w:val="16"/>
          <w:szCs w:val="21"/>
        </w:rPr>
      </w:pPr>
      <w:r w:rsidRPr="00423FC0">
        <w:rPr>
          <w:rFonts w:ascii="游ゴシック" w:hAnsi="游ゴシック" w:hint="eastAsia"/>
          <w:noProof/>
          <w:sz w:val="16"/>
          <w:szCs w:val="21"/>
        </w:rPr>
        <w:t>(注</w:t>
      </w:r>
      <w:r w:rsidRPr="00423FC0">
        <w:rPr>
          <w:rFonts w:ascii="游ゴシック" w:hAnsi="游ゴシック"/>
          <w:noProof/>
          <w:sz w:val="16"/>
          <w:szCs w:val="21"/>
        </w:rPr>
        <w:t xml:space="preserve">) </w:t>
      </w:r>
      <w:r w:rsidRPr="00423FC0">
        <w:rPr>
          <w:rFonts w:ascii="游ゴシック" w:hAnsi="游ゴシック" w:hint="eastAsia"/>
          <w:noProof/>
          <w:sz w:val="16"/>
          <w:szCs w:val="21"/>
        </w:rPr>
        <w:t>表章単位未満の数値を端数処理していないため、表章上の値から算出される値と異なることがある。</w:t>
      </w:r>
    </w:p>
    <w:p w14:paraId="49967F41" w14:textId="77777777" w:rsidR="00B45C26" w:rsidRPr="00423FC0" w:rsidRDefault="00B45C26" w:rsidP="006C2A9D">
      <w:pPr>
        <w:rPr>
          <w:rFonts w:ascii="游ゴシック" w:hAnsi="游ゴシック"/>
          <w:noProof/>
          <w:szCs w:val="21"/>
        </w:rPr>
      </w:pPr>
    </w:p>
    <w:p w14:paraId="2D9CC1F2" w14:textId="5F0A1CC8" w:rsidR="00B45C26" w:rsidRPr="00423FC0" w:rsidRDefault="00B45C26" w:rsidP="006C2A9D">
      <w:pPr>
        <w:ind w:leftChars="100" w:left="210" w:firstLineChars="100" w:firstLine="210"/>
        <w:rPr>
          <w:rFonts w:ascii="游ゴシック" w:hAnsi="游ゴシック"/>
          <w:noProof/>
          <w:szCs w:val="21"/>
        </w:rPr>
      </w:pPr>
      <w:r>
        <w:rPr>
          <w:rFonts w:ascii="游ゴシック" w:hAnsi="游ゴシック" w:hint="eastAsia"/>
          <w:noProof/>
          <w:szCs w:val="21"/>
        </w:rPr>
        <w:t>改定額</w:t>
      </w:r>
      <w:r w:rsidRPr="00423FC0">
        <w:rPr>
          <w:rFonts w:ascii="游ゴシック" w:hAnsi="游ゴシック"/>
          <w:noProof/>
          <w:szCs w:val="21"/>
        </w:rPr>
        <w:t>は</w:t>
      </w:r>
      <w:r w:rsidR="00C6085A">
        <w:rPr>
          <w:rFonts w:ascii="游ゴシック" w:hAnsi="游ゴシック" w:hint="eastAsia"/>
          <w:noProof/>
          <w:szCs w:val="21"/>
        </w:rPr>
        <w:t>、</w:t>
      </w:r>
      <w:r w:rsidRPr="00423FC0">
        <w:rPr>
          <w:rFonts w:ascii="游ゴシック" w:hAnsi="游ゴシック" w:hint="eastAsia"/>
          <w:noProof/>
          <w:szCs w:val="21"/>
        </w:rPr>
        <w:t>不動産業(</w:t>
      </w:r>
      <w:r>
        <w:rPr>
          <w:rFonts w:ascii="游ゴシック" w:hAnsi="游ゴシック" w:hint="eastAsia"/>
          <w:noProof/>
          <w:szCs w:val="21"/>
        </w:rPr>
        <w:t>4</w:t>
      </w:r>
      <w:r>
        <w:rPr>
          <w:rFonts w:ascii="游ゴシック" w:hAnsi="游ゴシック"/>
          <w:noProof/>
          <w:szCs w:val="21"/>
        </w:rPr>
        <w:t>,789</w:t>
      </w:r>
      <w:r w:rsidRPr="00423FC0">
        <w:rPr>
          <w:rFonts w:ascii="游ゴシック" w:hAnsi="游ゴシック" w:hint="eastAsia"/>
          <w:noProof/>
          <w:szCs w:val="21"/>
        </w:rPr>
        <w:t>億円)、保健衛生・社会事業(</w:t>
      </w:r>
      <w:r>
        <w:rPr>
          <w:rFonts w:ascii="游ゴシック" w:hAnsi="游ゴシック" w:hint="eastAsia"/>
          <w:noProof/>
          <w:szCs w:val="21"/>
        </w:rPr>
        <w:t>4</w:t>
      </w:r>
      <w:r>
        <w:rPr>
          <w:rFonts w:ascii="游ゴシック" w:hAnsi="游ゴシック"/>
          <w:noProof/>
          <w:szCs w:val="21"/>
        </w:rPr>
        <w:t>,225</w:t>
      </w:r>
      <w:r w:rsidRPr="00423FC0">
        <w:rPr>
          <w:rFonts w:ascii="游ゴシック" w:hAnsi="游ゴシック" w:hint="eastAsia"/>
          <w:noProof/>
          <w:szCs w:val="21"/>
        </w:rPr>
        <w:t>億円)、専門・科学技術、業務支援サービス業(</w:t>
      </w:r>
      <w:r>
        <w:rPr>
          <w:rFonts w:ascii="游ゴシック" w:hAnsi="游ゴシック"/>
          <w:noProof/>
          <w:szCs w:val="21"/>
        </w:rPr>
        <w:t>3,470</w:t>
      </w:r>
      <w:r w:rsidRPr="00423FC0">
        <w:rPr>
          <w:rFonts w:ascii="游ゴシック" w:hAnsi="游ゴシック" w:hint="eastAsia"/>
          <w:noProof/>
          <w:szCs w:val="21"/>
        </w:rPr>
        <w:t>億円</w:t>
      </w:r>
      <w:r w:rsidRPr="00423FC0">
        <w:rPr>
          <w:rFonts w:ascii="游ゴシック" w:hAnsi="游ゴシック"/>
          <w:noProof/>
          <w:szCs w:val="21"/>
        </w:rPr>
        <w:t>)</w:t>
      </w:r>
      <w:r w:rsidRPr="00C33A88">
        <w:rPr>
          <w:rFonts w:ascii="游ゴシック" w:hAnsi="游ゴシック" w:hint="eastAsia"/>
          <w:noProof/>
          <w:szCs w:val="21"/>
        </w:rPr>
        <w:t xml:space="preserve"> </w:t>
      </w:r>
      <w:r w:rsidR="00F55ED7">
        <w:rPr>
          <w:rFonts w:ascii="游ゴシック" w:hAnsi="游ゴシック" w:hint="eastAsia"/>
          <w:noProof/>
          <w:szCs w:val="21"/>
        </w:rPr>
        <w:t>、</w:t>
      </w:r>
      <w:r w:rsidRPr="00423FC0">
        <w:rPr>
          <w:rFonts w:ascii="游ゴシック" w:hAnsi="游ゴシック" w:hint="eastAsia"/>
          <w:noProof/>
          <w:szCs w:val="21"/>
        </w:rPr>
        <w:t>公務(2</w:t>
      </w:r>
      <w:r>
        <w:rPr>
          <w:rFonts w:ascii="游ゴシック" w:hAnsi="游ゴシック"/>
          <w:noProof/>
          <w:szCs w:val="21"/>
        </w:rPr>
        <w:t>,946</w:t>
      </w:r>
      <w:r w:rsidRPr="00423FC0">
        <w:rPr>
          <w:rFonts w:ascii="游ゴシック" w:hAnsi="游ゴシック" w:hint="eastAsia"/>
          <w:noProof/>
          <w:szCs w:val="21"/>
        </w:rPr>
        <w:t>億円)の順に大きくなっています。</w:t>
      </w:r>
    </w:p>
    <w:p w14:paraId="5BE15615" w14:textId="06F9EB87" w:rsidR="00F55ED7" w:rsidRDefault="00B45C26" w:rsidP="006C2A9D">
      <w:pPr>
        <w:spacing w:beforeLines="50" w:before="185"/>
        <w:ind w:leftChars="100" w:left="210" w:firstLineChars="100" w:firstLine="210"/>
        <w:rPr>
          <w:rFonts w:ascii="游ゴシック" w:hAnsi="游ゴシック"/>
          <w:noProof/>
          <w:szCs w:val="21"/>
        </w:rPr>
      </w:pPr>
      <w:r w:rsidRPr="00423FC0">
        <w:rPr>
          <w:rFonts w:ascii="游ゴシック" w:hAnsi="游ゴシック" w:hint="eastAsia"/>
          <w:noProof/>
          <w:szCs w:val="21"/>
        </w:rPr>
        <w:t>不動産業は、分譲住宅の販売マージンや非住宅不動産の売買仲介手数料を新たに捕捉することになった</w:t>
      </w:r>
      <w:r w:rsidR="006F6C5B">
        <w:rPr>
          <w:rFonts w:ascii="游ゴシック" w:hAnsi="游ゴシック" w:hint="eastAsia"/>
          <w:noProof/>
          <w:szCs w:val="21"/>
        </w:rPr>
        <w:t>[項目⑵]</w:t>
      </w:r>
      <w:r w:rsidR="006F6C5B">
        <w:rPr>
          <w:rStyle w:val="af8"/>
          <w:rFonts w:ascii="游ゴシック" w:hAnsi="游ゴシック"/>
          <w:noProof/>
          <w:szCs w:val="21"/>
        </w:rPr>
        <w:footnoteReference w:id="4"/>
      </w:r>
      <w:r w:rsidR="00B91E0B">
        <w:rPr>
          <w:rFonts w:ascii="游ゴシック" w:hAnsi="游ゴシック" w:hint="eastAsia"/>
          <w:noProof/>
          <w:szCs w:val="21"/>
        </w:rPr>
        <w:t>ことで</w:t>
      </w:r>
      <w:r w:rsidRPr="00423FC0">
        <w:rPr>
          <w:rFonts w:ascii="游ゴシック" w:hAnsi="游ゴシック" w:hint="eastAsia"/>
          <w:noProof/>
          <w:szCs w:val="21"/>
        </w:rPr>
        <w:t>不動産仲介業の総生産額が上方改定</w:t>
      </w:r>
      <w:r w:rsidR="00F55ED7">
        <w:rPr>
          <w:rFonts w:ascii="游ゴシック" w:hAnsi="游ゴシック" w:hint="eastAsia"/>
          <w:noProof/>
          <w:szCs w:val="21"/>
        </w:rPr>
        <w:t>と</w:t>
      </w:r>
      <w:r w:rsidRPr="00423FC0">
        <w:rPr>
          <w:rFonts w:ascii="游ゴシック" w:hAnsi="游ゴシック" w:hint="eastAsia"/>
          <w:noProof/>
          <w:szCs w:val="21"/>
        </w:rPr>
        <w:t>なったことによるものです。</w:t>
      </w:r>
    </w:p>
    <w:p w14:paraId="71C938E1" w14:textId="4A47DC3D" w:rsidR="00B45C26" w:rsidRPr="00423FC0" w:rsidRDefault="00B45C26" w:rsidP="006C2A9D">
      <w:pPr>
        <w:ind w:leftChars="100" w:left="210" w:firstLineChars="100" w:firstLine="210"/>
        <w:rPr>
          <w:rFonts w:ascii="游ゴシック" w:hAnsi="游ゴシック"/>
          <w:noProof/>
          <w:szCs w:val="21"/>
        </w:rPr>
      </w:pPr>
      <w:r w:rsidRPr="00423FC0">
        <w:rPr>
          <w:rFonts w:ascii="游ゴシック" w:hAnsi="游ゴシック" w:hint="eastAsia"/>
          <w:noProof/>
          <w:szCs w:val="21"/>
        </w:rPr>
        <w:t>住宅宿泊事業</w:t>
      </w:r>
      <w:r w:rsidR="006F6C5B">
        <w:rPr>
          <w:rFonts w:ascii="游ゴシック" w:hAnsi="游ゴシック"/>
          <w:noProof/>
          <w:szCs w:val="21"/>
        </w:rPr>
        <w:t>[</w:t>
      </w:r>
      <w:r w:rsidR="006F6C5B">
        <w:rPr>
          <w:rFonts w:ascii="游ゴシック" w:hAnsi="游ゴシック" w:hint="eastAsia"/>
          <w:noProof/>
          <w:szCs w:val="21"/>
        </w:rPr>
        <w:t>項目⑸</w:t>
      </w:r>
      <w:r w:rsidR="006F6C5B">
        <w:rPr>
          <w:rFonts w:ascii="游ゴシック" w:hAnsi="游ゴシック"/>
          <w:noProof/>
          <w:szCs w:val="21"/>
        </w:rPr>
        <w:t>]</w:t>
      </w:r>
      <w:r w:rsidRPr="00423FC0">
        <w:rPr>
          <w:rFonts w:ascii="游ゴシック" w:hAnsi="游ゴシック" w:hint="eastAsia"/>
          <w:noProof/>
          <w:szCs w:val="21"/>
        </w:rPr>
        <w:t>を新たに推計したことも不動産業の上方改定に影響しますが、まだ規模は大きくないため、金額的な影響は僅少でした。</w:t>
      </w:r>
    </w:p>
    <w:p w14:paraId="4F97F305" w14:textId="78E7FE50" w:rsidR="00B45C26" w:rsidRPr="00423FC0" w:rsidRDefault="00B45C26" w:rsidP="006C2A9D">
      <w:pPr>
        <w:spacing w:beforeLines="50" w:before="185"/>
        <w:ind w:leftChars="100" w:left="210" w:firstLineChars="100" w:firstLine="210"/>
        <w:rPr>
          <w:rFonts w:ascii="游ゴシック" w:hAnsi="游ゴシック"/>
          <w:noProof/>
          <w:szCs w:val="21"/>
        </w:rPr>
      </w:pPr>
      <w:r w:rsidRPr="00423FC0">
        <w:rPr>
          <w:rFonts w:ascii="游ゴシック" w:hAnsi="游ゴシック" w:hint="eastAsia"/>
          <w:noProof/>
          <w:szCs w:val="21"/>
        </w:rPr>
        <w:t>保健衛生・社会事業は、大阪府の産出額に国の付加価値率を乗じて</w:t>
      </w:r>
      <w:r w:rsidR="00F55ED7" w:rsidRPr="00423FC0">
        <w:rPr>
          <w:rFonts w:ascii="游ゴシック" w:hAnsi="游ゴシック" w:hint="eastAsia"/>
          <w:noProof/>
          <w:szCs w:val="21"/>
        </w:rPr>
        <w:t>総生産</w:t>
      </w:r>
      <w:r w:rsidR="00F55ED7">
        <w:rPr>
          <w:rFonts w:ascii="游ゴシック" w:hAnsi="游ゴシック" w:hint="eastAsia"/>
          <w:noProof/>
          <w:szCs w:val="21"/>
        </w:rPr>
        <w:t>額を</w:t>
      </w:r>
      <w:r w:rsidR="007C7471">
        <w:rPr>
          <w:rFonts w:ascii="游ゴシック" w:hAnsi="游ゴシック" w:hint="eastAsia"/>
          <w:noProof/>
          <w:szCs w:val="21"/>
        </w:rPr>
        <w:t>推計</w:t>
      </w:r>
      <w:r w:rsidR="000C31C9">
        <w:rPr>
          <w:rFonts w:ascii="游ゴシック" w:hAnsi="游ゴシック" w:hint="eastAsia"/>
          <w:noProof/>
          <w:szCs w:val="21"/>
        </w:rPr>
        <w:t>していますが、</w:t>
      </w:r>
      <w:r w:rsidR="000C31C9" w:rsidRPr="00423FC0">
        <w:rPr>
          <w:rFonts w:ascii="游ゴシック" w:hAnsi="游ゴシック" w:hint="eastAsia"/>
          <w:noProof/>
          <w:szCs w:val="21"/>
        </w:rPr>
        <w:t>国の付加価値率(＝総生産額÷産出額)</w:t>
      </w:r>
      <w:r w:rsidR="000C31C9">
        <w:rPr>
          <w:rFonts w:ascii="游ゴシック" w:hAnsi="游ゴシック" w:hint="eastAsia"/>
          <w:noProof/>
          <w:szCs w:val="21"/>
        </w:rPr>
        <w:t>の改定が</w:t>
      </w:r>
      <w:r w:rsidR="00AD41DE">
        <w:rPr>
          <w:rFonts w:ascii="游ゴシック" w:hAnsi="游ゴシック" w:hint="eastAsia"/>
          <w:noProof/>
          <w:szCs w:val="21"/>
        </w:rPr>
        <w:t>27</w:t>
      </w:r>
      <w:r w:rsidRPr="00423FC0">
        <w:rPr>
          <w:rFonts w:ascii="游ゴシック" w:hAnsi="游ゴシック" w:hint="eastAsia"/>
          <w:noProof/>
          <w:szCs w:val="21"/>
        </w:rPr>
        <w:t>改定により上昇したため、総生産</w:t>
      </w:r>
      <w:r w:rsidR="00F55ED7">
        <w:rPr>
          <w:rFonts w:ascii="游ゴシック" w:hAnsi="游ゴシック" w:hint="eastAsia"/>
          <w:noProof/>
          <w:szCs w:val="21"/>
        </w:rPr>
        <w:t>額</w:t>
      </w:r>
      <w:r w:rsidRPr="00423FC0">
        <w:rPr>
          <w:rFonts w:ascii="游ゴシック" w:hAnsi="游ゴシック" w:hint="eastAsia"/>
          <w:noProof/>
          <w:szCs w:val="21"/>
        </w:rPr>
        <w:t>が上方改定となりました。</w:t>
      </w:r>
    </w:p>
    <w:p w14:paraId="1352D438" w14:textId="2F799892" w:rsidR="00B45C26" w:rsidRDefault="00B45C26" w:rsidP="006C2A9D">
      <w:pPr>
        <w:spacing w:beforeLines="50" w:before="185"/>
        <w:ind w:leftChars="100" w:left="210" w:firstLineChars="100" w:firstLine="210"/>
        <w:rPr>
          <w:rFonts w:ascii="游ゴシック" w:hAnsi="游ゴシック"/>
          <w:noProof/>
          <w:szCs w:val="21"/>
        </w:rPr>
      </w:pPr>
      <w:r w:rsidRPr="00423FC0">
        <w:rPr>
          <w:rFonts w:ascii="游ゴシック" w:hAnsi="游ゴシック" w:hint="eastAsia"/>
          <w:noProof/>
          <w:szCs w:val="21"/>
        </w:rPr>
        <w:t>専門・科学技術、業務支援サービス業は、国の計数を按分することで総生産額を推計していますが、国の産出額や総生産額が</w:t>
      </w:r>
      <w:r w:rsidR="00F75900">
        <w:rPr>
          <w:rFonts w:ascii="游ゴシック" w:hAnsi="游ゴシック" w:hint="eastAsia"/>
          <w:noProof/>
          <w:szCs w:val="21"/>
        </w:rPr>
        <w:t>27</w:t>
      </w:r>
      <w:r w:rsidRPr="00423FC0">
        <w:rPr>
          <w:rFonts w:ascii="游ゴシック" w:hAnsi="游ゴシック" w:hint="eastAsia"/>
          <w:noProof/>
          <w:szCs w:val="21"/>
        </w:rPr>
        <w:t>改定により大きくなったため、大阪府でも上方改定となりました。</w:t>
      </w:r>
    </w:p>
    <w:p w14:paraId="6BA4342B" w14:textId="74EEB347" w:rsidR="00B45C26" w:rsidRPr="00423FC0" w:rsidRDefault="00B45C26" w:rsidP="006C2A9D">
      <w:pPr>
        <w:spacing w:beforeLines="50" w:before="185"/>
        <w:ind w:leftChars="100" w:left="210" w:firstLineChars="100" w:firstLine="210"/>
        <w:rPr>
          <w:rFonts w:ascii="游ゴシック" w:hAnsi="游ゴシック"/>
          <w:noProof/>
          <w:szCs w:val="21"/>
        </w:rPr>
      </w:pPr>
      <w:r w:rsidRPr="00423FC0">
        <w:rPr>
          <w:rFonts w:ascii="游ゴシック" w:hAnsi="游ゴシック" w:hint="eastAsia"/>
          <w:noProof/>
          <w:szCs w:val="21"/>
        </w:rPr>
        <w:t>公務は、固定資本減耗</w:t>
      </w:r>
      <w:r w:rsidRPr="00423FC0">
        <w:rPr>
          <w:rFonts w:ascii="游ゴシック" w:hAnsi="游ゴシック"/>
          <w:noProof/>
          <w:szCs w:val="21"/>
        </w:rPr>
        <w:t>(</w:t>
      </w:r>
      <w:r w:rsidRPr="00423FC0">
        <w:rPr>
          <w:rFonts w:ascii="游ゴシック" w:hAnsi="游ゴシック" w:hint="eastAsia"/>
          <w:noProof/>
          <w:szCs w:val="21"/>
        </w:rPr>
        <w:t>建物や機械・設備が生産の過程において減耗する価格)の推計方法を変更したことが影響しています。平成2</w:t>
      </w:r>
      <w:r w:rsidRPr="00423FC0">
        <w:rPr>
          <w:rFonts w:ascii="游ゴシック" w:hAnsi="游ゴシック"/>
          <w:noProof/>
          <w:szCs w:val="21"/>
        </w:rPr>
        <w:t>3</w:t>
      </w:r>
      <w:r w:rsidRPr="00423FC0">
        <w:rPr>
          <w:rFonts w:ascii="游ゴシック" w:hAnsi="游ゴシック" w:hint="eastAsia"/>
          <w:noProof/>
          <w:szCs w:val="21"/>
        </w:rPr>
        <w:t>年基準ではそれ以前の基準と値が大きく変わらないよ</w:t>
      </w:r>
      <w:r w:rsidRPr="00423FC0">
        <w:rPr>
          <w:rFonts w:ascii="游ゴシック" w:hAnsi="游ゴシック" w:hint="eastAsia"/>
          <w:noProof/>
          <w:szCs w:val="21"/>
        </w:rPr>
        <w:lastRenderedPageBreak/>
        <w:t>う補正していましたが、平成2</w:t>
      </w:r>
      <w:r w:rsidRPr="00423FC0">
        <w:rPr>
          <w:rFonts w:ascii="游ゴシック" w:hAnsi="游ゴシック"/>
          <w:noProof/>
          <w:szCs w:val="21"/>
        </w:rPr>
        <w:t>7</w:t>
      </w:r>
      <w:r w:rsidRPr="00423FC0">
        <w:rPr>
          <w:rFonts w:ascii="游ゴシック" w:hAnsi="游ゴシック" w:hint="eastAsia"/>
          <w:noProof/>
          <w:szCs w:val="21"/>
        </w:rPr>
        <w:t>年基準から国のガイドライン</w:t>
      </w:r>
      <w:r w:rsidRPr="00423FC0">
        <w:rPr>
          <w:rStyle w:val="af8"/>
          <w:rFonts w:ascii="游ゴシック" w:hAnsi="游ゴシック"/>
          <w:noProof/>
          <w:szCs w:val="21"/>
        </w:rPr>
        <w:footnoteReference w:id="5"/>
      </w:r>
      <w:r w:rsidRPr="00423FC0">
        <w:rPr>
          <w:rFonts w:ascii="游ゴシック" w:hAnsi="游ゴシック" w:hint="eastAsia"/>
          <w:noProof/>
          <w:szCs w:val="21"/>
        </w:rPr>
        <w:t>が示す方法に完全に移行したため</w:t>
      </w:r>
      <w:r w:rsidR="00354410">
        <w:rPr>
          <w:rFonts w:ascii="游ゴシック" w:hAnsi="游ゴシック" w:hint="eastAsia"/>
          <w:noProof/>
          <w:szCs w:val="21"/>
        </w:rPr>
        <w:t>、</w:t>
      </w:r>
      <w:r w:rsidRPr="00423FC0">
        <w:rPr>
          <w:rFonts w:ascii="游ゴシック" w:hAnsi="游ゴシック" w:hint="eastAsia"/>
          <w:noProof/>
          <w:szCs w:val="21"/>
        </w:rPr>
        <w:t>上方改定となりました。</w:t>
      </w:r>
    </w:p>
    <w:p w14:paraId="15724EEF" w14:textId="3C85575E" w:rsidR="00B45C26" w:rsidRPr="00423FC0" w:rsidRDefault="00B45C26" w:rsidP="006C2A9D">
      <w:pPr>
        <w:spacing w:beforeLines="50" w:before="185"/>
        <w:ind w:leftChars="100" w:left="210" w:firstLineChars="100" w:firstLine="210"/>
        <w:rPr>
          <w:rFonts w:ascii="游ゴシック" w:hAnsi="游ゴシック"/>
          <w:noProof/>
          <w:szCs w:val="21"/>
        </w:rPr>
      </w:pPr>
      <w:r w:rsidRPr="00423FC0">
        <w:rPr>
          <w:rFonts w:ascii="游ゴシック" w:hAnsi="游ゴシック" w:hint="eastAsia"/>
          <w:noProof/>
          <w:szCs w:val="21"/>
        </w:rPr>
        <w:t>また、2</w:t>
      </w:r>
      <w:r w:rsidRPr="00423FC0">
        <w:rPr>
          <w:rFonts w:ascii="游ゴシック" w:hAnsi="游ゴシック"/>
          <w:noProof/>
          <w:szCs w:val="21"/>
        </w:rPr>
        <w:t>7</w:t>
      </w:r>
      <w:r>
        <w:rPr>
          <w:rFonts w:ascii="游ゴシック" w:hAnsi="游ゴシック" w:hint="eastAsia"/>
          <w:noProof/>
          <w:szCs w:val="21"/>
        </w:rPr>
        <w:t>改定で推計方法を見直</w:t>
      </w:r>
      <w:r w:rsidR="00C6085A">
        <w:rPr>
          <w:rFonts w:ascii="游ゴシック" w:hAnsi="游ゴシック" w:hint="eastAsia"/>
          <w:noProof/>
          <w:szCs w:val="21"/>
        </w:rPr>
        <w:t>し</w:t>
      </w:r>
      <w:r>
        <w:rPr>
          <w:rFonts w:ascii="游ゴシック" w:hAnsi="游ゴシック" w:hint="eastAsia"/>
          <w:noProof/>
          <w:szCs w:val="21"/>
        </w:rPr>
        <w:t>た電気業</w:t>
      </w:r>
      <w:r w:rsidR="006F6C5B">
        <w:rPr>
          <w:rFonts w:ascii="游ゴシック" w:hAnsi="游ゴシック" w:hint="eastAsia"/>
          <w:noProof/>
          <w:szCs w:val="21"/>
        </w:rPr>
        <w:t>[項目⑺</w:t>
      </w:r>
      <w:r w:rsidR="006F6C5B">
        <w:rPr>
          <w:rFonts w:ascii="游ゴシック" w:hAnsi="游ゴシック"/>
          <w:noProof/>
          <w:szCs w:val="21"/>
        </w:rPr>
        <w:t>]</w:t>
      </w:r>
      <w:r>
        <w:rPr>
          <w:rFonts w:ascii="游ゴシック" w:hAnsi="游ゴシック" w:hint="eastAsia"/>
          <w:noProof/>
          <w:szCs w:val="21"/>
        </w:rPr>
        <w:t>は7</w:t>
      </w:r>
      <w:r>
        <w:rPr>
          <w:rFonts w:ascii="游ゴシック" w:hAnsi="游ゴシック"/>
          <w:noProof/>
          <w:szCs w:val="21"/>
        </w:rPr>
        <w:t>70</w:t>
      </w:r>
      <w:r>
        <w:rPr>
          <w:rFonts w:ascii="游ゴシック" w:hAnsi="游ゴシック" w:hint="eastAsia"/>
          <w:noProof/>
          <w:szCs w:val="21"/>
        </w:rPr>
        <w:t>億円の下方改定</w:t>
      </w:r>
      <w:r w:rsidRPr="00423FC0">
        <w:rPr>
          <w:rFonts w:ascii="游ゴシック" w:hAnsi="游ゴシック" w:hint="eastAsia"/>
          <w:noProof/>
          <w:szCs w:val="21"/>
        </w:rPr>
        <w:t>となっています。</w:t>
      </w:r>
    </w:p>
    <w:p w14:paraId="5D4ADD4C" w14:textId="77777777" w:rsidR="00B45C26" w:rsidRDefault="00B45C26" w:rsidP="006C2A9D">
      <w:pPr>
        <w:widowControl/>
        <w:rPr>
          <w:rFonts w:ascii="游ゴシック" w:hAnsi="游ゴシック"/>
          <w:szCs w:val="21"/>
        </w:rPr>
      </w:pPr>
    </w:p>
    <w:p w14:paraId="1C188879" w14:textId="41BA4273" w:rsidR="00B45C26" w:rsidRPr="00423FC0" w:rsidRDefault="009D3BF4" w:rsidP="006C2A9D">
      <w:pPr>
        <w:widowControl/>
        <w:rPr>
          <w:rFonts w:ascii="游ゴシック" w:hAnsi="游ゴシック"/>
          <w:b/>
          <w:bCs/>
          <w:szCs w:val="21"/>
        </w:rPr>
      </w:pPr>
      <w:r>
        <w:rPr>
          <w:rFonts w:ascii="游ゴシック" w:hAnsi="游ゴシック" w:hint="eastAsia"/>
          <w:b/>
          <w:bCs/>
          <w:szCs w:val="21"/>
        </w:rPr>
        <w:t xml:space="preserve">５　</w:t>
      </w:r>
      <w:r w:rsidRPr="009D3BF4">
        <w:rPr>
          <w:rFonts w:ascii="游ゴシック" w:hAnsi="游ゴシック" w:hint="eastAsia"/>
          <w:b/>
          <w:szCs w:val="21"/>
        </w:rPr>
        <w:t>需要項目別</w:t>
      </w:r>
      <w:r w:rsidR="00B45C26" w:rsidRPr="00423FC0">
        <w:rPr>
          <w:rFonts w:ascii="游ゴシック" w:hAnsi="游ゴシック" w:hint="eastAsia"/>
          <w:b/>
          <w:bCs/>
          <w:szCs w:val="21"/>
        </w:rPr>
        <w:t>府内総生産の改定状況</w:t>
      </w:r>
    </w:p>
    <w:p w14:paraId="743857F4" w14:textId="4B2D35CC" w:rsidR="00B45C26" w:rsidRPr="00423FC0" w:rsidRDefault="00B45C26"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需要項目別に</w:t>
      </w:r>
      <w:r>
        <w:rPr>
          <w:rFonts w:ascii="游ゴシック" w:hAnsi="游ゴシック" w:hint="eastAsia"/>
          <w:szCs w:val="21"/>
        </w:rPr>
        <w:t>平成2</w:t>
      </w:r>
      <w:r>
        <w:rPr>
          <w:rFonts w:ascii="游ゴシック" w:hAnsi="游ゴシック"/>
          <w:szCs w:val="21"/>
        </w:rPr>
        <w:t>7</w:t>
      </w:r>
      <w:r>
        <w:rPr>
          <w:rFonts w:ascii="游ゴシック" w:hAnsi="游ゴシック" w:hint="eastAsia"/>
          <w:szCs w:val="21"/>
        </w:rPr>
        <w:t>年度の</w:t>
      </w:r>
      <w:r w:rsidRPr="00423FC0">
        <w:rPr>
          <w:rFonts w:ascii="游ゴシック" w:hAnsi="游ゴシック" w:hint="eastAsia"/>
          <w:szCs w:val="21"/>
        </w:rPr>
        <w:t>府内総生産</w:t>
      </w:r>
      <w:r w:rsidR="00C6085A">
        <w:rPr>
          <w:rFonts w:ascii="游ゴシック" w:hAnsi="游ゴシック" w:hint="eastAsia"/>
          <w:noProof/>
          <w:szCs w:val="21"/>
        </w:rPr>
        <w:t>の</w:t>
      </w:r>
      <w:r w:rsidR="00F75900">
        <w:rPr>
          <w:rFonts w:ascii="游ゴシック" w:hAnsi="游ゴシック" w:hint="eastAsia"/>
          <w:noProof/>
          <w:szCs w:val="21"/>
        </w:rPr>
        <w:t>27</w:t>
      </w:r>
      <w:r w:rsidR="00C6085A">
        <w:rPr>
          <w:rFonts w:ascii="游ゴシック" w:hAnsi="游ゴシック" w:hint="eastAsia"/>
          <w:noProof/>
          <w:szCs w:val="21"/>
        </w:rPr>
        <w:t>改定前/後を比較</w:t>
      </w:r>
      <w:r w:rsidR="00C6085A" w:rsidRPr="00423FC0">
        <w:rPr>
          <w:rFonts w:ascii="游ゴシック" w:hAnsi="游ゴシック" w:hint="eastAsia"/>
          <w:noProof/>
          <w:szCs w:val="21"/>
        </w:rPr>
        <w:t>したのが</w:t>
      </w:r>
      <w:r w:rsidRPr="00423FC0">
        <w:rPr>
          <w:rFonts w:ascii="游ゴシック" w:hAnsi="游ゴシック"/>
          <w:szCs w:val="21"/>
        </w:rPr>
        <w:t>図表2-1-6です。</w:t>
      </w:r>
    </w:p>
    <w:p w14:paraId="30932F37" w14:textId="77777777" w:rsidR="00B45C26" w:rsidRPr="00423FC0" w:rsidRDefault="00B45C26" w:rsidP="006C2A9D">
      <w:pPr>
        <w:widowControl/>
        <w:spacing w:beforeLines="50" w:before="185" w:line="240" w:lineRule="exact"/>
        <w:jc w:val="center"/>
        <w:rPr>
          <w:rFonts w:ascii="游ゴシック" w:hAnsi="游ゴシック"/>
          <w:szCs w:val="21"/>
        </w:rPr>
      </w:pPr>
      <w:r w:rsidRPr="00423FC0">
        <w:rPr>
          <w:rFonts w:ascii="游ゴシック" w:hAnsi="游ゴシック" w:hint="eastAsia"/>
          <w:b/>
          <w:noProof/>
          <w:sz w:val="18"/>
          <w:szCs w:val="21"/>
        </w:rPr>
        <w:t>図表2</w:t>
      </w:r>
      <w:r w:rsidRPr="00423FC0">
        <w:rPr>
          <w:rFonts w:ascii="游ゴシック" w:hAnsi="游ゴシック"/>
          <w:b/>
          <w:noProof/>
          <w:sz w:val="18"/>
          <w:szCs w:val="21"/>
        </w:rPr>
        <w:t>-1-6</w:t>
      </w:r>
      <w:r w:rsidRPr="00423FC0">
        <w:rPr>
          <w:rFonts w:ascii="游ゴシック" w:hAnsi="游ゴシック" w:hint="eastAsia"/>
          <w:b/>
          <w:noProof/>
          <w:sz w:val="18"/>
          <w:szCs w:val="21"/>
        </w:rPr>
        <w:t xml:space="preserve">　需要項目別府内総生産</w:t>
      </w:r>
      <w:r>
        <w:rPr>
          <w:rFonts w:ascii="游ゴシック" w:hAnsi="游ゴシック" w:hint="eastAsia"/>
          <w:b/>
          <w:noProof/>
          <w:sz w:val="18"/>
          <w:szCs w:val="21"/>
        </w:rPr>
        <w:t>(平成2</w:t>
      </w:r>
      <w:r>
        <w:rPr>
          <w:rFonts w:ascii="游ゴシック" w:hAnsi="游ゴシック"/>
          <w:b/>
          <w:noProof/>
          <w:sz w:val="18"/>
          <w:szCs w:val="21"/>
        </w:rPr>
        <w:t>7</w:t>
      </w:r>
      <w:r>
        <w:rPr>
          <w:rFonts w:ascii="游ゴシック" w:hAnsi="游ゴシック" w:hint="eastAsia"/>
          <w:b/>
          <w:noProof/>
          <w:sz w:val="18"/>
          <w:szCs w:val="21"/>
        </w:rPr>
        <w:t>年度</w:t>
      </w:r>
      <w:r>
        <w:rPr>
          <w:rFonts w:ascii="游ゴシック" w:hAnsi="游ゴシック"/>
          <w:b/>
          <w:noProof/>
          <w:sz w:val="18"/>
          <w:szCs w:val="21"/>
        </w:rPr>
        <w:t>)</w:t>
      </w:r>
      <w:r w:rsidRPr="00423FC0">
        <w:rPr>
          <w:rFonts w:ascii="游ゴシック" w:hAnsi="游ゴシック" w:hint="eastAsia"/>
          <w:b/>
          <w:noProof/>
          <w:sz w:val="18"/>
          <w:szCs w:val="21"/>
        </w:rPr>
        <w:t>の改定状況</w:t>
      </w:r>
    </w:p>
    <w:p w14:paraId="19872953" w14:textId="77777777" w:rsidR="00B45C26" w:rsidRPr="00423FC0" w:rsidRDefault="00B45C26" w:rsidP="006C2A9D">
      <w:pPr>
        <w:widowControl/>
        <w:jc w:val="center"/>
        <w:rPr>
          <w:rFonts w:ascii="游ゴシック" w:hAnsi="游ゴシック"/>
          <w:szCs w:val="21"/>
        </w:rPr>
      </w:pPr>
      <w:r w:rsidRPr="001C7D5F">
        <w:rPr>
          <w:rFonts w:ascii="游ゴシック" w:hAnsi="游ゴシック"/>
          <w:noProof/>
          <w:szCs w:val="21"/>
        </w:rPr>
        <w:drawing>
          <wp:inline distT="0" distB="0" distL="0" distR="0" wp14:anchorId="538EC014" wp14:editId="266B91D7">
            <wp:extent cx="3450590" cy="2355215"/>
            <wp:effectExtent l="0" t="0" r="0" b="698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0590" cy="2355215"/>
                    </a:xfrm>
                    <a:prstGeom prst="rect">
                      <a:avLst/>
                    </a:prstGeom>
                    <a:noFill/>
                    <a:ln>
                      <a:noFill/>
                    </a:ln>
                  </pic:spPr>
                </pic:pic>
              </a:graphicData>
            </a:graphic>
          </wp:inline>
        </w:drawing>
      </w:r>
    </w:p>
    <w:p w14:paraId="71490E8B" w14:textId="77777777" w:rsidR="00B45C26" w:rsidRPr="00423FC0" w:rsidRDefault="00B45C26" w:rsidP="006C2A9D">
      <w:pPr>
        <w:spacing w:line="240" w:lineRule="exact"/>
        <w:ind w:leftChars="200" w:left="420"/>
        <w:rPr>
          <w:rFonts w:ascii="游ゴシック" w:hAnsi="游ゴシック"/>
          <w:noProof/>
          <w:sz w:val="16"/>
          <w:szCs w:val="21"/>
        </w:rPr>
      </w:pPr>
      <w:r w:rsidRPr="00423FC0">
        <w:rPr>
          <w:rFonts w:ascii="游ゴシック" w:hAnsi="游ゴシック" w:hint="eastAsia"/>
          <w:noProof/>
          <w:sz w:val="16"/>
          <w:szCs w:val="21"/>
        </w:rPr>
        <w:t>(注</w:t>
      </w:r>
      <w:r w:rsidRPr="00423FC0">
        <w:rPr>
          <w:rFonts w:ascii="游ゴシック" w:hAnsi="游ゴシック"/>
          <w:noProof/>
          <w:sz w:val="16"/>
          <w:szCs w:val="21"/>
        </w:rPr>
        <w:t xml:space="preserve">1) </w:t>
      </w:r>
      <w:r w:rsidRPr="00423FC0">
        <w:rPr>
          <w:rFonts w:ascii="游ゴシック" w:hAnsi="游ゴシック" w:hint="eastAsia"/>
          <w:noProof/>
          <w:sz w:val="16"/>
          <w:szCs w:val="21"/>
        </w:rPr>
        <w:t>表章単位未満の数値を端数処理していないため、表章上の値から算出される値と異なることがある。</w:t>
      </w:r>
    </w:p>
    <w:p w14:paraId="1ABFEFF2" w14:textId="77777777" w:rsidR="00B45C26" w:rsidRPr="00423FC0" w:rsidRDefault="00B45C26" w:rsidP="006C2A9D">
      <w:pPr>
        <w:spacing w:line="240" w:lineRule="exact"/>
        <w:ind w:leftChars="200" w:left="420"/>
        <w:rPr>
          <w:rFonts w:ascii="游ゴシック" w:hAnsi="游ゴシック"/>
          <w:noProof/>
          <w:sz w:val="16"/>
          <w:szCs w:val="21"/>
        </w:rPr>
      </w:pPr>
      <w:r w:rsidRPr="00423FC0">
        <w:rPr>
          <w:rFonts w:ascii="游ゴシック" w:hAnsi="游ゴシック" w:hint="eastAsia"/>
          <w:noProof/>
          <w:sz w:val="16"/>
          <w:szCs w:val="21"/>
        </w:rPr>
        <w:t>(注</w:t>
      </w:r>
      <w:r>
        <w:rPr>
          <w:rFonts w:ascii="游ゴシック" w:hAnsi="游ゴシック"/>
          <w:noProof/>
          <w:sz w:val="16"/>
          <w:szCs w:val="21"/>
        </w:rPr>
        <w:t>2</w:t>
      </w:r>
      <w:r w:rsidRPr="00423FC0">
        <w:rPr>
          <w:rFonts w:ascii="游ゴシック" w:hAnsi="游ゴシック"/>
          <w:noProof/>
          <w:sz w:val="16"/>
          <w:szCs w:val="21"/>
        </w:rPr>
        <w:t xml:space="preserve">) </w:t>
      </w:r>
      <w:r w:rsidRPr="00423FC0">
        <w:rPr>
          <w:rFonts w:ascii="游ゴシック" w:hAnsi="游ゴシック" w:hint="eastAsia"/>
          <w:noProof/>
          <w:sz w:val="16"/>
          <w:szCs w:val="21"/>
        </w:rPr>
        <w:t>「d</w:t>
      </w:r>
      <w:r w:rsidRPr="00423FC0">
        <w:rPr>
          <w:rFonts w:ascii="游ゴシック" w:hAnsi="游ゴシック"/>
          <w:noProof/>
          <w:sz w:val="16"/>
          <w:szCs w:val="21"/>
        </w:rPr>
        <w:t>.</w:t>
      </w:r>
      <w:r>
        <w:rPr>
          <w:rFonts w:ascii="游ゴシック" w:hAnsi="游ゴシック" w:hint="eastAsia"/>
          <w:noProof/>
          <w:sz w:val="16"/>
          <w:szCs w:val="21"/>
        </w:rPr>
        <w:t>住宅・電気・ガス・水道」の</w:t>
      </w:r>
      <w:r>
        <w:rPr>
          <w:rFonts w:ascii="游ゴシック" w:hAnsi="游ゴシック"/>
          <w:noProof/>
          <w:sz w:val="16"/>
          <w:szCs w:val="21"/>
        </w:rPr>
        <w:t>H23</w:t>
      </w:r>
      <w:r>
        <w:rPr>
          <w:rFonts w:ascii="游ゴシック" w:hAnsi="游ゴシック" w:hint="eastAsia"/>
          <w:noProof/>
          <w:sz w:val="16"/>
          <w:szCs w:val="21"/>
        </w:rPr>
        <w:t>基準</w:t>
      </w:r>
      <w:r w:rsidRPr="00423FC0">
        <w:rPr>
          <w:rFonts w:ascii="游ゴシック" w:hAnsi="游ゴシック" w:hint="eastAsia"/>
          <w:noProof/>
          <w:sz w:val="16"/>
          <w:szCs w:val="21"/>
        </w:rPr>
        <w:t>は、「d</w:t>
      </w:r>
      <w:r w:rsidRPr="00423FC0">
        <w:rPr>
          <w:rFonts w:ascii="游ゴシック" w:hAnsi="游ゴシック"/>
          <w:noProof/>
          <w:sz w:val="16"/>
          <w:szCs w:val="21"/>
        </w:rPr>
        <w:t>.</w:t>
      </w:r>
      <w:r w:rsidRPr="00423FC0">
        <w:rPr>
          <w:rFonts w:ascii="游ゴシック" w:hAnsi="游ゴシック" w:hint="eastAsia"/>
          <w:noProof/>
          <w:sz w:val="16"/>
          <w:szCs w:val="21"/>
        </w:rPr>
        <w:t>住居・電気・ガス・水道」の値である。</w:t>
      </w:r>
    </w:p>
    <w:p w14:paraId="5064DDB8" w14:textId="77777777" w:rsidR="00B45C26" w:rsidRPr="00423FC0" w:rsidRDefault="00B45C26" w:rsidP="006C2A9D">
      <w:pPr>
        <w:spacing w:line="240" w:lineRule="exact"/>
        <w:ind w:leftChars="200" w:left="420"/>
        <w:rPr>
          <w:rFonts w:ascii="游ゴシック" w:hAnsi="游ゴシック"/>
          <w:noProof/>
          <w:sz w:val="16"/>
          <w:szCs w:val="21"/>
        </w:rPr>
      </w:pPr>
      <w:r w:rsidRPr="00423FC0">
        <w:rPr>
          <w:rFonts w:ascii="游ゴシック" w:hAnsi="游ゴシック" w:hint="eastAsia"/>
          <w:noProof/>
          <w:sz w:val="16"/>
          <w:szCs w:val="21"/>
        </w:rPr>
        <w:t>(注</w:t>
      </w:r>
      <w:r>
        <w:rPr>
          <w:rFonts w:ascii="游ゴシック" w:hAnsi="游ゴシック"/>
          <w:noProof/>
          <w:sz w:val="16"/>
          <w:szCs w:val="21"/>
        </w:rPr>
        <w:t>3</w:t>
      </w:r>
      <w:r w:rsidRPr="00423FC0">
        <w:rPr>
          <w:rFonts w:ascii="游ゴシック" w:hAnsi="游ゴシック"/>
          <w:noProof/>
          <w:sz w:val="16"/>
          <w:szCs w:val="21"/>
        </w:rPr>
        <w:t xml:space="preserve">) </w:t>
      </w:r>
      <w:r w:rsidRPr="00423FC0">
        <w:rPr>
          <w:rFonts w:ascii="游ゴシック" w:hAnsi="游ゴシック" w:hint="eastAsia"/>
          <w:noProof/>
          <w:sz w:val="16"/>
          <w:szCs w:val="21"/>
        </w:rPr>
        <w:t>「2</w:t>
      </w:r>
      <w:r w:rsidRPr="00423FC0">
        <w:rPr>
          <w:rFonts w:ascii="游ゴシック" w:hAnsi="游ゴシック"/>
          <w:noProof/>
          <w:sz w:val="16"/>
          <w:szCs w:val="21"/>
        </w:rPr>
        <w:t>.</w:t>
      </w:r>
      <w:r w:rsidRPr="00423FC0">
        <w:rPr>
          <w:rFonts w:ascii="游ゴシック" w:hAnsi="游ゴシック" w:hint="eastAsia"/>
          <w:noProof/>
          <w:sz w:val="16"/>
          <w:szCs w:val="21"/>
        </w:rPr>
        <w:t>地方政府等最終消費支出」の</w:t>
      </w:r>
      <w:r>
        <w:rPr>
          <w:rFonts w:ascii="游ゴシック" w:hAnsi="游ゴシック"/>
          <w:noProof/>
          <w:sz w:val="16"/>
          <w:szCs w:val="21"/>
        </w:rPr>
        <w:t>H23</w:t>
      </w:r>
      <w:r>
        <w:rPr>
          <w:rFonts w:ascii="游ゴシック" w:hAnsi="游ゴシック" w:hint="eastAsia"/>
          <w:noProof/>
          <w:sz w:val="16"/>
          <w:szCs w:val="21"/>
        </w:rPr>
        <w:t>基準</w:t>
      </w:r>
      <w:r w:rsidRPr="00423FC0">
        <w:rPr>
          <w:rFonts w:ascii="游ゴシック" w:hAnsi="游ゴシック" w:hint="eastAsia"/>
          <w:noProof/>
          <w:sz w:val="16"/>
          <w:szCs w:val="21"/>
        </w:rPr>
        <w:t>は、政府最終消費支出の値(中央政府等の最終消費支出を含む)である。</w:t>
      </w:r>
    </w:p>
    <w:p w14:paraId="489ACEA2" w14:textId="77777777" w:rsidR="00B45C26" w:rsidRPr="00423FC0" w:rsidRDefault="00B45C26" w:rsidP="006C2A9D">
      <w:pPr>
        <w:widowControl/>
        <w:rPr>
          <w:rFonts w:ascii="游ゴシック" w:hAnsi="游ゴシック"/>
          <w:szCs w:val="21"/>
        </w:rPr>
      </w:pPr>
    </w:p>
    <w:p w14:paraId="75F6012D" w14:textId="4B692307" w:rsidR="00B45C26" w:rsidRPr="00423FC0" w:rsidRDefault="00B45C26" w:rsidP="006C2A9D">
      <w:pPr>
        <w:widowControl/>
        <w:ind w:leftChars="100" w:left="210" w:firstLineChars="100" w:firstLine="210"/>
        <w:rPr>
          <w:rFonts w:ascii="游ゴシック" w:hAnsi="游ゴシック"/>
          <w:szCs w:val="21"/>
        </w:rPr>
      </w:pPr>
      <w:r w:rsidRPr="00423FC0">
        <w:rPr>
          <w:rFonts w:ascii="游ゴシック" w:hAnsi="游ゴシック"/>
          <w:szCs w:val="21"/>
        </w:rPr>
        <w:t>改定</w:t>
      </w:r>
      <w:r w:rsidRPr="00423FC0">
        <w:rPr>
          <w:rFonts w:ascii="游ゴシック" w:hAnsi="游ゴシック" w:hint="eastAsia"/>
          <w:szCs w:val="21"/>
        </w:rPr>
        <w:t>額</w:t>
      </w:r>
      <w:r w:rsidR="00C6085A">
        <w:rPr>
          <w:rFonts w:ascii="游ゴシック" w:hAnsi="游ゴシック" w:hint="eastAsia"/>
          <w:szCs w:val="21"/>
        </w:rPr>
        <w:t>は、</w:t>
      </w:r>
      <w:r w:rsidRPr="00423FC0">
        <w:rPr>
          <w:rFonts w:ascii="游ゴシック" w:hAnsi="游ゴシック" w:hint="eastAsia"/>
          <w:szCs w:val="21"/>
        </w:rPr>
        <w:t>民間最終消費支出が</w:t>
      </w:r>
      <w:r>
        <w:rPr>
          <w:rFonts w:ascii="游ゴシック" w:hAnsi="游ゴシック"/>
          <w:szCs w:val="21"/>
        </w:rPr>
        <w:t>8,009</w:t>
      </w:r>
      <w:r w:rsidRPr="00423FC0">
        <w:rPr>
          <w:rFonts w:ascii="游ゴシック" w:hAnsi="游ゴシック" w:hint="eastAsia"/>
          <w:szCs w:val="21"/>
        </w:rPr>
        <w:t>億円の下方改定、地方政府等最終消費支出が8</w:t>
      </w:r>
      <w:r>
        <w:rPr>
          <w:rFonts w:ascii="游ゴシック" w:hAnsi="游ゴシック"/>
          <w:szCs w:val="21"/>
        </w:rPr>
        <w:t>,488</w:t>
      </w:r>
      <w:r w:rsidRPr="00423FC0">
        <w:rPr>
          <w:rFonts w:ascii="游ゴシック" w:hAnsi="游ゴシック" w:hint="eastAsia"/>
          <w:szCs w:val="21"/>
        </w:rPr>
        <w:t>億円の下方改定、府内総資本形成が1兆</w:t>
      </w:r>
      <w:r>
        <w:rPr>
          <w:rFonts w:ascii="游ゴシック" w:hAnsi="游ゴシック" w:hint="eastAsia"/>
          <w:szCs w:val="21"/>
        </w:rPr>
        <w:t>9</w:t>
      </w:r>
      <w:r>
        <w:rPr>
          <w:rFonts w:ascii="游ゴシック" w:hAnsi="游ゴシック"/>
          <w:szCs w:val="21"/>
        </w:rPr>
        <w:t>,059</w:t>
      </w:r>
      <w:r w:rsidRPr="00423FC0">
        <w:rPr>
          <w:rFonts w:ascii="游ゴシック" w:hAnsi="游ゴシック" w:hint="eastAsia"/>
          <w:szCs w:val="21"/>
        </w:rPr>
        <w:t>億円の上方改定、財貨・サービスの移出入(純)が</w:t>
      </w:r>
      <w:r>
        <w:rPr>
          <w:rFonts w:ascii="游ゴシック" w:hAnsi="游ゴシック" w:hint="eastAsia"/>
          <w:szCs w:val="21"/>
        </w:rPr>
        <w:t>5</w:t>
      </w:r>
      <w:r>
        <w:rPr>
          <w:rFonts w:ascii="游ゴシック" w:hAnsi="游ゴシック"/>
          <w:szCs w:val="21"/>
        </w:rPr>
        <w:t>,352</w:t>
      </w:r>
      <w:r w:rsidRPr="00423FC0">
        <w:rPr>
          <w:rFonts w:ascii="游ゴシック" w:hAnsi="游ゴシック" w:hint="eastAsia"/>
          <w:szCs w:val="21"/>
        </w:rPr>
        <w:t>億円の上方改定、統計上の不突合</w:t>
      </w:r>
      <w:r w:rsidRPr="00423FC0">
        <w:rPr>
          <w:rStyle w:val="af8"/>
          <w:rFonts w:ascii="游ゴシック" w:hAnsi="游ゴシック"/>
          <w:szCs w:val="21"/>
        </w:rPr>
        <w:footnoteReference w:id="6"/>
      </w:r>
      <w:r w:rsidRPr="00423FC0">
        <w:rPr>
          <w:rFonts w:ascii="游ゴシック" w:hAnsi="游ゴシック" w:hint="eastAsia"/>
          <w:szCs w:val="21"/>
        </w:rPr>
        <w:t>が</w:t>
      </w:r>
      <w:r>
        <w:rPr>
          <w:rFonts w:ascii="游ゴシック" w:hAnsi="游ゴシック" w:hint="eastAsia"/>
          <w:szCs w:val="21"/>
        </w:rPr>
        <w:t>3</w:t>
      </w:r>
      <w:r>
        <w:rPr>
          <w:rFonts w:ascii="游ゴシック" w:hAnsi="游ゴシック"/>
          <w:szCs w:val="21"/>
        </w:rPr>
        <w:t>,063</w:t>
      </w:r>
      <w:r w:rsidRPr="00423FC0">
        <w:rPr>
          <w:rFonts w:ascii="游ゴシック" w:hAnsi="游ゴシック" w:hint="eastAsia"/>
          <w:szCs w:val="21"/>
        </w:rPr>
        <w:t>億円の上方改定となっています。</w:t>
      </w:r>
    </w:p>
    <w:p w14:paraId="799823DD" w14:textId="4C43B695" w:rsidR="00B45C26" w:rsidRPr="00423FC0" w:rsidRDefault="00B45C26" w:rsidP="00B803EA">
      <w:pPr>
        <w:widowControl/>
        <w:spacing w:beforeLines="50" w:before="185"/>
        <w:ind w:leftChars="100" w:left="210" w:firstLineChars="100" w:firstLine="210"/>
        <w:rPr>
          <w:rFonts w:ascii="游ゴシック" w:hAnsi="游ゴシック"/>
          <w:szCs w:val="21"/>
        </w:rPr>
      </w:pPr>
      <w:r>
        <w:rPr>
          <w:rFonts w:ascii="游ゴシック" w:hAnsi="游ゴシック" w:hint="eastAsia"/>
          <w:szCs w:val="21"/>
        </w:rPr>
        <w:t>民間最終消費支出は、家計最終消費支出、</w:t>
      </w:r>
      <w:r w:rsidR="00C6085A">
        <w:rPr>
          <w:rFonts w:ascii="游ゴシック" w:hAnsi="游ゴシック" w:hint="eastAsia"/>
          <w:szCs w:val="21"/>
        </w:rPr>
        <w:t>特に</w:t>
      </w:r>
      <w:r>
        <w:rPr>
          <w:rFonts w:ascii="游ゴシック" w:hAnsi="游ゴシック" w:hint="eastAsia"/>
          <w:szCs w:val="21"/>
        </w:rPr>
        <w:t>住宅</w:t>
      </w:r>
      <w:r w:rsidRPr="00423FC0">
        <w:rPr>
          <w:rFonts w:ascii="游ゴシック" w:hAnsi="游ゴシック" w:hint="eastAsia"/>
          <w:szCs w:val="21"/>
        </w:rPr>
        <w:t>・電気・ガス・水道の下方改定が影響しています。平成</w:t>
      </w:r>
      <w:r w:rsidRPr="00423FC0">
        <w:rPr>
          <w:rFonts w:ascii="游ゴシック" w:hAnsi="游ゴシック"/>
          <w:szCs w:val="21"/>
        </w:rPr>
        <w:t>23年基準ではそれ以前の基準と値が大きく変わらないよう補正していましたが、平成27年基準から国のガイドラインが示す方法に完全に移行したため、</w:t>
      </w:r>
      <w:r w:rsidRPr="00423FC0">
        <w:rPr>
          <w:rFonts w:ascii="游ゴシック" w:hAnsi="游ゴシック" w:hint="eastAsia"/>
          <w:szCs w:val="21"/>
        </w:rPr>
        <w:t>下方改定</w:t>
      </w:r>
      <w:r w:rsidRPr="00423FC0">
        <w:rPr>
          <w:rFonts w:ascii="游ゴシック" w:hAnsi="游ゴシック"/>
          <w:szCs w:val="21"/>
        </w:rPr>
        <w:t>となりました。</w:t>
      </w:r>
    </w:p>
    <w:p w14:paraId="7820A0F7" w14:textId="32B971F4" w:rsidR="00C6085A" w:rsidRDefault="003E0643" w:rsidP="00B803EA">
      <w:pPr>
        <w:widowControl/>
        <w:spacing w:beforeLines="50" w:before="185"/>
        <w:ind w:leftChars="100" w:left="210" w:firstLineChars="100" w:firstLine="210"/>
        <w:rPr>
          <w:rFonts w:ascii="游ゴシック" w:hAnsi="游ゴシック"/>
          <w:szCs w:val="21"/>
        </w:rPr>
      </w:pPr>
      <w:r>
        <w:rPr>
          <w:rFonts w:ascii="游ゴシック" w:hAnsi="游ゴシック" w:hint="eastAsia"/>
          <w:szCs w:val="21"/>
        </w:rPr>
        <w:t>地方政府等最終消費支出</w:t>
      </w:r>
      <w:r w:rsidR="00B45C26" w:rsidRPr="00423FC0">
        <w:rPr>
          <w:rFonts w:ascii="游ゴシック" w:hAnsi="游ゴシック" w:hint="eastAsia"/>
          <w:szCs w:val="21"/>
        </w:rPr>
        <w:t>は、中央政府等の扱い変更</w:t>
      </w:r>
      <w:r w:rsidR="00B2666D">
        <w:rPr>
          <w:rFonts w:ascii="游ゴシック" w:hAnsi="游ゴシック" w:hint="eastAsia"/>
          <w:szCs w:val="21"/>
        </w:rPr>
        <w:t>[項目⑹</w:t>
      </w:r>
      <w:r w:rsidR="00B2666D">
        <w:rPr>
          <w:rFonts w:ascii="游ゴシック" w:hAnsi="游ゴシック"/>
          <w:szCs w:val="21"/>
        </w:rPr>
        <w:t>]</w:t>
      </w:r>
      <w:r w:rsidR="00B45C26" w:rsidRPr="00423FC0">
        <w:rPr>
          <w:rFonts w:ascii="游ゴシック" w:hAnsi="游ゴシック" w:hint="eastAsia"/>
          <w:szCs w:val="21"/>
        </w:rPr>
        <w:t>が影響しています。中央政府等の地域事業所が産出する政府サービスは準地域</w:t>
      </w:r>
      <w:r w:rsidR="00C6085A">
        <w:rPr>
          <w:rFonts w:ascii="游ゴシック" w:hAnsi="游ゴシック" w:hint="eastAsia"/>
          <w:szCs w:val="21"/>
        </w:rPr>
        <w:t>(どの地域にも属さない域外)</w:t>
      </w:r>
      <w:r w:rsidR="00B45C26" w:rsidRPr="00423FC0">
        <w:rPr>
          <w:rFonts w:ascii="游ゴシック" w:hAnsi="游ゴシック" w:hint="eastAsia"/>
          <w:szCs w:val="21"/>
        </w:rPr>
        <w:t>に存在する中央政府等に移出され、</w:t>
      </w:r>
      <w:r w:rsidR="00C6085A">
        <w:rPr>
          <w:rFonts w:ascii="游ゴシック" w:hAnsi="游ゴシック" w:hint="eastAsia"/>
          <w:szCs w:val="21"/>
        </w:rPr>
        <w:t>そこで</w:t>
      </w:r>
      <w:r w:rsidR="00B45C26" w:rsidRPr="00423FC0">
        <w:rPr>
          <w:rFonts w:ascii="游ゴシック" w:hAnsi="游ゴシック" w:hint="eastAsia"/>
          <w:szCs w:val="21"/>
        </w:rPr>
        <w:t>最終消費すること</w:t>
      </w:r>
      <w:r w:rsidR="00196AEA">
        <w:rPr>
          <w:rFonts w:ascii="游ゴシック" w:hAnsi="游ゴシック" w:hint="eastAsia"/>
          <w:szCs w:val="21"/>
        </w:rPr>
        <w:t>と</w:t>
      </w:r>
      <w:r w:rsidR="00B45C26" w:rsidRPr="00423FC0">
        <w:rPr>
          <w:rFonts w:ascii="游ゴシック" w:hAnsi="游ゴシック" w:hint="eastAsia"/>
          <w:szCs w:val="21"/>
        </w:rPr>
        <w:t>なったことで、政府最終消費支出のうち中央政府等分が記録されなくなった</w:t>
      </w:r>
      <w:r w:rsidR="00DD7F3D">
        <w:rPr>
          <w:rStyle w:val="af8"/>
          <w:rFonts w:ascii="游ゴシック" w:hAnsi="游ゴシック"/>
          <w:szCs w:val="21"/>
        </w:rPr>
        <w:footnoteReference w:id="7"/>
      </w:r>
      <w:r w:rsidR="00B45C26" w:rsidRPr="00423FC0">
        <w:rPr>
          <w:rFonts w:ascii="游ゴシック" w:hAnsi="游ゴシック" w:hint="eastAsia"/>
          <w:szCs w:val="21"/>
        </w:rPr>
        <w:t>ため、下方改定となりました。</w:t>
      </w:r>
    </w:p>
    <w:p w14:paraId="3A59F143" w14:textId="4E15E121" w:rsidR="00B45C26" w:rsidRPr="00423FC0" w:rsidRDefault="00B45C26" w:rsidP="00B803EA">
      <w:pPr>
        <w:widowControl/>
        <w:spacing w:beforeLines="50" w:before="185"/>
        <w:ind w:leftChars="100" w:left="210" w:firstLineChars="100" w:firstLine="210"/>
        <w:rPr>
          <w:rFonts w:ascii="游ゴシック" w:hAnsi="游ゴシック"/>
          <w:szCs w:val="21"/>
        </w:rPr>
      </w:pPr>
      <w:r w:rsidRPr="00423FC0">
        <w:rPr>
          <w:rFonts w:ascii="游ゴシック" w:hAnsi="游ゴシック" w:hint="eastAsia"/>
          <w:szCs w:val="21"/>
        </w:rPr>
        <w:lastRenderedPageBreak/>
        <w:t>府内総固定資本形成は、特に民間住宅と民間企業設備</w:t>
      </w:r>
      <w:r w:rsidR="00C6085A">
        <w:rPr>
          <w:rFonts w:ascii="游ゴシック" w:hAnsi="游ゴシック" w:hint="eastAsia"/>
          <w:szCs w:val="21"/>
        </w:rPr>
        <w:t>の</w:t>
      </w:r>
      <w:r w:rsidRPr="00423FC0">
        <w:rPr>
          <w:rFonts w:ascii="游ゴシック" w:hAnsi="游ゴシック" w:hint="eastAsia"/>
          <w:szCs w:val="21"/>
        </w:rPr>
        <w:t>上方改定が影響しています。民間住宅は改装・改修</w:t>
      </w:r>
      <w:r w:rsidRPr="00423FC0">
        <w:rPr>
          <w:rFonts w:ascii="游ゴシック" w:hAnsi="游ゴシック"/>
          <w:szCs w:val="21"/>
        </w:rPr>
        <w:t>(リフォーム・リニューアル)</w:t>
      </w:r>
      <w:r w:rsidR="00B2666D">
        <w:rPr>
          <w:rFonts w:ascii="游ゴシック" w:hAnsi="游ゴシック" w:hint="eastAsia"/>
          <w:szCs w:val="21"/>
        </w:rPr>
        <w:t>[項目⑴</w:t>
      </w:r>
      <w:r w:rsidR="00B2666D">
        <w:rPr>
          <w:rFonts w:ascii="游ゴシック" w:hAnsi="游ゴシック"/>
          <w:szCs w:val="21"/>
        </w:rPr>
        <w:t>]</w:t>
      </w:r>
      <w:r w:rsidRPr="00423FC0">
        <w:rPr>
          <w:rFonts w:ascii="游ゴシック" w:hAnsi="游ゴシック" w:hint="eastAsia"/>
          <w:szCs w:val="21"/>
        </w:rPr>
        <w:t>及び分譲住宅販売マージン</w:t>
      </w:r>
      <w:r w:rsidR="00B2666D">
        <w:rPr>
          <w:rFonts w:ascii="游ゴシック" w:hAnsi="游ゴシック" w:hint="eastAsia"/>
          <w:szCs w:val="21"/>
        </w:rPr>
        <w:t>[項目⑵</w:t>
      </w:r>
      <w:r w:rsidR="00B2666D">
        <w:rPr>
          <w:rFonts w:ascii="游ゴシック" w:hAnsi="游ゴシック"/>
          <w:szCs w:val="21"/>
        </w:rPr>
        <w:t>]</w:t>
      </w:r>
      <w:r>
        <w:rPr>
          <w:rFonts w:ascii="游ゴシック" w:hAnsi="游ゴシック" w:hint="eastAsia"/>
          <w:szCs w:val="21"/>
        </w:rPr>
        <w:t>を新たに計上したことが</w:t>
      </w:r>
      <w:r w:rsidR="00C6085A">
        <w:rPr>
          <w:rFonts w:ascii="游ゴシック" w:hAnsi="游ゴシック" w:hint="eastAsia"/>
          <w:szCs w:val="21"/>
        </w:rPr>
        <w:t>、</w:t>
      </w:r>
      <w:r w:rsidRPr="00423FC0">
        <w:rPr>
          <w:rFonts w:ascii="游ゴシック" w:hAnsi="游ゴシック" w:hint="eastAsia"/>
          <w:szCs w:val="21"/>
        </w:rPr>
        <w:t>民間企業設備は改装・改修</w:t>
      </w:r>
      <w:r w:rsidRPr="00423FC0">
        <w:rPr>
          <w:rFonts w:ascii="游ゴシック" w:hAnsi="游ゴシック"/>
          <w:szCs w:val="21"/>
        </w:rPr>
        <w:t>(リフォーム・リニューアル)</w:t>
      </w:r>
      <w:r w:rsidR="00B2666D">
        <w:rPr>
          <w:rFonts w:ascii="游ゴシック" w:hAnsi="游ゴシック" w:hint="eastAsia"/>
          <w:szCs w:val="21"/>
        </w:rPr>
        <w:t>[項目⑴</w:t>
      </w:r>
      <w:r w:rsidR="00B2666D">
        <w:rPr>
          <w:rFonts w:ascii="游ゴシック" w:hAnsi="游ゴシック"/>
          <w:szCs w:val="21"/>
        </w:rPr>
        <w:t>]</w:t>
      </w:r>
      <w:r w:rsidRPr="00423FC0">
        <w:rPr>
          <w:rFonts w:ascii="游ゴシック" w:hAnsi="游ゴシック" w:hint="eastAsia"/>
          <w:szCs w:val="21"/>
        </w:rPr>
        <w:t>、非住宅不動産売買仲介手数料</w:t>
      </w:r>
      <w:r w:rsidR="00B2666D">
        <w:rPr>
          <w:rFonts w:ascii="游ゴシック" w:hAnsi="游ゴシック" w:hint="eastAsia"/>
          <w:szCs w:val="21"/>
        </w:rPr>
        <w:t>[項目⑵</w:t>
      </w:r>
      <w:r w:rsidR="00B2666D">
        <w:rPr>
          <w:rFonts w:ascii="游ゴシック" w:hAnsi="游ゴシック"/>
          <w:szCs w:val="21"/>
        </w:rPr>
        <w:t>]</w:t>
      </w:r>
      <w:r w:rsidRPr="00423FC0">
        <w:rPr>
          <w:rFonts w:ascii="游ゴシック" w:hAnsi="游ゴシック" w:hint="eastAsia"/>
          <w:szCs w:val="21"/>
        </w:rPr>
        <w:t>及び</w:t>
      </w:r>
      <w:r w:rsidRPr="007F464C">
        <w:rPr>
          <w:rFonts w:ascii="游ゴシック" w:hAnsi="游ゴシック" w:hint="eastAsia"/>
        </w:rPr>
        <w:t>娯楽作品原本</w:t>
      </w:r>
      <w:r w:rsidR="00B2666D">
        <w:rPr>
          <w:rFonts w:ascii="游ゴシック" w:hAnsi="游ゴシック" w:hint="eastAsia"/>
          <w:szCs w:val="21"/>
        </w:rPr>
        <w:t>[項目⑶</w:t>
      </w:r>
      <w:r w:rsidR="00B2666D">
        <w:rPr>
          <w:rFonts w:ascii="游ゴシック" w:hAnsi="游ゴシック"/>
          <w:szCs w:val="21"/>
        </w:rPr>
        <w:t>]</w:t>
      </w:r>
      <w:r>
        <w:rPr>
          <w:rFonts w:ascii="游ゴシック" w:hAnsi="游ゴシック" w:hint="eastAsia"/>
          <w:szCs w:val="21"/>
        </w:rPr>
        <w:t>を新たに計上したことが</w:t>
      </w:r>
      <w:r w:rsidR="000C31C9">
        <w:rPr>
          <w:rFonts w:ascii="游ゴシック" w:hAnsi="游ゴシック" w:hint="eastAsia"/>
          <w:szCs w:val="21"/>
        </w:rPr>
        <w:t>上方改定に</w:t>
      </w:r>
      <w:r w:rsidRPr="00423FC0">
        <w:rPr>
          <w:rFonts w:ascii="游ゴシック" w:hAnsi="游ゴシック" w:hint="eastAsia"/>
          <w:szCs w:val="21"/>
        </w:rPr>
        <w:t>影響しています。</w:t>
      </w:r>
    </w:p>
    <w:p w14:paraId="2439671F" w14:textId="5E7EA06A" w:rsidR="007064F4" w:rsidRDefault="00B45C26" w:rsidP="00B803EA">
      <w:pPr>
        <w:widowControl/>
        <w:spacing w:beforeLines="50" w:before="185"/>
        <w:ind w:leftChars="100" w:left="210" w:firstLineChars="100" w:firstLine="210"/>
        <w:rPr>
          <w:rFonts w:ascii="游ゴシック" w:hAnsi="游ゴシック"/>
          <w:szCs w:val="21"/>
        </w:rPr>
      </w:pPr>
      <w:r w:rsidRPr="00423FC0">
        <w:rPr>
          <w:rFonts w:ascii="游ゴシック" w:hAnsi="游ゴシック" w:hint="eastAsia"/>
          <w:szCs w:val="21"/>
        </w:rPr>
        <w:t>財貨・サービスの移出入(純)は、中央政府等の扱い変更</w:t>
      </w:r>
      <w:r w:rsidR="00956E56">
        <w:rPr>
          <w:rFonts w:ascii="游ゴシック" w:hAnsi="游ゴシック" w:hint="eastAsia"/>
          <w:szCs w:val="21"/>
        </w:rPr>
        <w:t>[項目⑹</w:t>
      </w:r>
      <w:r w:rsidR="00956E56">
        <w:rPr>
          <w:rFonts w:ascii="游ゴシック" w:hAnsi="游ゴシック"/>
          <w:szCs w:val="21"/>
        </w:rPr>
        <w:t>]</w:t>
      </w:r>
      <w:r w:rsidRPr="00423FC0">
        <w:rPr>
          <w:rFonts w:ascii="游ゴシック" w:hAnsi="游ゴシック" w:hint="eastAsia"/>
          <w:szCs w:val="21"/>
        </w:rPr>
        <w:t>が影響しています。</w:t>
      </w:r>
      <w:r w:rsidR="007064F4">
        <w:rPr>
          <w:rFonts w:ascii="游ゴシック" w:hAnsi="游ゴシック" w:hint="eastAsia"/>
          <w:szCs w:val="21"/>
        </w:rPr>
        <w:t>上述の</w:t>
      </w:r>
      <w:r w:rsidRPr="00423FC0">
        <w:rPr>
          <w:rFonts w:ascii="游ゴシック" w:hAnsi="游ゴシック" w:hint="eastAsia"/>
          <w:szCs w:val="21"/>
        </w:rPr>
        <w:t>とおり、</w:t>
      </w:r>
      <w:r w:rsidRPr="00423FC0">
        <w:rPr>
          <w:rFonts w:ascii="游ゴシック" w:hAnsi="游ゴシック"/>
          <w:szCs w:val="21"/>
        </w:rPr>
        <w:t>政府最終消費支出のうち中央政府等分</w:t>
      </w:r>
      <w:r w:rsidRPr="00423FC0">
        <w:rPr>
          <w:rFonts w:ascii="游ゴシック" w:hAnsi="游ゴシック" w:hint="eastAsia"/>
          <w:szCs w:val="21"/>
        </w:rPr>
        <w:t>は域外に存在する中央政府等への移出として記録されること</w:t>
      </w:r>
      <w:r w:rsidR="00196AEA">
        <w:rPr>
          <w:rFonts w:ascii="游ゴシック" w:hAnsi="游ゴシック" w:hint="eastAsia"/>
          <w:szCs w:val="21"/>
        </w:rPr>
        <w:t>と</w:t>
      </w:r>
      <w:r w:rsidRPr="00423FC0">
        <w:rPr>
          <w:rFonts w:ascii="游ゴシック" w:hAnsi="游ゴシック" w:hint="eastAsia"/>
          <w:szCs w:val="21"/>
        </w:rPr>
        <w:t>なったため、上方改定となりました。</w:t>
      </w:r>
    </w:p>
    <w:p w14:paraId="27896784" w14:textId="59DB3CB1" w:rsidR="00B45C26" w:rsidRPr="00423FC0" w:rsidRDefault="00B45C26" w:rsidP="00B803EA">
      <w:pPr>
        <w:widowControl/>
        <w:ind w:leftChars="100" w:left="210" w:firstLineChars="100" w:firstLine="210"/>
        <w:rPr>
          <w:rFonts w:ascii="游ゴシック" w:hAnsi="游ゴシック"/>
          <w:szCs w:val="21"/>
        </w:rPr>
      </w:pPr>
      <w:r w:rsidRPr="00423FC0">
        <w:rPr>
          <w:rFonts w:ascii="游ゴシック" w:hAnsi="游ゴシック" w:hint="eastAsia"/>
          <w:szCs w:val="21"/>
        </w:rPr>
        <w:t>なお、府内における政府最終消費支出の減少分と同額が財貨・サービスの移出入(純)の増加分として記録されるため、府内総生産への影響はありません</w:t>
      </w:r>
      <w:r w:rsidR="00956E56">
        <w:rPr>
          <w:rStyle w:val="af8"/>
          <w:rFonts w:ascii="游ゴシック" w:hAnsi="游ゴシック"/>
          <w:szCs w:val="21"/>
        </w:rPr>
        <w:footnoteReference w:id="8"/>
      </w:r>
      <w:r w:rsidRPr="00423FC0">
        <w:rPr>
          <w:rFonts w:ascii="游ゴシック" w:hAnsi="游ゴシック" w:hint="eastAsia"/>
          <w:szCs w:val="21"/>
        </w:rPr>
        <w:t>。</w:t>
      </w:r>
    </w:p>
    <w:p w14:paraId="5D54F410" w14:textId="77777777" w:rsidR="00B45C26" w:rsidRPr="00196AEA" w:rsidRDefault="00B45C26" w:rsidP="006C2A9D">
      <w:pPr>
        <w:widowControl/>
        <w:rPr>
          <w:rFonts w:ascii="游ゴシック" w:hAnsi="游ゴシック"/>
          <w:szCs w:val="21"/>
        </w:rPr>
      </w:pPr>
    </w:p>
    <w:p w14:paraId="1F240419" w14:textId="77777777" w:rsidR="00B45C26" w:rsidRPr="00423FC0" w:rsidRDefault="00B45C26" w:rsidP="006C2A9D">
      <w:pPr>
        <w:widowControl/>
        <w:rPr>
          <w:rFonts w:ascii="游ゴシック" w:hAnsi="游ゴシック"/>
          <w:b/>
          <w:bCs/>
          <w:szCs w:val="21"/>
        </w:rPr>
      </w:pPr>
      <w:r w:rsidRPr="00423FC0">
        <w:rPr>
          <w:rFonts w:ascii="游ゴシック" w:hAnsi="游ゴシック" w:hint="eastAsia"/>
          <w:b/>
          <w:bCs/>
          <w:szCs w:val="21"/>
        </w:rPr>
        <w:t>６　終わりに</w:t>
      </w:r>
    </w:p>
    <w:p w14:paraId="43BDF758" w14:textId="31C71220" w:rsidR="00B45C26" w:rsidRPr="00423FC0" w:rsidRDefault="00F75900" w:rsidP="006C2A9D">
      <w:pPr>
        <w:widowControl/>
        <w:ind w:leftChars="100" w:left="210" w:firstLineChars="100" w:firstLine="210"/>
        <w:rPr>
          <w:rFonts w:ascii="游ゴシック" w:hAnsi="游ゴシック"/>
          <w:szCs w:val="21"/>
        </w:rPr>
      </w:pPr>
      <w:r>
        <w:rPr>
          <w:rFonts w:ascii="游ゴシック" w:hAnsi="游ゴシック" w:hint="eastAsia"/>
          <w:szCs w:val="21"/>
        </w:rPr>
        <w:t>本稿では、</w:t>
      </w:r>
      <w:r w:rsidR="00B45C26" w:rsidRPr="00423FC0">
        <w:rPr>
          <w:rFonts w:ascii="游ゴシック" w:hAnsi="游ゴシック" w:hint="eastAsia"/>
          <w:szCs w:val="21"/>
        </w:rPr>
        <w:t>2</w:t>
      </w:r>
      <w:r w:rsidR="00B45C26" w:rsidRPr="00423FC0">
        <w:rPr>
          <w:rFonts w:ascii="游ゴシック" w:hAnsi="游ゴシック"/>
          <w:szCs w:val="21"/>
        </w:rPr>
        <w:t>7</w:t>
      </w:r>
      <w:r>
        <w:rPr>
          <w:rFonts w:ascii="游ゴシック" w:hAnsi="游ゴシック" w:hint="eastAsia"/>
          <w:szCs w:val="21"/>
        </w:rPr>
        <w:t>改定の概要や</w:t>
      </w:r>
      <w:r w:rsidR="00B45C26" w:rsidRPr="00423FC0">
        <w:rPr>
          <w:rFonts w:ascii="游ゴシック" w:hAnsi="游ゴシック" w:hint="eastAsia"/>
          <w:szCs w:val="21"/>
        </w:rPr>
        <w:t>改定に伴う府内総生産への影響を確認しました。その結果、</w:t>
      </w:r>
      <w:r w:rsidR="00B45C26">
        <w:rPr>
          <w:rFonts w:ascii="游ゴシック" w:hAnsi="游ゴシック" w:hint="eastAsia"/>
          <w:szCs w:val="21"/>
        </w:rPr>
        <w:t>平成2</w:t>
      </w:r>
      <w:r w:rsidR="00B45C26">
        <w:rPr>
          <w:rFonts w:ascii="游ゴシック" w:hAnsi="游ゴシック"/>
          <w:szCs w:val="21"/>
        </w:rPr>
        <w:t>7</w:t>
      </w:r>
      <w:r w:rsidR="00B45C26">
        <w:rPr>
          <w:rFonts w:ascii="游ゴシック" w:hAnsi="游ゴシック" w:hint="eastAsia"/>
          <w:szCs w:val="21"/>
        </w:rPr>
        <w:t>年度の改定額は1兆9</w:t>
      </w:r>
      <w:r w:rsidR="00B45C26">
        <w:rPr>
          <w:rFonts w:ascii="游ゴシック" w:hAnsi="游ゴシック"/>
          <w:szCs w:val="21"/>
        </w:rPr>
        <w:t>76</w:t>
      </w:r>
      <w:r w:rsidR="00B45C26" w:rsidRPr="00423FC0">
        <w:rPr>
          <w:rFonts w:ascii="游ゴシック" w:hAnsi="游ゴシック" w:hint="eastAsia"/>
          <w:szCs w:val="21"/>
        </w:rPr>
        <w:t>億円</w:t>
      </w:r>
      <w:r w:rsidR="00B45C26">
        <w:rPr>
          <w:rFonts w:ascii="游ゴシック" w:hAnsi="游ゴシック" w:hint="eastAsia"/>
          <w:szCs w:val="21"/>
        </w:rPr>
        <w:t>で</w:t>
      </w:r>
      <w:r w:rsidR="00B45C26" w:rsidRPr="00423FC0">
        <w:rPr>
          <w:rFonts w:ascii="游ゴシック" w:hAnsi="游ゴシック" w:hint="eastAsia"/>
          <w:szCs w:val="21"/>
        </w:rPr>
        <w:t>、</w:t>
      </w:r>
      <w:r w:rsidR="00B45C26">
        <w:rPr>
          <w:rFonts w:ascii="游ゴシック" w:hAnsi="游ゴシック" w:hint="eastAsia"/>
          <w:szCs w:val="21"/>
        </w:rPr>
        <w:t>改定前</w:t>
      </w:r>
      <w:r>
        <w:rPr>
          <w:rFonts w:ascii="游ゴシック" w:hAnsi="游ゴシック" w:hint="eastAsia"/>
          <w:szCs w:val="21"/>
        </w:rPr>
        <w:t>から</w:t>
      </w:r>
      <w:r w:rsidR="00B45C26" w:rsidRPr="00423FC0">
        <w:rPr>
          <w:rFonts w:ascii="游ゴシック" w:hAnsi="游ゴシック" w:hint="eastAsia"/>
          <w:szCs w:val="21"/>
        </w:rPr>
        <w:t>2</w:t>
      </w:r>
      <w:r w:rsidR="00B45C26">
        <w:rPr>
          <w:rFonts w:ascii="游ゴシック" w:hAnsi="游ゴシック"/>
          <w:szCs w:val="21"/>
        </w:rPr>
        <w:t>.8</w:t>
      </w:r>
      <w:r w:rsidR="00B45C26" w:rsidRPr="00423FC0">
        <w:rPr>
          <w:rFonts w:ascii="游ゴシック" w:hAnsi="游ゴシック" w:hint="eastAsia"/>
          <w:szCs w:val="21"/>
        </w:rPr>
        <w:t>％の上方改定となったことが分かりました。</w:t>
      </w:r>
    </w:p>
    <w:p w14:paraId="69C6B0A6" w14:textId="70C3EF04" w:rsidR="00B45C26" w:rsidRPr="00423FC0" w:rsidRDefault="00B45C26" w:rsidP="006C2A9D">
      <w:pPr>
        <w:widowControl/>
        <w:ind w:leftChars="100" w:left="210" w:firstLineChars="100" w:firstLine="210"/>
        <w:rPr>
          <w:rFonts w:ascii="游ゴシック" w:hAnsi="游ゴシック"/>
          <w:szCs w:val="21"/>
        </w:rPr>
      </w:pPr>
      <w:r w:rsidRPr="00423FC0">
        <w:rPr>
          <w:rFonts w:ascii="游ゴシック" w:hAnsi="游ゴシック" w:hint="eastAsia"/>
          <w:szCs w:val="21"/>
        </w:rPr>
        <w:t>国際基準(</w:t>
      </w:r>
      <w:r w:rsidRPr="00423FC0">
        <w:rPr>
          <w:rFonts w:ascii="游ゴシック" w:hAnsi="游ゴシック"/>
          <w:szCs w:val="21"/>
        </w:rPr>
        <w:t>2008SNA)</w:t>
      </w:r>
      <w:r w:rsidRPr="00423FC0">
        <w:rPr>
          <w:rFonts w:ascii="游ゴシック" w:hAnsi="游ゴシック" w:hint="eastAsia"/>
          <w:szCs w:val="21"/>
        </w:rPr>
        <w:t>への対応を含む基準改定は</w:t>
      </w:r>
      <w:r w:rsidR="007064F4">
        <w:rPr>
          <w:rFonts w:ascii="游ゴシック" w:hAnsi="游ゴシック" w:hint="eastAsia"/>
          <w:szCs w:val="21"/>
        </w:rPr>
        <w:t>、</w:t>
      </w:r>
      <w:r w:rsidR="00196AEA">
        <w:rPr>
          <w:rFonts w:ascii="游ゴシック" w:hAnsi="游ゴシック" w:hint="eastAsia"/>
          <w:szCs w:val="21"/>
        </w:rPr>
        <w:t>大阪</w:t>
      </w:r>
      <w:r w:rsidRPr="00423FC0">
        <w:rPr>
          <w:rFonts w:ascii="游ゴシック" w:hAnsi="游ゴシック" w:hint="eastAsia"/>
          <w:szCs w:val="21"/>
        </w:rPr>
        <w:t>府経済の実態を</w:t>
      </w:r>
      <w:r w:rsidR="00196AEA">
        <w:rPr>
          <w:rFonts w:ascii="游ゴシック" w:hAnsi="游ゴシック" w:hint="eastAsia"/>
          <w:szCs w:val="21"/>
        </w:rPr>
        <w:t>より適切に</w:t>
      </w:r>
      <w:r w:rsidRPr="00423FC0">
        <w:rPr>
          <w:rFonts w:ascii="游ゴシック" w:hAnsi="游ゴシック" w:hint="eastAsia"/>
          <w:szCs w:val="21"/>
        </w:rPr>
        <w:t>反映しようとするものですが、その内容や影響は</w:t>
      </w:r>
      <w:r w:rsidR="00196AEA">
        <w:rPr>
          <w:rFonts w:ascii="游ゴシック" w:hAnsi="游ゴシック" w:hint="eastAsia"/>
          <w:szCs w:val="21"/>
        </w:rPr>
        <w:t>必ずしも</w:t>
      </w:r>
      <w:r w:rsidRPr="00423FC0">
        <w:rPr>
          <w:rFonts w:ascii="游ゴシック" w:hAnsi="游ゴシック" w:hint="eastAsia"/>
          <w:szCs w:val="21"/>
        </w:rPr>
        <w:t>利用者</w:t>
      </w:r>
      <w:r w:rsidR="007064F4">
        <w:rPr>
          <w:rFonts w:ascii="游ゴシック" w:hAnsi="游ゴシック" w:hint="eastAsia"/>
          <w:szCs w:val="21"/>
        </w:rPr>
        <w:t>が</w:t>
      </w:r>
      <w:r w:rsidRPr="00423FC0">
        <w:rPr>
          <w:rFonts w:ascii="游ゴシック" w:hAnsi="游ゴシック" w:hint="eastAsia"/>
          <w:szCs w:val="21"/>
        </w:rPr>
        <w:t>理解しやすいもので</w:t>
      </w:r>
      <w:r w:rsidR="00196AEA">
        <w:rPr>
          <w:rFonts w:ascii="游ゴシック" w:hAnsi="游ゴシック" w:hint="eastAsia"/>
          <w:szCs w:val="21"/>
        </w:rPr>
        <w:t>はあり</w:t>
      </w:r>
      <w:r w:rsidR="00F75900">
        <w:rPr>
          <w:rFonts w:ascii="游ゴシック" w:hAnsi="游ゴシック" w:hint="eastAsia"/>
          <w:szCs w:val="21"/>
        </w:rPr>
        <w:t>ません。本稿が</w:t>
      </w:r>
      <w:r w:rsidRPr="00423FC0">
        <w:rPr>
          <w:rFonts w:ascii="游ゴシック" w:hAnsi="游ゴシック" w:hint="eastAsia"/>
          <w:szCs w:val="21"/>
        </w:rPr>
        <w:t>2</w:t>
      </w:r>
      <w:r w:rsidRPr="00423FC0">
        <w:rPr>
          <w:rFonts w:ascii="游ゴシック" w:hAnsi="游ゴシック"/>
          <w:szCs w:val="21"/>
        </w:rPr>
        <w:t>7</w:t>
      </w:r>
      <w:r w:rsidRPr="00423FC0">
        <w:rPr>
          <w:rFonts w:ascii="游ゴシック" w:hAnsi="游ゴシック" w:hint="eastAsia"/>
          <w:szCs w:val="21"/>
        </w:rPr>
        <w:t>改定に</w:t>
      </w:r>
      <w:r w:rsidR="007064F4">
        <w:rPr>
          <w:rFonts w:ascii="游ゴシック" w:hAnsi="游ゴシック" w:hint="eastAsia"/>
          <w:szCs w:val="21"/>
        </w:rPr>
        <w:t>ついての</w:t>
      </w:r>
      <w:r w:rsidRPr="00423FC0">
        <w:rPr>
          <w:rFonts w:ascii="游ゴシック" w:hAnsi="游ゴシック" w:hint="eastAsia"/>
          <w:szCs w:val="21"/>
        </w:rPr>
        <w:t>理解の一助となれば幸いです。</w:t>
      </w:r>
    </w:p>
    <w:p w14:paraId="0673CDAA" w14:textId="77777777" w:rsidR="00B45C26" w:rsidRPr="00423FC0" w:rsidRDefault="00B45C26" w:rsidP="006C2A9D">
      <w:pPr>
        <w:rPr>
          <w:rFonts w:ascii="游ゴシック" w:hAnsi="游ゴシック"/>
          <w:szCs w:val="21"/>
        </w:rPr>
      </w:pPr>
    </w:p>
    <w:p w14:paraId="23A5A1D1" w14:textId="54B642AB" w:rsidR="00B45C26" w:rsidRDefault="00B45C26" w:rsidP="006C2A9D">
      <w:pPr>
        <w:rPr>
          <w:rFonts w:ascii="游ゴシック" w:hAnsi="游ゴシック"/>
          <w:szCs w:val="21"/>
        </w:rPr>
      </w:pPr>
    </w:p>
    <w:p w14:paraId="6F287DFF" w14:textId="77777777" w:rsidR="00196AEA" w:rsidRPr="00423FC0" w:rsidRDefault="00196AEA" w:rsidP="006C2A9D">
      <w:pPr>
        <w:rPr>
          <w:rFonts w:ascii="游ゴシック" w:hAnsi="游ゴシック"/>
          <w:szCs w:val="21"/>
        </w:rPr>
      </w:pPr>
    </w:p>
    <w:p w14:paraId="243D851A" w14:textId="77777777" w:rsidR="00B45C26" w:rsidRPr="00423FC0" w:rsidRDefault="00B45C26" w:rsidP="006C2A9D">
      <w:pPr>
        <w:spacing w:line="300" w:lineRule="exact"/>
        <w:contextualSpacing/>
        <w:rPr>
          <w:rFonts w:ascii="游ゴシック" w:hAnsi="游ゴシック"/>
          <w:sz w:val="18"/>
          <w:szCs w:val="21"/>
        </w:rPr>
      </w:pPr>
      <w:r w:rsidRPr="00423FC0">
        <w:rPr>
          <w:rFonts w:ascii="游ゴシック" w:hAnsi="游ゴシック" w:hint="eastAsia"/>
          <w:sz w:val="18"/>
          <w:szCs w:val="21"/>
        </w:rPr>
        <w:t>[参考文献</w:t>
      </w:r>
      <w:r w:rsidRPr="00423FC0">
        <w:rPr>
          <w:rFonts w:ascii="游ゴシック" w:hAnsi="游ゴシック"/>
          <w:sz w:val="18"/>
          <w:szCs w:val="21"/>
        </w:rPr>
        <w:t>]</w:t>
      </w:r>
    </w:p>
    <w:p w14:paraId="0325DED0" w14:textId="03C71F57" w:rsidR="00B45C26" w:rsidRPr="000843B3" w:rsidRDefault="00B45C26" w:rsidP="006C2A9D">
      <w:pPr>
        <w:spacing w:line="300" w:lineRule="exact"/>
        <w:ind w:leftChars="100" w:left="210"/>
        <w:contextualSpacing/>
        <w:rPr>
          <w:rFonts w:ascii="游ゴシック" w:hAnsi="游ゴシック"/>
          <w:sz w:val="18"/>
        </w:rPr>
      </w:pPr>
      <w:r w:rsidRPr="00423FC0">
        <w:rPr>
          <w:rFonts w:ascii="游ゴシック" w:hAnsi="游ゴシック" w:hint="eastAsia"/>
          <w:sz w:val="18"/>
          <w:szCs w:val="21"/>
        </w:rPr>
        <w:t>内閣府経済社会総合研究所国民経済計算部 「国民経済計算の2</w:t>
      </w:r>
      <w:r w:rsidRPr="00423FC0">
        <w:rPr>
          <w:rFonts w:ascii="游ゴシック" w:hAnsi="游ゴシック"/>
          <w:sz w:val="18"/>
          <w:szCs w:val="21"/>
        </w:rPr>
        <w:t>015</w:t>
      </w:r>
      <w:r w:rsidRPr="00423FC0">
        <w:rPr>
          <w:rFonts w:ascii="游ゴシック" w:hAnsi="游ゴシック" w:hint="eastAsia"/>
          <w:sz w:val="18"/>
          <w:szCs w:val="21"/>
        </w:rPr>
        <w:t>年(平成2</w:t>
      </w:r>
      <w:r w:rsidRPr="00423FC0">
        <w:rPr>
          <w:rFonts w:ascii="游ゴシック" w:hAnsi="游ゴシック"/>
          <w:sz w:val="18"/>
          <w:szCs w:val="21"/>
        </w:rPr>
        <w:t>7</w:t>
      </w:r>
      <w:r w:rsidRPr="00423FC0">
        <w:rPr>
          <w:rFonts w:ascii="游ゴシック" w:hAnsi="游ゴシック" w:hint="eastAsia"/>
          <w:sz w:val="18"/>
          <w:szCs w:val="21"/>
        </w:rPr>
        <w:t>年</w:t>
      </w:r>
      <w:r w:rsidRPr="00423FC0">
        <w:rPr>
          <w:rFonts w:ascii="游ゴシック" w:hAnsi="游ゴシック"/>
          <w:sz w:val="18"/>
          <w:szCs w:val="21"/>
        </w:rPr>
        <w:t>)</w:t>
      </w:r>
      <w:r w:rsidRPr="00423FC0">
        <w:rPr>
          <w:rFonts w:ascii="游ゴシック" w:hAnsi="游ゴシック" w:hint="eastAsia"/>
          <w:sz w:val="18"/>
          <w:szCs w:val="21"/>
        </w:rPr>
        <w:t>基準改定について」 『季刊国民経済計算』第1</w:t>
      </w:r>
      <w:r w:rsidRPr="00423FC0">
        <w:rPr>
          <w:rFonts w:ascii="游ゴシック" w:hAnsi="游ゴシック"/>
          <w:sz w:val="18"/>
          <w:szCs w:val="21"/>
        </w:rPr>
        <w:t>66</w:t>
      </w:r>
      <w:r w:rsidRPr="00423FC0">
        <w:rPr>
          <w:rFonts w:ascii="游ゴシック" w:hAnsi="游ゴシック" w:hint="eastAsia"/>
          <w:sz w:val="18"/>
          <w:szCs w:val="21"/>
        </w:rPr>
        <w:t>号</w:t>
      </w:r>
      <w:r w:rsidRPr="00423FC0">
        <w:rPr>
          <w:rFonts w:ascii="游ゴシック" w:hAnsi="游ゴシック"/>
          <w:sz w:val="18"/>
          <w:szCs w:val="21"/>
        </w:rPr>
        <w:t>,2020</w:t>
      </w:r>
      <w:r w:rsidRPr="00423FC0">
        <w:rPr>
          <w:rFonts w:ascii="游ゴシック" w:hAnsi="游ゴシック" w:hint="eastAsia"/>
          <w:sz w:val="18"/>
          <w:szCs w:val="21"/>
        </w:rPr>
        <w:t>年1</w:t>
      </w:r>
      <w:r w:rsidRPr="00423FC0">
        <w:rPr>
          <w:rFonts w:ascii="游ゴシック" w:hAnsi="游ゴシック"/>
          <w:sz w:val="18"/>
          <w:szCs w:val="21"/>
        </w:rPr>
        <w:t>1</w:t>
      </w:r>
      <w:r w:rsidRPr="00423FC0">
        <w:rPr>
          <w:rFonts w:ascii="游ゴシック" w:hAnsi="游ゴシック" w:hint="eastAsia"/>
          <w:sz w:val="18"/>
          <w:szCs w:val="21"/>
        </w:rPr>
        <w:t>月</w:t>
      </w:r>
      <w:bookmarkEnd w:id="0"/>
    </w:p>
    <w:sectPr w:rsidR="00B45C26" w:rsidRPr="000843B3" w:rsidSect="0085446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C10E" w14:textId="77777777" w:rsidR="00C85E10" w:rsidRDefault="00C85E10" w:rsidP="00D42224">
      <w:r>
        <w:separator/>
      </w:r>
    </w:p>
  </w:endnote>
  <w:endnote w:type="continuationSeparator" w:id="0">
    <w:p w14:paraId="166271D4" w14:textId="77777777" w:rsidR="00C85E10" w:rsidRDefault="00C85E10" w:rsidP="00D42224">
      <w:r>
        <w:continuationSeparator/>
      </w:r>
    </w:p>
  </w:endnote>
  <w:endnote w:type="continuationNotice" w:id="1">
    <w:p w14:paraId="2416E137" w14:textId="77777777" w:rsidR="00C85E10" w:rsidRDefault="00C85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6CBE" w14:textId="77777777" w:rsidR="00B57339" w:rsidRDefault="00B573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A81A" w14:textId="77777777" w:rsidR="00B57339" w:rsidRDefault="00B573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0BFA" w14:textId="77777777" w:rsidR="00B57339" w:rsidRDefault="00B573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83351" w14:textId="77777777" w:rsidR="00C85E10" w:rsidRDefault="00C85E10" w:rsidP="00D42224">
      <w:r>
        <w:separator/>
      </w:r>
    </w:p>
  </w:footnote>
  <w:footnote w:type="continuationSeparator" w:id="0">
    <w:p w14:paraId="49DD887B" w14:textId="77777777" w:rsidR="00C85E10" w:rsidRDefault="00C85E10" w:rsidP="00D42224">
      <w:r>
        <w:continuationSeparator/>
      </w:r>
    </w:p>
  </w:footnote>
  <w:footnote w:type="continuationNotice" w:id="1">
    <w:p w14:paraId="1EAE148B" w14:textId="77777777" w:rsidR="00C85E10" w:rsidRDefault="00C85E10"/>
  </w:footnote>
  <w:footnote w:id="2">
    <w:p w14:paraId="07C6AA7E" w14:textId="5A277909" w:rsidR="00D90052" w:rsidRPr="003B5B9E" w:rsidRDefault="00D90052" w:rsidP="00B45C26">
      <w:pPr>
        <w:pStyle w:val="af6"/>
        <w:spacing w:line="240" w:lineRule="exact"/>
        <w:ind w:left="90" w:hangingChars="50" w:hanging="90"/>
        <w:rPr>
          <w:rFonts w:ascii="游ゴシック" w:eastAsia="游ゴシック" w:hAnsi="游ゴシック"/>
        </w:rPr>
      </w:pPr>
      <w:r w:rsidRPr="003B5B9E">
        <w:rPr>
          <w:rStyle w:val="af8"/>
          <w:rFonts w:ascii="游ゴシック" w:eastAsia="游ゴシック" w:hAnsi="游ゴシック"/>
          <w:sz w:val="18"/>
        </w:rPr>
        <w:footnoteRef/>
      </w:r>
      <w:r w:rsidRPr="003B5B9E">
        <w:rPr>
          <w:rFonts w:ascii="游ゴシック" w:eastAsia="游ゴシック" w:hAnsi="游ゴシック"/>
          <w:sz w:val="18"/>
        </w:rPr>
        <w:t xml:space="preserve"> </w:t>
      </w:r>
      <w:r w:rsidRPr="003B5B9E">
        <w:rPr>
          <w:rFonts w:ascii="游ゴシック" w:eastAsia="游ゴシック" w:hAnsi="游ゴシック" w:hint="eastAsia"/>
          <w:sz w:val="18"/>
        </w:rPr>
        <w:t>国民経済計算では平成</w:t>
      </w:r>
      <w:r>
        <w:rPr>
          <w:rFonts w:ascii="游ゴシック" w:eastAsia="游ゴシック" w:hAnsi="游ゴシック" w:hint="eastAsia"/>
          <w:sz w:val="18"/>
        </w:rPr>
        <w:t>6</w:t>
      </w:r>
      <w:r w:rsidRPr="003B5B9E">
        <w:rPr>
          <w:rFonts w:ascii="游ゴシック" w:eastAsia="游ゴシック" w:hAnsi="游ゴシック" w:hint="eastAsia"/>
          <w:sz w:val="18"/>
        </w:rPr>
        <w:t>(</w:t>
      </w:r>
      <w:r w:rsidRPr="003B5B9E">
        <w:rPr>
          <w:rFonts w:ascii="游ゴシック" w:eastAsia="游ゴシック" w:hAnsi="游ゴシック"/>
          <w:sz w:val="18"/>
        </w:rPr>
        <w:t>1994)</w:t>
      </w:r>
      <w:r>
        <w:rPr>
          <w:rFonts w:ascii="游ゴシック" w:eastAsia="游ゴシック" w:hAnsi="游ゴシック" w:hint="eastAsia"/>
          <w:sz w:val="18"/>
        </w:rPr>
        <w:t>年/年度</w:t>
      </w:r>
      <w:r w:rsidRPr="003B5B9E">
        <w:rPr>
          <w:rFonts w:ascii="游ゴシック" w:eastAsia="游ゴシック" w:hAnsi="游ゴシック" w:hint="eastAsia"/>
          <w:sz w:val="18"/>
        </w:rPr>
        <w:t>まで</w:t>
      </w:r>
      <w:r>
        <w:rPr>
          <w:rFonts w:ascii="游ゴシック" w:eastAsia="游ゴシック" w:hAnsi="游ゴシック" w:hint="eastAsia"/>
          <w:sz w:val="18"/>
        </w:rPr>
        <w:t>遡って再計算され</w:t>
      </w:r>
      <w:r w:rsidRPr="003B5B9E">
        <w:rPr>
          <w:rFonts w:ascii="游ゴシック" w:eastAsia="游ゴシック" w:hAnsi="游ゴシック" w:hint="eastAsia"/>
          <w:sz w:val="18"/>
        </w:rPr>
        <w:t>てい</w:t>
      </w:r>
      <w:r>
        <w:rPr>
          <w:rFonts w:ascii="游ゴシック" w:eastAsia="游ゴシック" w:hAnsi="游ゴシック" w:hint="eastAsia"/>
          <w:sz w:val="18"/>
        </w:rPr>
        <w:t>る</w:t>
      </w:r>
      <w:r w:rsidRPr="003B5B9E">
        <w:rPr>
          <w:rFonts w:ascii="游ゴシック" w:eastAsia="游ゴシック" w:hAnsi="游ゴシック" w:hint="eastAsia"/>
          <w:sz w:val="18"/>
        </w:rPr>
        <w:t>が、</w:t>
      </w:r>
      <w:r>
        <w:rPr>
          <w:rFonts w:ascii="游ゴシック" w:eastAsia="游ゴシック" w:hAnsi="游ゴシック" w:hint="eastAsia"/>
          <w:sz w:val="18"/>
        </w:rPr>
        <w:t>県</w:t>
      </w:r>
      <w:r w:rsidRPr="003B5B9E">
        <w:rPr>
          <w:rFonts w:ascii="游ゴシック" w:eastAsia="游ゴシック" w:hAnsi="游ゴシック" w:hint="eastAsia"/>
          <w:sz w:val="18"/>
        </w:rPr>
        <w:t>民経済計算では基礎統計</w:t>
      </w:r>
      <w:r>
        <w:rPr>
          <w:rFonts w:ascii="游ゴシック" w:eastAsia="游ゴシック" w:hAnsi="游ゴシック" w:hint="eastAsia"/>
          <w:sz w:val="18"/>
        </w:rPr>
        <w:t>の制約等により平成2</w:t>
      </w:r>
      <w:r>
        <w:rPr>
          <w:rFonts w:ascii="游ゴシック" w:eastAsia="游ゴシック" w:hAnsi="游ゴシック"/>
          <w:sz w:val="18"/>
        </w:rPr>
        <w:t>3(2011)</w:t>
      </w:r>
      <w:r>
        <w:rPr>
          <w:rFonts w:ascii="游ゴシック" w:eastAsia="游ゴシック" w:hAnsi="游ゴシック" w:hint="eastAsia"/>
          <w:sz w:val="18"/>
        </w:rPr>
        <w:t>年度までとなっている。</w:t>
      </w:r>
    </w:p>
  </w:footnote>
  <w:footnote w:id="3">
    <w:p w14:paraId="6B875EE4" w14:textId="77777777" w:rsidR="00D90052" w:rsidRPr="00086BBD" w:rsidRDefault="00D90052" w:rsidP="00B45C26">
      <w:pPr>
        <w:pStyle w:val="af6"/>
        <w:spacing w:line="240" w:lineRule="exact"/>
        <w:rPr>
          <w:rFonts w:ascii="游ゴシック" w:eastAsia="游ゴシック" w:hAnsi="游ゴシック"/>
        </w:rPr>
      </w:pPr>
      <w:r w:rsidRPr="00086BBD">
        <w:rPr>
          <w:rStyle w:val="af8"/>
          <w:rFonts w:ascii="游ゴシック" w:eastAsia="游ゴシック" w:hAnsi="游ゴシック"/>
          <w:sz w:val="18"/>
        </w:rPr>
        <w:footnoteRef/>
      </w:r>
      <w:r w:rsidRPr="00086BBD">
        <w:rPr>
          <w:rFonts w:ascii="游ゴシック" w:eastAsia="游ゴシック" w:hAnsi="游ゴシック"/>
          <w:sz w:val="18"/>
        </w:rPr>
        <w:t xml:space="preserve"> </w:t>
      </w:r>
      <w:r>
        <w:rPr>
          <w:rFonts w:ascii="游ゴシック" w:eastAsia="游ゴシック" w:hAnsi="游ゴシック" w:hint="eastAsia"/>
          <w:sz w:val="18"/>
        </w:rPr>
        <w:t>以降、</w:t>
      </w:r>
      <w:r w:rsidRPr="00086BBD">
        <w:rPr>
          <w:rFonts w:ascii="游ゴシック" w:eastAsia="游ゴシック" w:hAnsi="游ゴシック" w:hint="eastAsia"/>
          <w:sz w:val="18"/>
        </w:rPr>
        <w:t>新たな基準年</w:t>
      </w:r>
      <w:r>
        <w:rPr>
          <w:rFonts w:ascii="游ゴシック" w:eastAsia="游ゴシック" w:hAnsi="游ゴシック" w:hint="eastAsia"/>
          <w:sz w:val="18"/>
        </w:rPr>
        <w:t>である平成2</w:t>
      </w:r>
      <w:r>
        <w:rPr>
          <w:rFonts w:ascii="游ゴシック" w:eastAsia="游ゴシック" w:hAnsi="游ゴシック"/>
          <w:sz w:val="18"/>
        </w:rPr>
        <w:t>7</w:t>
      </w:r>
      <w:r w:rsidRPr="00086BBD">
        <w:rPr>
          <w:rFonts w:ascii="游ゴシック" w:eastAsia="游ゴシック" w:hAnsi="游ゴシック" w:hint="eastAsia"/>
          <w:sz w:val="18"/>
          <w:u w:val="single"/>
        </w:rPr>
        <w:t>暦年</w:t>
      </w:r>
      <w:r>
        <w:rPr>
          <w:rFonts w:ascii="游ゴシック" w:eastAsia="游ゴシック" w:hAnsi="游ゴシック" w:hint="eastAsia"/>
          <w:sz w:val="18"/>
        </w:rPr>
        <w:t>に最も近い平成2</w:t>
      </w:r>
      <w:r>
        <w:rPr>
          <w:rFonts w:ascii="游ゴシック" w:eastAsia="游ゴシック" w:hAnsi="游ゴシック"/>
          <w:sz w:val="18"/>
        </w:rPr>
        <w:t>7</w:t>
      </w:r>
      <w:r w:rsidRPr="00086BBD">
        <w:rPr>
          <w:rFonts w:ascii="游ゴシック" w:eastAsia="游ゴシック" w:hAnsi="游ゴシック" w:hint="eastAsia"/>
          <w:sz w:val="18"/>
          <w:u w:val="single"/>
        </w:rPr>
        <w:t>年度</w:t>
      </w:r>
      <w:r>
        <w:rPr>
          <w:rFonts w:ascii="游ゴシック" w:eastAsia="游ゴシック" w:hAnsi="游ゴシック" w:hint="eastAsia"/>
          <w:sz w:val="18"/>
        </w:rPr>
        <w:t>を対象に分析する。</w:t>
      </w:r>
    </w:p>
  </w:footnote>
  <w:footnote w:id="4">
    <w:p w14:paraId="18152E79" w14:textId="5BB7FDD2" w:rsidR="00D90052" w:rsidRPr="006F6C5B" w:rsidRDefault="00D90052" w:rsidP="006F6C5B">
      <w:pPr>
        <w:pStyle w:val="af6"/>
        <w:spacing w:line="240" w:lineRule="exact"/>
        <w:ind w:left="90" w:hangingChars="50" w:hanging="90"/>
        <w:rPr>
          <w:rFonts w:ascii="游ゴシック" w:eastAsia="游ゴシック" w:hAnsi="游ゴシック"/>
        </w:rPr>
      </w:pPr>
      <w:r w:rsidRPr="006F6C5B">
        <w:rPr>
          <w:rStyle w:val="af8"/>
          <w:rFonts w:ascii="游ゴシック" w:eastAsia="游ゴシック" w:hAnsi="游ゴシック"/>
          <w:sz w:val="18"/>
        </w:rPr>
        <w:footnoteRef/>
      </w:r>
      <w:r w:rsidRPr="006F6C5B">
        <w:rPr>
          <w:rFonts w:ascii="游ゴシック" w:eastAsia="游ゴシック" w:hAnsi="游ゴシック"/>
          <w:sz w:val="18"/>
        </w:rPr>
        <w:t xml:space="preserve"> </w:t>
      </w:r>
      <w:r w:rsidRPr="006F6C5B">
        <w:rPr>
          <w:rFonts w:ascii="游ゴシック" w:eastAsia="游ゴシック" w:hAnsi="游ゴシック"/>
          <w:sz w:val="18"/>
        </w:rPr>
        <w:t>図表2-1-1</w:t>
      </w:r>
      <w:r>
        <w:rPr>
          <w:rFonts w:ascii="游ゴシック" w:eastAsia="游ゴシック" w:hAnsi="游ゴシック" w:hint="eastAsia"/>
          <w:sz w:val="18"/>
        </w:rPr>
        <w:t>又</w:t>
      </w:r>
      <w:r w:rsidRPr="006F6C5B">
        <w:rPr>
          <w:rFonts w:ascii="游ゴシック" w:eastAsia="游ゴシック" w:hAnsi="游ゴシック"/>
          <w:sz w:val="18"/>
        </w:rPr>
        <w:t>は図表2-1-2の項目番号を示す。以下同様。</w:t>
      </w:r>
    </w:p>
  </w:footnote>
  <w:footnote w:id="5">
    <w:p w14:paraId="435036BB" w14:textId="77777777" w:rsidR="00D90052" w:rsidRPr="00DD7F3D" w:rsidRDefault="00D90052" w:rsidP="00DD7F3D">
      <w:pPr>
        <w:pStyle w:val="af6"/>
        <w:spacing w:line="240" w:lineRule="exact"/>
        <w:ind w:left="90" w:hangingChars="50" w:hanging="90"/>
        <w:rPr>
          <w:rFonts w:ascii="游ゴシック" w:eastAsia="游ゴシック" w:hAnsi="游ゴシック"/>
          <w:sz w:val="18"/>
          <w:szCs w:val="18"/>
        </w:rPr>
      </w:pPr>
      <w:r w:rsidRPr="00DD7F3D">
        <w:rPr>
          <w:rStyle w:val="af8"/>
          <w:rFonts w:ascii="游ゴシック" w:eastAsia="游ゴシック" w:hAnsi="游ゴシック"/>
          <w:sz w:val="18"/>
          <w:szCs w:val="18"/>
        </w:rPr>
        <w:footnoteRef/>
      </w:r>
      <w:r w:rsidRPr="00DD7F3D">
        <w:rPr>
          <w:rFonts w:ascii="游ゴシック" w:eastAsia="游ゴシック" w:hAnsi="游ゴシック"/>
          <w:sz w:val="18"/>
          <w:szCs w:val="18"/>
        </w:rPr>
        <w:t xml:space="preserve"> </w:t>
      </w:r>
      <w:r w:rsidRPr="00DD7F3D">
        <w:rPr>
          <w:rFonts w:ascii="游ゴシック" w:eastAsia="游ゴシック" w:hAnsi="游ゴシック" w:hint="eastAsia"/>
          <w:sz w:val="18"/>
          <w:szCs w:val="18"/>
        </w:rPr>
        <w:t>「県民経済計算推計方法ガイドライン(</w:t>
      </w:r>
      <w:r w:rsidRPr="00DD7F3D">
        <w:rPr>
          <w:rFonts w:ascii="游ゴシック" w:eastAsia="游ゴシック" w:hAnsi="游ゴシック"/>
          <w:sz w:val="18"/>
          <w:szCs w:val="18"/>
        </w:rPr>
        <w:t>2015</w:t>
      </w:r>
      <w:r w:rsidRPr="00DD7F3D">
        <w:rPr>
          <w:rFonts w:ascii="游ゴシック" w:eastAsia="游ゴシック" w:hAnsi="游ゴシック" w:hint="eastAsia"/>
          <w:sz w:val="18"/>
          <w:szCs w:val="18"/>
        </w:rPr>
        <w:t>年(平成2</w:t>
      </w:r>
      <w:r w:rsidRPr="00DD7F3D">
        <w:rPr>
          <w:rFonts w:ascii="游ゴシック" w:eastAsia="游ゴシック" w:hAnsi="游ゴシック"/>
          <w:sz w:val="18"/>
          <w:szCs w:val="18"/>
        </w:rPr>
        <w:t>7</w:t>
      </w:r>
      <w:r w:rsidRPr="00DD7F3D">
        <w:rPr>
          <w:rFonts w:ascii="游ゴシック" w:eastAsia="游ゴシック" w:hAnsi="游ゴシック" w:hint="eastAsia"/>
          <w:sz w:val="18"/>
          <w:szCs w:val="18"/>
        </w:rPr>
        <w:t>年)基準版)」(内閣府経済社会総合研究所国民経済計算部)のこと。内閣府H</w:t>
      </w:r>
      <w:r w:rsidRPr="00DD7F3D">
        <w:rPr>
          <w:rFonts w:ascii="游ゴシック" w:eastAsia="游ゴシック" w:hAnsi="游ゴシック"/>
          <w:sz w:val="18"/>
          <w:szCs w:val="18"/>
        </w:rPr>
        <w:t>P</w:t>
      </w:r>
      <w:r w:rsidRPr="00DD7F3D">
        <w:rPr>
          <w:rFonts w:ascii="游ゴシック" w:eastAsia="游ゴシック" w:hAnsi="游ゴシック" w:hint="eastAsia"/>
          <w:sz w:val="18"/>
          <w:szCs w:val="18"/>
        </w:rPr>
        <w:t>で公開されている。</w:t>
      </w:r>
      <w:r w:rsidRPr="00DD7F3D">
        <w:rPr>
          <w:rFonts w:ascii="游ゴシック" w:eastAsia="游ゴシック" w:hAnsi="游ゴシック"/>
          <w:sz w:val="18"/>
          <w:szCs w:val="18"/>
        </w:rPr>
        <w:br/>
        <w:t>https://www.esri.cao.go.jp/jp/sna/data/data_list/kenmin/files/contents/sakusei.html</w:t>
      </w:r>
    </w:p>
  </w:footnote>
  <w:footnote w:id="6">
    <w:p w14:paraId="77507EF8" w14:textId="5D31D99D" w:rsidR="00D90052" w:rsidRPr="00DD7F3D" w:rsidRDefault="00D90052" w:rsidP="00DD7F3D">
      <w:pPr>
        <w:pStyle w:val="af6"/>
        <w:spacing w:line="240" w:lineRule="exact"/>
        <w:ind w:left="90" w:hangingChars="50" w:hanging="90"/>
        <w:rPr>
          <w:rFonts w:ascii="游ゴシック" w:eastAsia="游ゴシック" w:hAnsi="游ゴシック"/>
        </w:rPr>
      </w:pPr>
      <w:r w:rsidRPr="00DD7F3D">
        <w:rPr>
          <w:rStyle w:val="af8"/>
          <w:rFonts w:ascii="游ゴシック" w:eastAsia="游ゴシック" w:hAnsi="游ゴシック"/>
          <w:sz w:val="18"/>
        </w:rPr>
        <w:footnoteRef/>
      </w:r>
      <w:r w:rsidRPr="00DD7F3D">
        <w:rPr>
          <w:rFonts w:ascii="游ゴシック" w:eastAsia="游ゴシック" w:hAnsi="游ゴシック"/>
          <w:sz w:val="18"/>
        </w:rPr>
        <w:t xml:space="preserve"> </w:t>
      </w:r>
      <w:r w:rsidRPr="00DD7F3D">
        <w:rPr>
          <w:rFonts w:ascii="游ゴシック" w:eastAsia="游ゴシック" w:hAnsi="游ゴシック" w:hint="eastAsia"/>
          <w:sz w:val="18"/>
        </w:rPr>
        <w:t>生産系列で求めた</w:t>
      </w:r>
      <w:r>
        <w:rPr>
          <w:rFonts w:ascii="游ゴシック" w:eastAsia="游ゴシック" w:hAnsi="游ゴシック" w:hint="eastAsia"/>
          <w:sz w:val="18"/>
        </w:rPr>
        <w:t>府内総生産から統計上の不突合以外の最終需要項目の額を差し引いて</w:t>
      </w:r>
      <w:r w:rsidRPr="00DD7F3D">
        <w:rPr>
          <w:rFonts w:ascii="游ゴシック" w:eastAsia="游ゴシック" w:hAnsi="游ゴシック" w:hint="eastAsia"/>
          <w:sz w:val="18"/>
        </w:rPr>
        <w:t>求める残差項目であるため、上方改定の要因は分析しない。</w:t>
      </w:r>
    </w:p>
  </w:footnote>
  <w:footnote w:id="7">
    <w:p w14:paraId="41BFEEF9" w14:textId="1FB7E8AD" w:rsidR="00D90052" w:rsidRDefault="00D90052" w:rsidP="00DD7F3D">
      <w:pPr>
        <w:pStyle w:val="af6"/>
        <w:spacing w:line="240" w:lineRule="exact"/>
        <w:ind w:left="50" w:hanging="50"/>
      </w:pPr>
      <w:r w:rsidRPr="00DD7F3D">
        <w:rPr>
          <w:rStyle w:val="af8"/>
          <w:rFonts w:ascii="游ゴシック" w:eastAsia="游ゴシック" w:hAnsi="游ゴシック"/>
          <w:sz w:val="18"/>
        </w:rPr>
        <w:footnoteRef/>
      </w:r>
      <w:r w:rsidRPr="00DD7F3D">
        <w:rPr>
          <w:rFonts w:ascii="游ゴシック" w:eastAsia="游ゴシック" w:hAnsi="游ゴシック"/>
          <w:sz w:val="18"/>
        </w:rPr>
        <w:t xml:space="preserve"> </w:t>
      </w:r>
      <w:r w:rsidRPr="00DD7F3D">
        <w:rPr>
          <w:rFonts w:ascii="游ゴシック" w:eastAsia="游ゴシック" w:hAnsi="游ゴシック" w:hint="eastAsia"/>
          <w:sz w:val="18"/>
        </w:rPr>
        <w:t>域内における政府最終消費支出は地方政府等に係るものに限られるため、名称</w:t>
      </w:r>
      <w:r>
        <w:rPr>
          <w:rFonts w:ascii="游ゴシック" w:eastAsia="游ゴシック" w:hAnsi="游ゴシック" w:hint="eastAsia"/>
          <w:sz w:val="18"/>
        </w:rPr>
        <w:t>が「政府最終消費支出」から「地方政府等最終消費支出」になった。</w:t>
      </w:r>
    </w:p>
  </w:footnote>
  <w:footnote w:id="8">
    <w:p w14:paraId="4AB42C24" w14:textId="647BBE65" w:rsidR="00D90052" w:rsidRPr="00956E56" w:rsidRDefault="00D90052" w:rsidP="00956E56">
      <w:pPr>
        <w:pStyle w:val="af6"/>
        <w:spacing w:line="240" w:lineRule="exact"/>
        <w:ind w:left="90" w:hangingChars="50" w:hanging="90"/>
        <w:rPr>
          <w:rFonts w:ascii="游ゴシック" w:eastAsia="游ゴシック" w:hAnsi="游ゴシック"/>
        </w:rPr>
      </w:pPr>
      <w:r w:rsidRPr="00956E56">
        <w:rPr>
          <w:rStyle w:val="af8"/>
          <w:rFonts w:ascii="游ゴシック" w:eastAsia="游ゴシック" w:hAnsi="游ゴシック"/>
          <w:sz w:val="18"/>
        </w:rPr>
        <w:footnoteRef/>
      </w:r>
      <w:r w:rsidRPr="00956E56">
        <w:rPr>
          <w:rFonts w:ascii="游ゴシック" w:eastAsia="游ゴシック" w:hAnsi="游ゴシック"/>
          <w:sz w:val="18"/>
        </w:rPr>
        <w:t xml:space="preserve"> </w:t>
      </w:r>
      <w:r w:rsidRPr="00956E56">
        <w:rPr>
          <w:rFonts w:ascii="游ゴシック" w:eastAsia="游ゴシック" w:hAnsi="游ゴシック" w:hint="eastAsia"/>
          <w:sz w:val="18"/>
        </w:rPr>
        <w:t>財貨・サービスの移出入</w:t>
      </w:r>
      <w:r w:rsidRPr="00956E56">
        <w:rPr>
          <w:rFonts w:ascii="游ゴシック" w:eastAsia="游ゴシック" w:hAnsi="游ゴシック"/>
          <w:sz w:val="18"/>
        </w:rPr>
        <w:t>(純)には2015年大阪府産業連関表を取り込んだ影響もあるため、改定額は地方政府等最終消費支出と同水準にならない。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AA9E" w14:textId="77777777" w:rsidR="00B57339" w:rsidRDefault="00B573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3C96" w14:textId="77777777" w:rsidR="00B57339" w:rsidRDefault="00B573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0F62" w14:textId="77777777" w:rsidR="00B57339" w:rsidRDefault="00B573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210"/>
  <w:drawingGridHorizontalSpacing w:val="105"/>
  <w:drawingGridVerticalSpacing w:val="371"/>
  <w:displayHorizont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E4"/>
    <w:rsid w:val="00001839"/>
    <w:rsid w:val="00002F86"/>
    <w:rsid w:val="00004A42"/>
    <w:rsid w:val="00005CD7"/>
    <w:rsid w:val="0000714D"/>
    <w:rsid w:val="00011F26"/>
    <w:rsid w:val="0002080A"/>
    <w:rsid w:val="00023C6B"/>
    <w:rsid w:val="00024A5B"/>
    <w:rsid w:val="000316AB"/>
    <w:rsid w:val="00031DCE"/>
    <w:rsid w:val="00032CC0"/>
    <w:rsid w:val="00040F06"/>
    <w:rsid w:val="00045705"/>
    <w:rsid w:val="00051079"/>
    <w:rsid w:val="000513CF"/>
    <w:rsid w:val="00061B3D"/>
    <w:rsid w:val="00066B61"/>
    <w:rsid w:val="00067C91"/>
    <w:rsid w:val="00067D80"/>
    <w:rsid w:val="00070622"/>
    <w:rsid w:val="0007582A"/>
    <w:rsid w:val="00076948"/>
    <w:rsid w:val="00080919"/>
    <w:rsid w:val="00083F87"/>
    <w:rsid w:val="000843B3"/>
    <w:rsid w:val="000935A2"/>
    <w:rsid w:val="000A1347"/>
    <w:rsid w:val="000A1DA1"/>
    <w:rsid w:val="000A2046"/>
    <w:rsid w:val="000A2458"/>
    <w:rsid w:val="000A48B9"/>
    <w:rsid w:val="000A4C74"/>
    <w:rsid w:val="000B0A09"/>
    <w:rsid w:val="000C2313"/>
    <w:rsid w:val="000C31C9"/>
    <w:rsid w:val="000C542A"/>
    <w:rsid w:val="000C5984"/>
    <w:rsid w:val="000D2B70"/>
    <w:rsid w:val="000E4865"/>
    <w:rsid w:val="000E706A"/>
    <w:rsid w:val="000F29B2"/>
    <w:rsid w:val="000F5EAF"/>
    <w:rsid w:val="00102128"/>
    <w:rsid w:val="00111531"/>
    <w:rsid w:val="0011267E"/>
    <w:rsid w:val="00113BE6"/>
    <w:rsid w:val="00115DD8"/>
    <w:rsid w:val="00120A15"/>
    <w:rsid w:val="001270ED"/>
    <w:rsid w:val="00127C94"/>
    <w:rsid w:val="00133F15"/>
    <w:rsid w:val="001402B2"/>
    <w:rsid w:val="00140964"/>
    <w:rsid w:val="001414CA"/>
    <w:rsid w:val="0014165D"/>
    <w:rsid w:val="00141E8E"/>
    <w:rsid w:val="00143BDD"/>
    <w:rsid w:val="001468B1"/>
    <w:rsid w:val="001509DC"/>
    <w:rsid w:val="001512C0"/>
    <w:rsid w:val="00151E39"/>
    <w:rsid w:val="00155991"/>
    <w:rsid w:val="00162A67"/>
    <w:rsid w:val="001671C8"/>
    <w:rsid w:val="00170081"/>
    <w:rsid w:val="00170831"/>
    <w:rsid w:val="00171D0A"/>
    <w:rsid w:val="00174068"/>
    <w:rsid w:val="001745CE"/>
    <w:rsid w:val="00176A26"/>
    <w:rsid w:val="00182262"/>
    <w:rsid w:val="00187FF0"/>
    <w:rsid w:val="00191A6C"/>
    <w:rsid w:val="00191CA3"/>
    <w:rsid w:val="00191E81"/>
    <w:rsid w:val="00196AEA"/>
    <w:rsid w:val="001A6A4C"/>
    <w:rsid w:val="001B22E9"/>
    <w:rsid w:val="001B26B0"/>
    <w:rsid w:val="001B5E60"/>
    <w:rsid w:val="001D35D7"/>
    <w:rsid w:val="001D5138"/>
    <w:rsid w:val="001D7699"/>
    <w:rsid w:val="001E6120"/>
    <w:rsid w:val="001E6268"/>
    <w:rsid w:val="001E76F2"/>
    <w:rsid w:val="001F26F5"/>
    <w:rsid w:val="001F2A65"/>
    <w:rsid w:val="001F2BFF"/>
    <w:rsid w:val="001F2E48"/>
    <w:rsid w:val="001F4922"/>
    <w:rsid w:val="00200B90"/>
    <w:rsid w:val="00201068"/>
    <w:rsid w:val="00212E14"/>
    <w:rsid w:val="002139C8"/>
    <w:rsid w:val="00213C68"/>
    <w:rsid w:val="00220205"/>
    <w:rsid w:val="00222A08"/>
    <w:rsid w:val="00226B31"/>
    <w:rsid w:val="00232B82"/>
    <w:rsid w:val="00234DF0"/>
    <w:rsid w:val="002371C6"/>
    <w:rsid w:val="00237C84"/>
    <w:rsid w:val="002408A4"/>
    <w:rsid w:val="002511D2"/>
    <w:rsid w:val="002517F1"/>
    <w:rsid w:val="00251950"/>
    <w:rsid w:val="00254E86"/>
    <w:rsid w:val="00255F8D"/>
    <w:rsid w:val="0025651D"/>
    <w:rsid w:val="00256DF3"/>
    <w:rsid w:val="00257903"/>
    <w:rsid w:val="00260E85"/>
    <w:rsid w:val="002621DF"/>
    <w:rsid w:val="00262B90"/>
    <w:rsid w:val="00265D51"/>
    <w:rsid w:val="0027098A"/>
    <w:rsid w:val="0027262B"/>
    <w:rsid w:val="00277A24"/>
    <w:rsid w:val="0028025C"/>
    <w:rsid w:val="00284D59"/>
    <w:rsid w:val="002903A9"/>
    <w:rsid w:val="002968EE"/>
    <w:rsid w:val="002A3299"/>
    <w:rsid w:val="002A3444"/>
    <w:rsid w:val="002A7918"/>
    <w:rsid w:val="002B18D1"/>
    <w:rsid w:val="002B5F06"/>
    <w:rsid w:val="002B6276"/>
    <w:rsid w:val="002C1150"/>
    <w:rsid w:val="002C3976"/>
    <w:rsid w:val="002C3BE6"/>
    <w:rsid w:val="002C6C59"/>
    <w:rsid w:val="002D33F9"/>
    <w:rsid w:val="002D3860"/>
    <w:rsid w:val="002D7ACF"/>
    <w:rsid w:val="002E5980"/>
    <w:rsid w:val="002E7712"/>
    <w:rsid w:val="002F08B7"/>
    <w:rsid w:val="002F1E2F"/>
    <w:rsid w:val="002F3FCE"/>
    <w:rsid w:val="002F4CEA"/>
    <w:rsid w:val="002F6837"/>
    <w:rsid w:val="002F758A"/>
    <w:rsid w:val="0030093C"/>
    <w:rsid w:val="00301389"/>
    <w:rsid w:val="00303B94"/>
    <w:rsid w:val="00306718"/>
    <w:rsid w:val="00311089"/>
    <w:rsid w:val="0031168B"/>
    <w:rsid w:val="003122BC"/>
    <w:rsid w:val="00317220"/>
    <w:rsid w:val="003201F1"/>
    <w:rsid w:val="00321D2D"/>
    <w:rsid w:val="00323DAA"/>
    <w:rsid w:val="00324ACD"/>
    <w:rsid w:val="00324DA3"/>
    <w:rsid w:val="00326DA5"/>
    <w:rsid w:val="0033048F"/>
    <w:rsid w:val="00332404"/>
    <w:rsid w:val="003356C2"/>
    <w:rsid w:val="00342FC8"/>
    <w:rsid w:val="00346D2E"/>
    <w:rsid w:val="003533B9"/>
    <w:rsid w:val="00354410"/>
    <w:rsid w:val="00355DC9"/>
    <w:rsid w:val="00356296"/>
    <w:rsid w:val="0035653B"/>
    <w:rsid w:val="0035770F"/>
    <w:rsid w:val="00361B34"/>
    <w:rsid w:val="00361F20"/>
    <w:rsid w:val="00365398"/>
    <w:rsid w:val="0037107D"/>
    <w:rsid w:val="00371149"/>
    <w:rsid w:val="00371320"/>
    <w:rsid w:val="00376FA8"/>
    <w:rsid w:val="003778EF"/>
    <w:rsid w:val="00381988"/>
    <w:rsid w:val="00383B45"/>
    <w:rsid w:val="00384D21"/>
    <w:rsid w:val="00385AE0"/>
    <w:rsid w:val="003865AE"/>
    <w:rsid w:val="00392F89"/>
    <w:rsid w:val="0039340F"/>
    <w:rsid w:val="00393C4D"/>
    <w:rsid w:val="003A2943"/>
    <w:rsid w:val="003A464D"/>
    <w:rsid w:val="003B051A"/>
    <w:rsid w:val="003B0553"/>
    <w:rsid w:val="003B183D"/>
    <w:rsid w:val="003B29FD"/>
    <w:rsid w:val="003B3B02"/>
    <w:rsid w:val="003C26BF"/>
    <w:rsid w:val="003C27C7"/>
    <w:rsid w:val="003C35CA"/>
    <w:rsid w:val="003C56CA"/>
    <w:rsid w:val="003D170F"/>
    <w:rsid w:val="003D2337"/>
    <w:rsid w:val="003D4AAF"/>
    <w:rsid w:val="003D6F9B"/>
    <w:rsid w:val="003E0643"/>
    <w:rsid w:val="003F39E1"/>
    <w:rsid w:val="00400836"/>
    <w:rsid w:val="00401926"/>
    <w:rsid w:val="00402C65"/>
    <w:rsid w:val="00412DBB"/>
    <w:rsid w:val="00415DF5"/>
    <w:rsid w:val="00420F43"/>
    <w:rsid w:val="00421ACF"/>
    <w:rsid w:val="004227A1"/>
    <w:rsid w:val="00422EA2"/>
    <w:rsid w:val="00430079"/>
    <w:rsid w:val="00436108"/>
    <w:rsid w:val="004413B7"/>
    <w:rsid w:val="004439AA"/>
    <w:rsid w:val="0044498C"/>
    <w:rsid w:val="00445F75"/>
    <w:rsid w:val="004507C2"/>
    <w:rsid w:val="0045308A"/>
    <w:rsid w:val="004605FF"/>
    <w:rsid w:val="0046156C"/>
    <w:rsid w:val="00462ABC"/>
    <w:rsid w:val="00464126"/>
    <w:rsid w:val="00466BC1"/>
    <w:rsid w:val="00467359"/>
    <w:rsid w:val="00480C87"/>
    <w:rsid w:val="00481604"/>
    <w:rsid w:val="00491AF3"/>
    <w:rsid w:val="004948A3"/>
    <w:rsid w:val="00496AB1"/>
    <w:rsid w:val="004971F8"/>
    <w:rsid w:val="004A232A"/>
    <w:rsid w:val="004B471B"/>
    <w:rsid w:val="004B6460"/>
    <w:rsid w:val="004C0CFC"/>
    <w:rsid w:val="004C1A8F"/>
    <w:rsid w:val="004C2A65"/>
    <w:rsid w:val="004C385F"/>
    <w:rsid w:val="004C4716"/>
    <w:rsid w:val="004C56A3"/>
    <w:rsid w:val="004D142C"/>
    <w:rsid w:val="004D1603"/>
    <w:rsid w:val="004D2E26"/>
    <w:rsid w:val="004D5865"/>
    <w:rsid w:val="004E73B4"/>
    <w:rsid w:val="005028F4"/>
    <w:rsid w:val="00511C7F"/>
    <w:rsid w:val="00511ED9"/>
    <w:rsid w:val="00511FB6"/>
    <w:rsid w:val="00513D2A"/>
    <w:rsid w:val="00520630"/>
    <w:rsid w:val="00522563"/>
    <w:rsid w:val="00527ADA"/>
    <w:rsid w:val="00534E59"/>
    <w:rsid w:val="00537EEB"/>
    <w:rsid w:val="00541070"/>
    <w:rsid w:val="005443DB"/>
    <w:rsid w:val="005461A5"/>
    <w:rsid w:val="005463C1"/>
    <w:rsid w:val="00553883"/>
    <w:rsid w:val="00556949"/>
    <w:rsid w:val="00556C3D"/>
    <w:rsid w:val="0056159A"/>
    <w:rsid w:val="00563075"/>
    <w:rsid w:val="00571314"/>
    <w:rsid w:val="0057378F"/>
    <w:rsid w:val="00573BF7"/>
    <w:rsid w:val="005776A7"/>
    <w:rsid w:val="00590A57"/>
    <w:rsid w:val="005918D3"/>
    <w:rsid w:val="0059261C"/>
    <w:rsid w:val="005940EA"/>
    <w:rsid w:val="005943C3"/>
    <w:rsid w:val="0059471E"/>
    <w:rsid w:val="00595E4A"/>
    <w:rsid w:val="00596FF0"/>
    <w:rsid w:val="00597375"/>
    <w:rsid w:val="005A37B1"/>
    <w:rsid w:val="005B12F4"/>
    <w:rsid w:val="005B149D"/>
    <w:rsid w:val="005B2EBA"/>
    <w:rsid w:val="005B3203"/>
    <w:rsid w:val="005B3B7E"/>
    <w:rsid w:val="005B5765"/>
    <w:rsid w:val="005B65A1"/>
    <w:rsid w:val="005C3B4B"/>
    <w:rsid w:val="005C6421"/>
    <w:rsid w:val="005D0753"/>
    <w:rsid w:val="005D0D2E"/>
    <w:rsid w:val="005E1AA6"/>
    <w:rsid w:val="005E21D6"/>
    <w:rsid w:val="005E3357"/>
    <w:rsid w:val="005E35D2"/>
    <w:rsid w:val="005E78AF"/>
    <w:rsid w:val="005E7D8B"/>
    <w:rsid w:val="00603A85"/>
    <w:rsid w:val="006054E3"/>
    <w:rsid w:val="00610587"/>
    <w:rsid w:val="00612B7B"/>
    <w:rsid w:val="00612D1F"/>
    <w:rsid w:val="006133D1"/>
    <w:rsid w:val="00614218"/>
    <w:rsid w:val="0061798A"/>
    <w:rsid w:val="006221E4"/>
    <w:rsid w:val="006239CC"/>
    <w:rsid w:val="006241CB"/>
    <w:rsid w:val="00625BBD"/>
    <w:rsid w:val="006310C7"/>
    <w:rsid w:val="006365FB"/>
    <w:rsid w:val="00637B8D"/>
    <w:rsid w:val="006417A3"/>
    <w:rsid w:val="00642AFC"/>
    <w:rsid w:val="00642EC8"/>
    <w:rsid w:val="00645B9B"/>
    <w:rsid w:val="00652475"/>
    <w:rsid w:val="006532E6"/>
    <w:rsid w:val="00653E5B"/>
    <w:rsid w:val="00663D87"/>
    <w:rsid w:val="006646BC"/>
    <w:rsid w:val="00666C10"/>
    <w:rsid w:val="00680F4A"/>
    <w:rsid w:val="006833AC"/>
    <w:rsid w:val="00695C64"/>
    <w:rsid w:val="006961D7"/>
    <w:rsid w:val="00696454"/>
    <w:rsid w:val="006A102C"/>
    <w:rsid w:val="006A3DE8"/>
    <w:rsid w:val="006A693B"/>
    <w:rsid w:val="006B4EDF"/>
    <w:rsid w:val="006B779C"/>
    <w:rsid w:val="006C2A9D"/>
    <w:rsid w:val="006C3DB1"/>
    <w:rsid w:val="006C4CA2"/>
    <w:rsid w:val="006D14F1"/>
    <w:rsid w:val="006D2FD8"/>
    <w:rsid w:val="006E0B78"/>
    <w:rsid w:val="006F4242"/>
    <w:rsid w:val="006F6C5B"/>
    <w:rsid w:val="006F7228"/>
    <w:rsid w:val="00702FDD"/>
    <w:rsid w:val="007059F9"/>
    <w:rsid w:val="007064F4"/>
    <w:rsid w:val="007223F8"/>
    <w:rsid w:val="00722CD9"/>
    <w:rsid w:val="00723132"/>
    <w:rsid w:val="00724017"/>
    <w:rsid w:val="0072459F"/>
    <w:rsid w:val="00732680"/>
    <w:rsid w:val="00737310"/>
    <w:rsid w:val="0073787F"/>
    <w:rsid w:val="00741F6E"/>
    <w:rsid w:val="0074219B"/>
    <w:rsid w:val="007449F6"/>
    <w:rsid w:val="007450B0"/>
    <w:rsid w:val="00756CA0"/>
    <w:rsid w:val="00757E29"/>
    <w:rsid w:val="0077194E"/>
    <w:rsid w:val="00772219"/>
    <w:rsid w:val="00773F2F"/>
    <w:rsid w:val="00780FE6"/>
    <w:rsid w:val="007819CB"/>
    <w:rsid w:val="00781DCA"/>
    <w:rsid w:val="00784AC6"/>
    <w:rsid w:val="007926F5"/>
    <w:rsid w:val="007942B7"/>
    <w:rsid w:val="00797F3B"/>
    <w:rsid w:val="007A1AF9"/>
    <w:rsid w:val="007A2737"/>
    <w:rsid w:val="007A37EE"/>
    <w:rsid w:val="007B5EBE"/>
    <w:rsid w:val="007B6EC2"/>
    <w:rsid w:val="007C1755"/>
    <w:rsid w:val="007C7471"/>
    <w:rsid w:val="007C7653"/>
    <w:rsid w:val="007D7568"/>
    <w:rsid w:val="007E4B5D"/>
    <w:rsid w:val="007E52EC"/>
    <w:rsid w:val="007E7F05"/>
    <w:rsid w:val="007F464C"/>
    <w:rsid w:val="007F4F3A"/>
    <w:rsid w:val="007F668A"/>
    <w:rsid w:val="007F7EE6"/>
    <w:rsid w:val="008010BC"/>
    <w:rsid w:val="0081689C"/>
    <w:rsid w:val="00823AFB"/>
    <w:rsid w:val="00826525"/>
    <w:rsid w:val="00827AE6"/>
    <w:rsid w:val="0083451E"/>
    <w:rsid w:val="00835F36"/>
    <w:rsid w:val="00842455"/>
    <w:rsid w:val="00847A01"/>
    <w:rsid w:val="00850DDA"/>
    <w:rsid w:val="00851738"/>
    <w:rsid w:val="00853918"/>
    <w:rsid w:val="00853C27"/>
    <w:rsid w:val="00854469"/>
    <w:rsid w:val="00861510"/>
    <w:rsid w:val="00861FE8"/>
    <w:rsid w:val="00864714"/>
    <w:rsid w:val="008649DC"/>
    <w:rsid w:val="00875A38"/>
    <w:rsid w:val="00884114"/>
    <w:rsid w:val="00885B5F"/>
    <w:rsid w:val="008865CA"/>
    <w:rsid w:val="00890CA6"/>
    <w:rsid w:val="00891958"/>
    <w:rsid w:val="00892054"/>
    <w:rsid w:val="008946FA"/>
    <w:rsid w:val="0089633D"/>
    <w:rsid w:val="008A1358"/>
    <w:rsid w:val="008A2748"/>
    <w:rsid w:val="008A3A1C"/>
    <w:rsid w:val="008A53BB"/>
    <w:rsid w:val="008B1431"/>
    <w:rsid w:val="008B2FB7"/>
    <w:rsid w:val="008C2087"/>
    <w:rsid w:val="008C40F8"/>
    <w:rsid w:val="008C7224"/>
    <w:rsid w:val="008D0145"/>
    <w:rsid w:val="008D34EA"/>
    <w:rsid w:val="008D7A62"/>
    <w:rsid w:val="008E1C53"/>
    <w:rsid w:val="008E1E85"/>
    <w:rsid w:val="008E28F7"/>
    <w:rsid w:val="008F1D8C"/>
    <w:rsid w:val="008F4F3D"/>
    <w:rsid w:val="008F5989"/>
    <w:rsid w:val="008F77FE"/>
    <w:rsid w:val="00900F72"/>
    <w:rsid w:val="00902AB6"/>
    <w:rsid w:val="0090505F"/>
    <w:rsid w:val="00905927"/>
    <w:rsid w:val="00906644"/>
    <w:rsid w:val="0090721C"/>
    <w:rsid w:val="009155A5"/>
    <w:rsid w:val="009169F0"/>
    <w:rsid w:val="00917DC1"/>
    <w:rsid w:val="00923EFD"/>
    <w:rsid w:val="009277FC"/>
    <w:rsid w:val="009308DF"/>
    <w:rsid w:val="0093186A"/>
    <w:rsid w:val="00932FD0"/>
    <w:rsid w:val="00933DD8"/>
    <w:rsid w:val="00941E33"/>
    <w:rsid w:val="00942A22"/>
    <w:rsid w:val="00950334"/>
    <w:rsid w:val="00951CD6"/>
    <w:rsid w:val="00956E56"/>
    <w:rsid w:val="00960470"/>
    <w:rsid w:val="0096318B"/>
    <w:rsid w:val="00966380"/>
    <w:rsid w:val="00970B76"/>
    <w:rsid w:val="00971517"/>
    <w:rsid w:val="009720EF"/>
    <w:rsid w:val="00974163"/>
    <w:rsid w:val="00974504"/>
    <w:rsid w:val="009752D0"/>
    <w:rsid w:val="009758FB"/>
    <w:rsid w:val="00980464"/>
    <w:rsid w:val="00982E9B"/>
    <w:rsid w:val="009918FE"/>
    <w:rsid w:val="00996ED3"/>
    <w:rsid w:val="009A0B60"/>
    <w:rsid w:val="009A172C"/>
    <w:rsid w:val="009A4640"/>
    <w:rsid w:val="009A7BFA"/>
    <w:rsid w:val="009B3782"/>
    <w:rsid w:val="009B75E1"/>
    <w:rsid w:val="009B795C"/>
    <w:rsid w:val="009C75E7"/>
    <w:rsid w:val="009D2D0A"/>
    <w:rsid w:val="009D3BF4"/>
    <w:rsid w:val="009D4DF2"/>
    <w:rsid w:val="009D6665"/>
    <w:rsid w:val="009E4E2F"/>
    <w:rsid w:val="009E7DCC"/>
    <w:rsid w:val="009F0C01"/>
    <w:rsid w:val="009F16C3"/>
    <w:rsid w:val="009F32CA"/>
    <w:rsid w:val="009F531F"/>
    <w:rsid w:val="009F6767"/>
    <w:rsid w:val="00A0364C"/>
    <w:rsid w:val="00A0560D"/>
    <w:rsid w:val="00A115DE"/>
    <w:rsid w:val="00A15DAA"/>
    <w:rsid w:val="00A33DC1"/>
    <w:rsid w:val="00A3703E"/>
    <w:rsid w:val="00A5049F"/>
    <w:rsid w:val="00A5626D"/>
    <w:rsid w:val="00A61B4C"/>
    <w:rsid w:val="00A61D74"/>
    <w:rsid w:val="00A67360"/>
    <w:rsid w:val="00A70600"/>
    <w:rsid w:val="00A72A0A"/>
    <w:rsid w:val="00A803C0"/>
    <w:rsid w:val="00A81903"/>
    <w:rsid w:val="00A83A46"/>
    <w:rsid w:val="00A83DE5"/>
    <w:rsid w:val="00A92EB4"/>
    <w:rsid w:val="00A97A73"/>
    <w:rsid w:val="00AA04FD"/>
    <w:rsid w:val="00AA1EDC"/>
    <w:rsid w:val="00AB2CEF"/>
    <w:rsid w:val="00AB43C5"/>
    <w:rsid w:val="00AC055D"/>
    <w:rsid w:val="00AD2D23"/>
    <w:rsid w:val="00AD41DE"/>
    <w:rsid w:val="00AE30B7"/>
    <w:rsid w:val="00AE3318"/>
    <w:rsid w:val="00AE46AE"/>
    <w:rsid w:val="00AE4C01"/>
    <w:rsid w:val="00AE569D"/>
    <w:rsid w:val="00AE7E15"/>
    <w:rsid w:val="00AF17E3"/>
    <w:rsid w:val="00AF1EFF"/>
    <w:rsid w:val="00AF43CE"/>
    <w:rsid w:val="00B014AD"/>
    <w:rsid w:val="00B04056"/>
    <w:rsid w:val="00B1555F"/>
    <w:rsid w:val="00B15CF8"/>
    <w:rsid w:val="00B1746C"/>
    <w:rsid w:val="00B2666D"/>
    <w:rsid w:val="00B3139F"/>
    <w:rsid w:val="00B347E3"/>
    <w:rsid w:val="00B407E2"/>
    <w:rsid w:val="00B40A14"/>
    <w:rsid w:val="00B458B9"/>
    <w:rsid w:val="00B45C26"/>
    <w:rsid w:val="00B5145A"/>
    <w:rsid w:val="00B5416A"/>
    <w:rsid w:val="00B5478B"/>
    <w:rsid w:val="00B564C5"/>
    <w:rsid w:val="00B57024"/>
    <w:rsid w:val="00B57339"/>
    <w:rsid w:val="00B60A86"/>
    <w:rsid w:val="00B64E95"/>
    <w:rsid w:val="00B64F3F"/>
    <w:rsid w:val="00B6731A"/>
    <w:rsid w:val="00B716CE"/>
    <w:rsid w:val="00B72073"/>
    <w:rsid w:val="00B72661"/>
    <w:rsid w:val="00B803EA"/>
    <w:rsid w:val="00B80671"/>
    <w:rsid w:val="00B8086B"/>
    <w:rsid w:val="00B8384D"/>
    <w:rsid w:val="00B861CB"/>
    <w:rsid w:val="00B86F77"/>
    <w:rsid w:val="00B91E0B"/>
    <w:rsid w:val="00B925EA"/>
    <w:rsid w:val="00B93E3D"/>
    <w:rsid w:val="00B94750"/>
    <w:rsid w:val="00BA0DAB"/>
    <w:rsid w:val="00BA1150"/>
    <w:rsid w:val="00BA449E"/>
    <w:rsid w:val="00BB45D1"/>
    <w:rsid w:val="00BB6872"/>
    <w:rsid w:val="00BC05C5"/>
    <w:rsid w:val="00BC3745"/>
    <w:rsid w:val="00BC5CF3"/>
    <w:rsid w:val="00BC65B6"/>
    <w:rsid w:val="00BD4736"/>
    <w:rsid w:val="00BD7A16"/>
    <w:rsid w:val="00BE078D"/>
    <w:rsid w:val="00BE1346"/>
    <w:rsid w:val="00BE43AF"/>
    <w:rsid w:val="00BF5B4E"/>
    <w:rsid w:val="00BF6BE6"/>
    <w:rsid w:val="00C00433"/>
    <w:rsid w:val="00C0073B"/>
    <w:rsid w:val="00C0116C"/>
    <w:rsid w:val="00C05F53"/>
    <w:rsid w:val="00C10F01"/>
    <w:rsid w:val="00C12A77"/>
    <w:rsid w:val="00C1641A"/>
    <w:rsid w:val="00C1730B"/>
    <w:rsid w:val="00C22B79"/>
    <w:rsid w:val="00C2443A"/>
    <w:rsid w:val="00C250EC"/>
    <w:rsid w:val="00C26C15"/>
    <w:rsid w:val="00C35077"/>
    <w:rsid w:val="00C35283"/>
    <w:rsid w:val="00C36D99"/>
    <w:rsid w:val="00C445F8"/>
    <w:rsid w:val="00C46A73"/>
    <w:rsid w:val="00C50B9B"/>
    <w:rsid w:val="00C51588"/>
    <w:rsid w:val="00C546B8"/>
    <w:rsid w:val="00C5493C"/>
    <w:rsid w:val="00C55E1C"/>
    <w:rsid w:val="00C57DC5"/>
    <w:rsid w:val="00C6085A"/>
    <w:rsid w:val="00C63473"/>
    <w:rsid w:val="00C70F93"/>
    <w:rsid w:val="00C73EE8"/>
    <w:rsid w:val="00C7486F"/>
    <w:rsid w:val="00C83B03"/>
    <w:rsid w:val="00C84174"/>
    <w:rsid w:val="00C854A8"/>
    <w:rsid w:val="00C85E10"/>
    <w:rsid w:val="00C93B75"/>
    <w:rsid w:val="00C948BC"/>
    <w:rsid w:val="00CA0EA5"/>
    <w:rsid w:val="00CA722E"/>
    <w:rsid w:val="00CB0C20"/>
    <w:rsid w:val="00CB47C0"/>
    <w:rsid w:val="00CB7925"/>
    <w:rsid w:val="00CC21E2"/>
    <w:rsid w:val="00CD6381"/>
    <w:rsid w:val="00CE14E4"/>
    <w:rsid w:val="00CE301D"/>
    <w:rsid w:val="00CF0FC0"/>
    <w:rsid w:val="00CF1B91"/>
    <w:rsid w:val="00D11262"/>
    <w:rsid w:val="00D2351B"/>
    <w:rsid w:val="00D304EB"/>
    <w:rsid w:val="00D319CE"/>
    <w:rsid w:val="00D33EA0"/>
    <w:rsid w:val="00D3677A"/>
    <w:rsid w:val="00D37B11"/>
    <w:rsid w:val="00D37EB8"/>
    <w:rsid w:val="00D42081"/>
    <w:rsid w:val="00D42224"/>
    <w:rsid w:val="00D45315"/>
    <w:rsid w:val="00D5335F"/>
    <w:rsid w:val="00D55300"/>
    <w:rsid w:val="00D6109E"/>
    <w:rsid w:val="00D61B41"/>
    <w:rsid w:val="00D6324E"/>
    <w:rsid w:val="00D637A4"/>
    <w:rsid w:val="00D669E1"/>
    <w:rsid w:val="00D70F2D"/>
    <w:rsid w:val="00D726F8"/>
    <w:rsid w:val="00D73D80"/>
    <w:rsid w:val="00D7462D"/>
    <w:rsid w:val="00D83324"/>
    <w:rsid w:val="00D861D4"/>
    <w:rsid w:val="00D90052"/>
    <w:rsid w:val="00D9141D"/>
    <w:rsid w:val="00D91957"/>
    <w:rsid w:val="00D922AC"/>
    <w:rsid w:val="00D929D4"/>
    <w:rsid w:val="00DA72E8"/>
    <w:rsid w:val="00DB43D3"/>
    <w:rsid w:val="00DB56E2"/>
    <w:rsid w:val="00DB5753"/>
    <w:rsid w:val="00DC0E74"/>
    <w:rsid w:val="00DC3066"/>
    <w:rsid w:val="00DC4540"/>
    <w:rsid w:val="00DD0476"/>
    <w:rsid w:val="00DD2E85"/>
    <w:rsid w:val="00DD7F3D"/>
    <w:rsid w:val="00DF33EE"/>
    <w:rsid w:val="00E0040A"/>
    <w:rsid w:val="00E00841"/>
    <w:rsid w:val="00E0121C"/>
    <w:rsid w:val="00E041DE"/>
    <w:rsid w:val="00E04908"/>
    <w:rsid w:val="00E06D88"/>
    <w:rsid w:val="00E11184"/>
    <w:rsid w:val="00E169C6"/>
    <w:rsid w:val="00E20A8A"/>
    <w:rsid w:val="00E20E46"/>
    <w:rsid w:val="00E22D6A"/>
    <w:rsid w:val="00E26599"/>
    <w:rsid w:val="00E330B6"/>
    <w:rsid w:val="00E46528"/>
    <w:rsid w:val="00E472A0"/>
    <w:rsid w:val="00E50E8A"/>
    <w:rsid w:val="00E547C5"/>
    <w:rsid w:val="00E57758"/>
    <w:rsid w:val="00E6218B"/>
    <w:rsid w:val="00E62EF5"/>
    <w:rsid w:val="00E65EED"/>
    <w:rsid w:val="00E70FEE"/>
    <w:rsid w:val="00E71F4E"/>
    <w:rsid w:val="00E73B0E"/>
    <w:rsid w:val="00E80381"/>
    <w:rsid w:val="00E85910"/>
    <w:rsid w:val="00E86CDF"/>
    <w:rsid w:val="00E970F6"/>
    <w:rsid w:val="00EA61E0"/>
    <w:rsid w:val="00EB3BCF"/>
    <w:rsid w:val="00EC25DE"/>
    <w:rsid w:val="00EC7A8B"/>
    <w:rsid w:val="00ED0B1B"/>
    <w:rsid w:val="00ED5270"/>
    <w:rsid w:val="00EE0F85"/>
    <w:rsid w:val="00EE1C99"/>
    <w:rsid w:val="00EE41FA"/>
    <w:rsid w:val="00EE58F7"/>
    <w:rsid w:val="00EF3D95"/>
    <w:rsid w:val="00EF516F"/>
    <w:rsid w:val="00F00259"/>
    <w:rsid w:val="00F014A4"/>
    <w:rsid w:val="00F068D5"/>
    <w:rsid w:val="00F21AFB"/>
    <w:rsid w:val="00F266E4"/>
    <w:rsid w:val="00F2747F"/>
    <w:rsid w:val="00F33044"/>
    <w:rsid w:val="00F33EAA"/>
    <w:rsid w:val="00F34F56"/>
    <w:rsid w:val="00F4408E"/>
    <w:rsid w:val="00F519F6"/>
    <w:rsid w:val="00F5595F"/>
    <w:rsid w:val="00F55ED7"/>
    <w:rsid w:val="00F61770"/>
    <w:rsid w:val="00F7401F"/>
    <w:rsid w:val="00F75900"/>
    <w:rsid w:val="00F75C42"/>
    <w:rsid w:val="00F81A70"/>
    <w:rsid w:val="00F85FFF"/>
    <w:rsid w:val="00F905E8"/>
    <w:rsid w:val="00F939A4"/>
    <w:rsid w:val="00FA0BCC"/>
    <w:rsid w:val="00FA12B1"/>
    <w:rsid w:val="00FA347F"/>
    <w:rsid w:val="00FB141A"/>
    <w:rsid w:val="00FB1594"/>
    <w:rsid w:val="00FB1BBC"/>
    <w:rsid w:val="00FB7AF9"/>
    <w:rsid w:val="00FC0E3A"/>
    <w:rsid w:val="00FC12DB"/>
    <w:rsid w:val="00FC2657"/>
    <w:rsid w:val="00FE004E"/>
    <w:rsid w:val="00FE1C8A"/>
    <w:rsid w:val="00FE3C17"/>
    <w:rsid w:val="00FE51C2"/>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2C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1C"/>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2022-07-28T08:17:00Z</dcterms:created>
  <dcterms:modified xsi:type="dcterms:W3CDTF">2022-07-28T08:18:00Z</dcterms:modified>
</cp:coreProperties>
</file>