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E7" w:rsidRPr="003F77E9" w:rsidRDefault="00F264E7" w:rsidP="00F264E7">
      <w:pPr>
        <w:rPr>
          <w:rFonts w:ascii="ＭＳ Ｐゴシック" w:eastAsia="ＭＳ Ｐゴシック" w:hAnsi="ＭＳ Ｐゴシック" w:cs="Times New Roman"/>
          <w:b/>
          <w:bCs/>
          <w:sz w:val="28"/>
          <w:szCs w:val="21"/>
        </w:rPr>
      </w:pPr>
      <w:r>
        <w:rPr>
          <w:rFonts w:ascii="ＭＳ Ｐゴシック" w:eastAsia="ＭＳ Ｐゴシック" w:hAnsi="ＭＳ Ｐゴシック" w:hint="eastAsia"/>
          <w:b/>
          <w:bCs/>
          <w:sz w:val="28"/>
        </w:rPr>
        <w:t>３</w:t>
      </w:r>
      <w:r w:rsidRPr="001C46D3">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デフレ脱却</w:t>
      </w:r>
      <w:r>
        <w:rPr>
          <w:rFonts w:ascii="ＭＳ Ｐゴシック" w:eastAsia="ＭＳ Ｐゴシック" w:hAnsi="ＭＳ Ｐゴシック" w:cs="Times New Roman" w:hint="eastAsia"/>
          <w:b/>
          <w:bCs/>
          <w:sz w:val="28"/>
          <w:szCs w:val="21"/>
        </w:rPr>
        <w:t>に関する検証</w:t>
      </w:r>
    </w:p>
    <w:p w:rsidR="00F264E7" w:rsidRDefault="00F264E7" w:rsidP="00F264E7"/>
    <w:tbl>
      <w:tblPr>
        <w:tblStyle w:val="a9"/>
        <w:tblW w:w="0" w:type="auto"/>
        <w:tblLook w:val="04A0" w:firstRow="1" w:lastRow="0" w:firstColumn="1" w:lastColumn="0" w:noHBand="0" w:noVBand="1"/>
      </w:tblPr>
      <w:tblGrid>
        <w:gridCol w:w="9944"/>
      </w:tblGrid>
      <w:tr w:rsidR="00F264E7" w:rsidTr="00F264E7">
        <w:tc>
          <w:tcPr>
            <w:tcW w:w="9944" w:type="dxa"/>
          </w:tcPr>
          <w:p w:rsidR="00F264E7" w:rsidRPr="006D39B1" w:rsidRDefault="00F264E7" w:rsidP="00F264E7">
            <w:pPr>
              <w:rPr>
                <w:rFonts w:asciiTheme="majorEastAsia" w:eastAsiaTheme="majorEastAsia" w:hAnsiTheme="majorEastAsia"/>
              </w:rPr>
            </w:pPr>
            <w:r w:rsidRPr="006D39B1">
              <w:rPr>
                <w:rFonts w:asciiTheme="majorEastAsia" w:eastAsiaTheme="majorEastAsia" w:hAnsiTheme="majorEastAsia" w:hint="eastAsia"/>
              </w:rPr>
              <w:t>要約</w:t>
            </w:r>
          </w:p>
          <w:p w:rsidR="00F264E7" w:rsidRDefault="00F264E7" w:rsidP="00F264E7">
            <w:r>
              <w:rPr>
                <w:rFonts w:hint="eastAsia"/>
              </w:rPr>
              <w:t xml:space="preserve">  </w:t>
            </w:r>
            <w:r>
              <w:rPr>
                <w:rFonts w:hint="eastAsia"/>
              </w:rPr>
              <w:t>ここでは、平成</w:t>
            </w:r>
            <w:r w:rsidRPr="00F55755">
              <w:t>25</w:t>
            </w:r>
            <w:r>
              <w:rPr>
                <w:rFonts w:hint="eastAsia"/>
              </w:rPr>
              <w:t>年度における大阪府のデフレ脱却状況を、各種統計から検証する。</w:t>
            </w:r>
          </w:p>
          <w:p w:rsidR="00F264E7" w:rsidRDefault="00F264E7" w:rsidP="00F264E7">
            <w:r>
              <w:rPr>
                <w:rFonts w:hint="eastAsia"/>
              </w:rPr>
              <w:t xml:space="preserve">  </w:t>
            </w:r>
            <w:r>
              <w:rPr>
                <w:rFonts w:hint="eastAsia"/>
              </w:rPr>
              <w:t>まず消費者物価指数、</w:t>
            </w:r>
            <w:r w:rsidRPr="00F55755">
              <w:t>GDP</w:t>
            </w:r>
            <w:r>
              <w:rPr>
                <w:rFonts w:hint="eastAsia"/>
              </w:rPr>
              <w:t>デフレーターの推移について検証を行い、デフレ脱却の方向を確認した。</w:t>
            </w:r>
          </w:p>
          <w:p w:rsidR="00F264E7" w:rsidRDefault="00F264E7" w:rsidP="00F264E7">
            <w:r>
              <w:rPr>
                <w:rFonts w:hint="eastAsia"/>
              </w:rPr>
              <w:t xml:space="preserve">  </w:t>
            </w:r>
            <w:r>
              <w:rPr>
                <w:rFonts w:hint="eastAsia"/>
              </w:rPr>
              <w:t>併せて、大阪府における</w:t>
            </w:r>
            <w:r w:rsidRPr="00F55755">
              <w:t>GDP</w:t>
            </w:r>
            <w:r>
              <w:rPr>
                <w:rFonts w:hint="eastAsia"/>
              </w:rPr>
              <w:t>ギャップを試算したところ、平成</w:t>
            </w:r>
            <w:r w:rsidRPr="00855D62">
              <w:t>25</w:t>
            </w:r>
            <w:r>
              <w:rPr>
                <w:rFonts w:hint="eastAsia"/>
              </w:rPr>
              <w:t>年度の大阪府経済は、デフレ脱却への推移が確認できた。</w:t>
            </w:r>
          </w:p>
        </w:tc>
      </w:tr>
    </w:tbl>
    <w:p w:rsidR="00F264E7" w:rsidRDefault="00F264E7" w:rsidP="00F264E7"/>
    <w:p w:rsidR="00F264E7" w:rsidRDefault="00F264E7" w:rsidP="00F264E7">
      <w:r>
        <w:rPr>
          <w:rFonts w:hint="eastAsia"/>
        </w:rPr>
        <w:t xml:space="preserve">  </w:t>
      </w:r>
      <w:r>
        <w:rPr>
          <w:rFonts w:hint="eastAsia"/>
        </w:rPr>
        <w:t>「平成</w:t>
      </w:r>
      <w:r w:rsidRPr="00F55755">
        <w:t>25</w:t>
      </w:r>
      <w:r>
        <w:rPr>
          <w:rFonts w:hint="eastAsia"/>
        </w:rPr>
        <w:t>年度版</w:t>
      </w:r>
      <w:r>
        <w:rPr>
          <w:rFonts w:hint="eastAsia"/>
        </w:rPr>
        <w:t xml:space="preserve"> </w:t>
      </w:r>
      <w:r>
        <w:rPr>
          <w:rFonts w:hint="eastAsia"/>
        </w:rPr>
        <w:t>年次経済財政報告書（内閣府）」の冒頭</w:t>
      </w:r>
      <w:r>
        <w:rPr>
          <w:rStyle w:val="ac"/>
        </w:rPr>
        <w:footnoteReference w:id="1"/>
      </w:r>
      <w:r>
        <w:rPr>
          <w:rFonts w:hint="eastAsia"/>
        </w:rPr>
        <w:t>では、「現下の最優先課題」の１つとして「デフレからの早期脱却」を掲げている。</w:t>
      </w:r>
    </w:p>
    <w:p w:rsidR="00F264E7" w:rsidRDefault="00F264E7" w:rsidP="00F264E7">
      <w:r>
        <w:rPr>
          <w:noProof/>
        </w:rPr>
        <mc:AlternateContent>
          <mc:Choice Requires="wps">
            <w:drawing>
              <wp:anchor distT="0" distB="0" distL="114300" distR="114300" simplePos="0" relativeHeight="251986944" behindDoc="0" locked="0" layoutInCell="1" allowOverlap="1" wp14:anchorId="26C955F2" wp14:editId="14F2F0F8">
                <wp:simplePos x="0" y="0"/>
                <wp:positionH relativeFrom="column">
                  <wp:posOffset>3730889</wp:posOffset>
                </wp:positionH>
                <wp:positionV relativeFrom="paragraph">
                  <wp:posOffset>558165</wp:posOffset>
                </wp:positionV>
                <wp:extent cx="2538095" cy="217805"/>
                <wp:effectExtent l="0" t="0" r="14605" b="10795"/>
                <wp:wrapNone/>
                <wp:docPr id="439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38095" cy="217805"/>
                        </a:xfrm>
                        <a:prstGeom prst="rect">
                          <a:avLst/>
                        </a:prstGeom>
                        <a:noFill/>
                        <a:ln>
                          <a:noFill/>
                        </a:ln>
                        <a:extLst/>
                      </wps:spPr>
                      <wps:txbx>
                        <w:txbxContent>
                          <w:p w:rsidR="00F264E7" w:rsidRPr="001A4D0D" w:rsidRDefault="00F264E7" w:rsidP="00F264E7">
                            <w:pPr>
                              <w:pStyle w:val="Web"/>
                              <w:spacing w:before="0" w:beforeAutospacing="0" w:after="0" w:afterAutospacing="0"/>
                              <w:jc w:val="center"/>
                              <w:rPr>
                                <w:sz w:val="16"/>
                              </w:rPr>
                            </w:pPr>
                            <w:r>
                              <w:rPr>
                                <w:rFonts w:hint="eastAsia"/>
                                <w:sz w:val="16"/>
                              </w:rPr>
                              <w:t>第37図　デフレが景気停滞の原因に</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199" type="#_x0000_t202" style="position:absolute;left:0;text-align:left;margin-left:293.75pt;margin-top:43.95pt;width:199.85pt;height:17.15pt;flip:x;z-index:25198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" filled="f" stroked="f">
                <v:textbox inset="0,0,0,0">
                  <w:txbxContent>
                    <w:p w:rsidR="00F264E7" w:rsidRPr="001A4D0D" w:rsidRDefault="00F264E7" w:rsidP="00F264E7">
                      <w:pPr>
                        <w:pStyle w:val="Web"/>
                        <w:spacing w:before="0" w:beforeAutospacing="0" w:after="0" w:afterAutospacing="0"/>
                        <w:jc w:val="center"/>
                        <w:rPr>
                          <w:sz w:val="16"/>
                        </w:rPr>
                      </w:pPr>
                      <w:r>
                        <w:rPr>
                          <w:rFonts w:hint="eastAsia"/>
                          <w:sz w:val="16"/>
                        </w:rPr>
                        <w:t>第37図　デフレが景気停滞の原因に</w:t>
                      </w:r>
                    </w:p>
                  </w:txbxContent>
                </v:textbox>
              </v:shape>
            </w:pict>
          </mc:Fallback>
        </mc:AlternateContent>
      </w:r>
      <w:r>
        <w:rPr>
          <w:rFonts w:hint="eastAsia"/>
        </w:rPr>
        <w:t xml:space="preserve">  </w:t>
      </w:r>
      <w:r w:rsidRPr="000A65F9">
        <w:rPr>
          <w:rFonts w:hint="eastAsia"/>
        </w:rPr>
        <w:t>デフレーション</w:t>
      </w:r>
      <w:r>
        <w:rPr>
          <w:rFonts w:hint="eastAsia"/>
        </w:rPr>
        <w:t>（以下「デフレ」という）</w:t>
      </w:r>
      <w:r w:rsidRPr="000A65F9">
        <w:rPr>
          <w:rFonts w:hint="eastAsia"/>
        </w:rPr>
        <w:t>とは、内閣府の定義によれば、「物価の持続的な下落</w:t>
      </w:r>
      <w:r>
        <w:rPr>
          <w:rStyle w:val="ac"/>
        </w:rPr>
        <w:footnoteReference w:id="2"/>
      </w:r>
      <w:r w:rsidRPr="000A65F9">
        <w:rPr>
          <w:rFonts w:hint="eastAsia"/>
        </w:rPr>
        <w:t>」</w:t>
      </w:r>
      <w:r>
        <w:rPr>
          <w:rFonts w:hint="eastAsia"/>
        </w:rPr>
        <w:t>をいう</w:t>
      </w:r>
      <w:r w:rsidRPr="000A65F9">
        <w:rPr>
          <w:rFonts w:hint="eastAsia"/>
        </w:rPr>
        <w:t>。</w:t>
      </w:r>
      <w:r>
        <w:rPr>
          <w:rFonts w:hint="eastAsia"/>
        </w:rPr>
        <w:t>さらに、</w:t>
      </w:r>
      <w:r w:rsidRPr="00971A99">
        <w:rPr>
          <w:rFonts w:hint="eastAsia"/>
        </w:rPr>
        <w:t>物価下落と実体経済の縮小とが相互作用（スパイラル）的に進行</w:t>
      </w:r>
      <w:r>
        <w:rPr>
          <w:rFonts w:hint="eastAsia"/>
        </w:rPr>
        <w:t>することを「デフレ・スパイラル」という。</w:t>
      </w:r>
    </w:p>
    <w:p w:rsidR="00F264E7" w:rsidRDefault="00F264E7" w:rsidP="00F264E7">
      <w:r>
        <w:rPr>
          <w:noProof/>
        </w:rPr>
        <w:drawing>
          <wp:anchor distT="0" distB="0" distL="114300" distR="114300" simplePos="0" relativeHeight="251998208" behindDoc="1" locked="0" layoutInCell="1" allowOverlap="1" wp14:anchorId="47131B95" wp14:editId="4315F387">
            <wp:simplePos x="0" y="0"/>
            <wp:positionH relativeFrom="column">
              <wp:posOffset>3415665</wp:posOffset>
            </wp:positionH>
            <wp:positionV relativeFrom="paragraph">
              <wp:posOffset>53975</wp:posOffset>
            </wp:positionV>
            <wp:extent cx="3146040" cy="2255400"/>
            <wp:effectExtent l="0" t="0" r="0" b="0"/>
            <wp:wrapTight wrapText="bothSides">
              <wp:wrapPolygon edited="0">
                <wp:start x="0" y="0"/>
                <wp:lineTo x="0" y="21351"/>
                <wp:lineTo x="21452" y="21351"/>
                <wp:lineTo x="21452" y="0"/>
                <wp:lineTo x="0" y="0"/>
              </wp:wrapPolygon>
            </wp:wrapTight>
            <wp:docPr id="4413" name="図 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デフレのイメージ.gif"/>
                    <pic:cNvPicPr/>
                  </pic:nvPicPr>
                  <pic:blipFill>
                    <a:blip r:embed="rId9">
                      <a:extLst>
                        <a:ext uri="{28A0092B-C50C-407E-A947-70E740481C1C}">
                          <a14:useLocalDpi xmlns:a14="http://schemas.microsoft.com/office/drawing/2010/main" val="0"/>
                        </a:ext>
                      </a:extLst>
                    </a:blip>
                    <a:stretch>
                      <a:fillRect/>
                    </a:stretch>
                  </pic:blipFill>
                  <pic:spPr>
                    <a:xfrm>
                      <a:off x="0" y="0"/>
                      <a:ext cx="3146040" cy="2255400"/>
                    </a:xfrm>
                    <a:prstGeom prst="rect">
                      <a:avLst/>
                    </a:prstGeom>
                  </pic:spPr>
                </pic:pic>
              </a:graphicData>
            </a:graphic>
            <wp14:sizeRelH relativeFrom="page">
              <wp14:pctWidth>0</wp14:pctWidth>
            </wp14:sizeRelH>
            <wp14:sizeRelV relativeFrom="page">
              <wp14:pctHeight>0</wp14:pctHeight>
            </wp14:sizeRelV>
          </wp:anchor>
        </w:drawing>
      </w:r>
    </w:p>
    <w:p w:rsidR="00F264E7" w:rsidRDefault="00F264E7" w:rsidP="00F264E7">
      <w:r>
        <w:rPr>
          <w:rFonts w:hint="eastAsia"/>
        </w:rPr>
        <w:t xml:space="preserve">  </w:t>
      </w:r>
      <w:r>
        <w:rPr>
          <w:rFonts w:hint="eastAsia"/>
        </w:rPr>
        <w:t>第</w:t>
      </w:r>
      <w:r w:rsidRPr="00F55755">
        <w:t>3</w:t>
      </w:r>
      <w:r>
        <w:rPr>
          <w:rFonts w:hint="eastAsia"/>
        </w:rPr>
        <w:t>7</w:t>
      </w:r>
      <w:r>
        <w:rPr>
          <w:rFonts w:hint="eastAsia"/>
        </w:rPr>
        <w:t>図</w:t>
      </w:r>
      <w:r w:rsidRPr="00C15333">
        <w:rPr>
          <w:rStyle w:val="ac"/>
          <w:rFonts w:hAnsiTheme="minorEastAsia"/>
          <w:szCs w:val="21"/>
        </w:rPr>
        <w:footnoteReference w:id="3"/>
      </w:r>
      <w:r>
        <w:rPr>
          <w:rFonts w:hint="eastAsia"/>
        </w:rPr>
        <w:t>に示すとおり、デフレ・スパイラルが起こると、</w:t>
      </w:r>
    </w:p>
    <w:p w:rsidR="00F264E7" w:rsidRDefault="00F264E7" w:rsidP="00F264E7">
      <w:pPr>
        <w:pStyle w:val="ad"/>
        <w:numPr>
          <w:ilvl w:val="0"/>
          <w:numId w:val="1"/>
        </w:numPr>
        <w:ind w:leftChars="0"/>
      </w:pPr>
      <w:r>
        <w:rPr>
          <w:rFonts w:hint="eastAsia"/>
        </w:rPr>
        <w:t>物価下落によって企業の売上が減少する</w:t>
      </w:r>
    </w:p>
    <w:p w:rsidR="00F264E7" w:rsidRDefault="00F264E7" w:rsidP="00F264E7">
      <w:pPr>
        <w:pStyle w:val="ad"/>
        <w:numPr>
          <w:ilvl w:val="0"/>
          <w:numId w:val="1"/>
        </w:numPr>
        <w:ind w:leftChars="0"/>
      </w:pPr>
      <w:r>
        <w:rPr>
          <w:rFonts w:hint="eastAsia"/>
        </w:rPr>
        <w:t>賃金などが短期的には下方硬直的であるため企業収益が減少する</w:t>
      </w:r>
    </w:p>
    <w:p w:rsidR="00F264E7" w:rsidRDefault="00F264E7" w:rsidP="00F264E7">
      <w:pPr>
        <w:pStyle w:val="ad"/>
        <w:numPr>
          <w:ilvl w:val="0"/>
          <w:numId w:val="1"/>
        </w:numPr>
        <w:ind w:leftChars="0"/>
      </w:pPr>
      <w:r>
        <w:rPr>
          <w:rFonts w:hint="eastAsia"/>
        </w:rPr>
        <w:t>企業行動が慎重化し設備や雇用の調整が行われる</w:t>
      </w:r>
    </w:p>
    <w:p w:rsidR="00F264E7" w:rsidRDefault="00F264E7" w:rsidP="00F264E7">
      <w:pPr>
        <w:pStyle w:val="ad"/>
        <w:numPr>
          <w:ilvl w:val="0"/>
          <w:numId w:val="1"/>
        </w:numPr>
        <w:ind w:leftChars="0"/>
      </w:pPr>
      <w:r>
        <w:rPr>
          <w:rFonts w:hint="eastAsia"/>
        </w:rPr>
        <w:t>設備投資や個人消費などの需要の減少が物価下落につながる</w:t>
      </w:r>
    </w:p>
    <w:p w:rsidR="00F264E7" w:rsidRDefault="00F264E7" w:rsidP="00F264E7">
      <w:r w:rsidRPr="00971A99">
        <w:rPr>
          <w:rFonts w:hint="eastAsia"/>
        </w:rPr>
        <w:t>という悪循環が生じる</w:t>
      </w:r>
      <w:r>
        <w:rPr>
          <w:rFonts w:hint="eastAsia"/>
        </w:rPr>
        <w:t>。</w:t>
      </w:r>
    </w:p>
    <w:p w:rsidR="00F264E7" w:rsidRDefault="00F264E7" w:rsidP="00F264E7"/>
    <w:p w:rsidR="00F264E7" w:rsidRDefault="00F264E7" w:rsidP="00F264E7">
      <w:r>
        <w:rPr>
          <w:rFonts w:hint="eastAsia"/>
        </w:rPr>
        <w:t xml:space="preserve">  </w:t>
      </w:r>
      <w:r w:rsidRPr="00971A99">
        <w:rPr>
          <w:rFonts w:hint="eastAsia"/>
        </w:rPr>
        <w:t>また、物価が持続的に下落することに伴い、貨幣価値は相対的に上昇することとなる。貨幣価値の相対的な上昇を通じて、借り手の実質的な負担が増えることによる資金需要の低下や、資産価格の下落期待が形成されることによる資本市場の収縮等により、金融仲介機能が低下する。金融仲介機能の低下は、信用不安を通じて景気停滞の原因となることがある</w:t>
      </w:r>
      <w:r>
        <w:rPr>
          <w:rStyle w:val="ac"/>
        </w:rPr>
        <w:footnoteReference w:id="4"/>
      </w:r>
      <w:r w:rsidRPr="00971A99">
        <w:rPr>
          <w:rFonts w:hint="eastAsia"/>
        </w:rPr>
        <w:t>。</w:t>
      </w:r>
    </w:p>
    <w:p w:rsidR="00F264E7" w:rsidRPr="00971A99" w:rsidRDefault="00F264E7" w:rsidP="00F264E7">
      <w:r>
        <w:rPr>
          <w:rFonts w:hint="eastAsia"/>
        </w:rPr>
        <w:t xml:space="preserve">  </w:t>
      </w:r>
      <w:r w:rsidRPr="00971A99">
        <w:rPr>
          <w:rFonts w:hint="eastAsia"/>
        </w:rPr>
        <w:t>したがって、これらを予防す</w:t>
      </w:r>
      <w:r>
        <w:rPr>
          <w:rFonts w:hint="eastAsia"/>
        </w:rPr>
        <w:t>るため、デフレ対策が主要な政策課題として位置づけられている。</w:t>
      </w:r>
    </w:p>
    <w:p w:rsidR="00F264E7" w:rsidRDefault="00F264E7" w:rsidP="00F264E7">
      <w:pPr>
        <w:jc w:val="left"/>
        <w:rPr>
          <w:rFonts w:asciiTheme="majorEastAsia" w:eastAsiaTheme="majorEastAsia" w:hAnsiTheme="majorEastAsia"/>
          <w:b/>
        </w:rPr>
      </w:pPr>
      <w:r>
        <w:rPr>
          <w:rFonts w:hint="eastAsia"/>
        </w:rPr>
        <w:t xml:space="preserve">  </w:t>
      </w:r>
      <w:r>
        <w:rPr>
          <w:rFonts w:hint="eastAsia"/>
        </w:rPr>
        <w:t>ここでは、府民経済計算を含めた各種統計から、大阪府及び全国のデフレ脱却状況について検証する。</w:t>
      </w:r>
      <w:r>
        <w:rPr>
          <w:rFonts w:asciiTheme="majorEastAsia" w:eastAsiaTheme="majorEastAsia" w:hAnsiTheme="majorEastAsia"/>
          <w:b/>
        </w:rPr>
        <w:br w:type="page"/>
      </w:r>
    </w:p>
    <w:p w:rsidR="00F264E7" w:rsidRPr="00612954" w:rsidRDefault="00F264E7" w:rsidP="00F264E7">
      <w:r>
        <w:rPr>
          <w:rFonts w:asciiTheme="majorEastAsia" w:eastAsiaTheme="majorEastAsia" w:hAnsiTheme="majorEastAsia" w:hint="eastAsia"/>
          <w:b/>
        </w:rPr>
        <w:t xml:space="preserve">　平成25年度における近畿大都市圏の消費者物価指数（コアCPI、コアコアCPI）は上昇した</w:t>
      </w:r>
    </w:p>
    <w:p w:rsidR="00F264E7" w:rsidRDefault="00F264E7" w:rsidP="00F264E7">
      <w:r w:rsidRPr="00704469">
        <w:rPr>
          <w:rFonts w:hint="eastAsia"/>
        </w:rPr>
        <w:t xml:space="preserve">  </w:t>
      </w:r>
      <w:r>
        <w:rPr>
          <w:rFonts w:hint="eastAsia"/>
        </w:rPr>
        <w:t>第</w:t>
      </w:r>
      <w:r>
        <w:rPr>
          <w:rFonts w:hint="eastAsia"/>
        </w:rPr>
        <w:t>38</w:t>
      </w:r>
      <w:r>
        <w:rPr>
          <w:rFonts w:hint="eastAsia"/>
        </w:rPr>
        <w:t>図に、近畿大都市圏及び全国における消費者物価指数（</w:t>
      </w:r>
      <w:r w:rsidRPr="00F55755">
        <w:t>Consumer Price Index</w:t>
      </w:r>
      <w:r w:rsidRPr="00CD6472">
        <w:rPr>
          <w:rFonts w:hint="eastAsia"/>
        </w:rPr>
        <w:t>、以下「</w:t>
      </w:r>
      <w:r w:rsidRPr="00F55755">
        <w:t>CPI</w:t>
      </w:r>
      <w:r w:rsidRPr="00CD6472">
        <w:rPr>
          <w:rFonts w:hint="eastAsia"/>
        </w:rPr>
        <w:t>」という</w:t>
      </w:r>
      <w:r>
        <w:rPr>
          <w:rFonts w:hint="eastAsia"/>
        </w:rPr>
        <w:t>)</w:t>
      </w:r>
      <w:r>
        <w:rPr>
          <w:rFonts w:hint="eastAsia"/>
        </w:rPr>
        <w:t>変動の推移を示す。</w:t>
      </w:r>
    </w:p>
    <w:p w:rsidR="00F264E7" w:rsidRDefault="00F264E7" w:rsidP="00F264E7">
      <w:pPr>
        <w:widowControl/>
        <w:jc w:val="left"/>
      </w:pPr>
      <w:r w:rsidRPr="00704469">
        <w:rPr>
          <w:rFonts w:hint="eastAsia"/>
        </w:rPr>
        <w:t xml:space="preserve">  </w:t>
      </w:r>
      <w:r w:rsidRPr="00F55755">
        <w:t>CPI</w:t>
      </w:r>
      <w:r>
        <w:rPr>
          <w:rFonts w:hint="eastAsia"/>
        </w:rPr>
        <w:t>のうちインフレ・デフレの傾向を示すものとして注目される「生鮮食品を除く総合（コア</w:t>
      </w:r>
      <w:r w:rsidRPr="00F55755">
        <w:t>CPI</w:t>
      </w:r>
      <w:r>
        <w:rPr>
          <w:rFonts w:hint="eastAsia"/>
        </w:rPr>
        <w:t>）」及び「食料（酒類を除く）及びエネルギーを除く総合（コアコア</w:t>
      </w:r>
      <w:r w:rsidRPr="00F55755">
        <w:t>CPI</w:t>
      </w:r>
      <w:r>
        <w:rPr>
          <w:rFonts w:hint="eastAsia"/>
        </w:rPr>
        <w:t>）」の推移を見ると、平成</w:t>
      </w:r>
      <w:r w:rsidRPr="00F55755">
        <w:t>25</w:t>
      </w:r>
      <w:r>
        <w:rPr>
          <w:rFonts w:hint="eastAsia"/>
        </w:rPr>
        <w:t>年度におけるコア</w:t>
      </w:r>
      <w:r w:rsidRPr="00F55755">
        <w:t>CPI</w:t>
      </w:r>
      <w:r>
        <w:rPr>
          <w:rFonts w:hint="eastAsia"/>
        </w:rPr>
        <w:t>及びコアコア</w:t>
      </w:r>
      <w:r w:rsidRPr="00F55755">
        <w:t>CPI</w:t>
      </w:r>
      <w:r>
        <w:rPr>
          <w:rFonts w:hint="eastAsia"/>
        </w:rPr>
        <w:t>は近畿大都市圏、全国ともに前年度から上昇している。</w:t>
      </w:r>
    </w:p>
    <w:p w:rsidR="00F264E7" w:rsidRDefault="00F264E7" w:rsidP="00F264E7">
      <w:pPr>
        <w:widowControl/>
        <w:jc w:val="left"/>
      </w:pPr>
      <w:r w:rsidRPr="00704469">
        <w:rPr>
          <w:rFonts w:hint="eastAsia"/>
        </w:rPr>
        <w:t xml:space="preserve">  </w:t>
      </w:r>
      <w:r w:rsidRPr="00142AA1">
        <w:rPr>
          <w:rFonts w:hint="eastAsia"/>
        </w:rPr>
        <w:t>ただし、平成</w:t>
      </w:r>
      <w:r w:rsidRPr="00F55755">
        <w:t>25</w:t>
      </w:r>
      <w:r w:rsidRPr="00142AA1">
        <w:rPr>
          <w:rFonts w:hint="eastAsia"/>
        </w:rPr>
        <w:t>年度</w:t>
      </w:r>
      <w:r>
        <w:rPr>
          <w:rFonts w:hint="eastAsia"/>
        </w:rPr>
        <w:t>の</w:t>
      </w:r>
      <w:r w:rsidRPr="00142AA1">
        <w:rPr>
          <w:rFonts w:hint="eastAsia"/>
        </w:rPr>
        <w:t>コア</w:t>
      </w:r>
      <w:r w:rsidRPr="00F55755">
        <w:t>CPI</w:t>
      </w:r>
      <w:r w:rsidRPr="00142AA1">
        <w:rPr>
          <w:rFonts w:hint="eastAsia"/>
        </w:rPr>
        <w:t>及びコアコア</w:t>
      </w:r>
      <w:r w:rsidRPr="00F55755">
        <w:t>CPI</w:t>
      </w:r>
      <w:r w:rsidRPr="00142AA1">
        <w:rPr>
          <w:rFonts w:hint="eastAsia"/>
        </w:rPr>
        <w:t>の推移の解釈には、</w:t>
      </w:r>
      <w:r>
        <w:rPr>
          <w:rFonts w:hint="eastAsia"/>
        </w:rPr>
        <w:t>消費税増税前のいわゆる</w:t>
      </w:r>
      <w:r w:rsidRPr="00142AA1">
        <w:rPr>
          <w:rFonts w:hint="eastAsia"/>
        </w:rPr>
        <w:t>駆け込み需要に</w:t>
      </w:r>
      <w:r>
        <w:rPr>
          <w:rFonts w:hint="eastAsia"/>
        </w:rPr>
        <w:t>よる影響等に</w:t>
      </w:r>
      <w:r w:rsidRPr="00142AA1">
        <w:rPr>
          <w:rFonts w:hint="eastAsia"/>
        </w:rPr>
        <w:t>ついても</w:t>
      </w:r>
      <w:r>
        <w:rPr>
          <w:rFonts w:hint="eastAsia"/>
        </w:rPr>
        <w:t>、考慮を要すると思われる</w:t>
      </w:r>
      <w:r w:rsidRPr="00142AA1">
        <w:rPr>
          <w:rFonts w:hint="eastAsia"/>
        </w:rPr>
        <w:t>。</w:t>
      </w:r>
    </w:p>
    <w:p w:rsidR="00F264E7" w:rsidRDefault="00F264E7" w:rsidP="00F264E7">
      <w:pPr>
        <w:widowControl/>
        <w:jc w:val="left"/>
      </w:pPr>
      <w:r w:rsidRPr="00B54C85">
        <w:rPr>
          <w:rFonts w:ascii="ＭＳ Ｐゴシック" w:eastAsia="ＭＳ Ｐゴシック" w:hAnsi="ＭＳ Ｐゴシック" w:hint="eastAsia"/>
          <w:noProof/>
        </w:rPr>
        <mc:AlternateContent>
          <mc:Choice Requires="wps">
            <w:drawing>
              <wp:anchor distT="0" distB="0" distL="114300" distR="114300" simplePos="0" relativeHeight="251990016" behindDoc="0" locked="0" layoutInCell="1" allowOverlap="1" wp14:anchorId="3C2C5810" wp14:editId="0C3B255F">
                <wp:simplePos x="0" y="0"/>
                <wp:positionH relativeFrom="column">
                  <wp:posOffset>394335</wp:posOffset>
                </wp:positionH>
                <wp:positionV relativeFrom="paragraph">
                  <wp:posOffset>112869</wp:posOffset>
                </wp:positionV>
                <wp:extent cx="266700" cy="204470"/>
                <wp:effectExtent l="0" t="0" r="0" b="5080"/>
                <wp:wrapNone/>
                <wp:docPr id="4395" name="テキスト ボックス 4395"/>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F264E7">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95" o:spid="_x0000_s1200" type="#_x0000_t202" style="position:absolute;margin-left:31.05pt;margin-top:8.9pt;width:21pt;height:16.1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" filled="f" stroked="f" strokeweight=".5pt">
                <v:textbox inset="0,0,0,0">
                  <w:txbxContent>
                    <w:p w:rsidR="00F264E7" w:rsidRPr="008A1DB2" w:rsidRDefault="00F264E7" w:rsidP="00F264E7">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w:t>
                      </w:r>
                      <w:r w:rsidRPr="008A1DB2">
                        <w:rPr>
                          <w:rFonts w:ascii="ＭＳ Ｐ明朝" w:eastAsia="ＭＳ Ｐ明朝" w:hAnsi="ＭＳ Ｐ明朝" w:hint="eastAsia"/>
                          <w:sz w:val="12"/>
                        </w:rPr>
                        <w:t>)</w:t>
                      </w:r>
                    </w:p>
                  </w:txbxContent>
                </v:textbox>
              </v:shape>
            </w:pict>
          </mc:Fallback>
        </mc:AlternateContent>
      </w:r>
      <w:r>
        <w:rPr>
          <w:noProof/>
        </w:rPr>
        <mc:AlternateContent>
          <mc:Choice Requires="wps">
            <w:drawing>
              <wp:anchor distT="0" distB="0" distL="114300" distR="114300" simplePos="0" relativeHeight="251987968" behindDoc="0" locked="0" layoutInCell="1" allowOverlap="1" wp14:anchorId="541572E5" wp14:editId="55E59CAC">
                <wp:simplePos x="0" y="0"/>
                <wp:positionH relativeFrom="column">
                  <wp:posOffset>1162685</wp:posOffset>
                </wp:positionH>
                <wp:positionV relativeFrom="paragraph">
                  <wp:posOffset>99856</wp:posOffset>
                </wp:positionV>
                <wp:extent cx="4032885" cy="217805"/>
                <wp:effectExtent l="0" t="0" r="5715" b="10795"/>
                <wp:wrapNone/>
                <wp:docPr id="439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032885" cy="217805"/>
                        </a:xfrm>
                        <a:prstGeom prst="rect">
                          <a:avLst/>
                        </a:prstGeom>
                        <a:noFill/>
                        <a:ln>
                          <a:noFill/>
                        </a:ln>
                        <a:extLst/>
                      </wps:spPr>
                      <wps:txbx>
                        <w:txbxContent>
                          <w:p w:rsidR="00F264E7" w:rsidRPr="001A4D0D" w:rsidRDefault="00F264E7" w:rsidP="00F264E7">
                            <w:pPr>
                              <w:pStyle w:val="Web"/>
                              <w:spacing w:before="0" w:beforeAutospacing="0" w:after="0" w:afterAutospacing="0"/>
                              <w:jc w:val="center"/>
                              <w:rPr>
                                <w:sz w:val="16"/>
                              </w:rPr>
                            </w:pPr>
                            <w:r>
                              <w:rPr>
                                <w:rFonts w:hint="eastAsia"/>
                                <w:sz w:val="16"/>
                              </w:rPr>
                              <w:t>第38図　消費者物価指数(CPI)増減率の推移（年度平均）　　※</w:t>
                            </w:r>
                            <w:r w:rsidRPr="008B04FE">
                              <w:rPr>
                                <w:rFonts w:hint="eastAsia"/>
                                <w:sz w:val="16"/>
                              </w:rPr>
                              <w:t>2010年（平成22年）基準</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201" type="#_x0000_t202" style="position:absolute;margin-left:91.55pt;margin-top:7.85pt;width:317.55pt;height:17.15pt;flip:x;z-index:25198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" filled="f" stroked="f">
                <v:textbox inset="0,0,0,0">
                  <w:txbxContent>
                    <w:p w:rsidR="00F264E7" w:rsidRPr="001A4D0D" w:rsidRDefault="00F264E7" w:rsidP="00F264E7">
                      <w:pPr>
                        <w:pStyle w:val="Web"/>
                        <w:spacing w:before="0" w:beforeAutospacing="0" w:after="0" w:afterAutospacing="0"/>
                        <w:jc w:val="center"/>
                        <w:rPr>
                          <w:sz w:val="16"/>
                        </w:rPr>
                      </w:pPr>
                      <w:r>
                        <w:rPr>
                          <w:rFonts w:hint="eastAsia"/>
                          <w:sz w:val="16"/>
                        </w:rPr>
                        <w:t>第38図　消費者物価指数(CPI)増減率の推移（年度平均）　　※</w:t>
                      </w:r>
                      <w:r w:rsidRPr="008B04FE">
                        <w:rPr>
                          <w:rFonts w:hint="eastAsia"/>
                          <w:sz w:val="16"/>
                        </w:rPr>
                        <w:t>2010年（平成22年）基準</w:t>
                      </w:r>
                    </w:p>
                  </w:txbxContent>
                </v:textbox>
              </v:shape>
            </w:pict>
          </mc:Fallback>
        </mc:AlternateContent>
      </w:r>
    </w:p>
    <w:p w:rsidR="00F264E7" w:rsidRDefault="00F264E7" w:rsidP="00F264E7">
      <w:pPr>
        <w:jc w:val="center"/>
        <w:rPr>
          <w:rFonts w:asciiTheme="majorEastAsia" w:eastAsiaTheme="majorEastAsia" w:hAnsiTheme="majorEastAsia"/>
          <w:b/>
        </w:rPr>
      </w:pPr>
      <w:r>
        <w:rPr>
          <w:noProof/>
        </w:rPr>
        <mc:AlternateContent>
          <mc:Choice Requires="wps">
            <w:drawing>
              <wp:anchor distT="0" distB="0" distL="114300" distR="114300" simplePos="0" relativeHeight="251991040" behindDoc="0" locked="0" layoutInCell="1" allowOverlap="1" wp14:anchorId="64B85863" wp14:editId="0F23A902">
                <wp:simplePos x="0" y="0"/>
                <wp:positionH relativeFrom="column">
                  <wp:posOffset>4521996</wp:posOffset>
                </wp:positionH>
                <wp:positionV relativeFrom="paragraph">
                  <wp:posOffset>1736090</wp:posOffset>
                </wp:positionV>
                <wp:extent cx="1377950" cy="198120"/>
                <wp:effectExtent l="0" t="0" r="12700" b="11430"/>
                <wp:wrapNone/>
                <wp:docPr id="439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779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4E7" w:rsidRPr="00F55755" w:rsidRDefault="00F264E7" w:rsidP="00F264E7">
                            <w:pPr>
                              <w:rPr>
                                <w:rFonts w:ascii="ＭＳ Ｐゴシック" w:eastAsia="ＭＳ Ｐゴシック" w:hAnsi="ＭＳ Ｐゴシック"/>
                                <w:sz w:val="12"/>
                              </w:rPr>
                            </w:pPr>
                            <w:r w:rsidRPr="00F55755">
                              <w:rPr>
                                <w:rFonts w:ascii="ＭＳ Ｐゴシック" w:eastAsia="ＭＳ Ｐゴシック" w:hAnsi="ＭＳ Ｐゴシック" w:hint="eastAsia"/>
                                <w:sz w:val="12"/>
                              </w:rPr>
                              <w:t>(</w:t>
                            </w:r>
                            <w:r w:rsidRPr="00F55755">
                              <w:rPr>
                                <w:rFonts w:ascii="ＭＳ Ｐゴシック" w:eastAsia="ＭＳ Ｐゴシック" w:hAnsi="ＭＳ Ｐゴシック" w:hint="eastAsia"/>
                                <w:sz w:val="12"/>
                              </w:rPr>
                              <w:t>総務省統計局「消費者物価指数」より)</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202" type="#_x0000_t202" style="position:absolute;left:0;text-align:left;margin-left:356.05pt;margin-top:136.7pt;width:108.5pt;height:15.6pt;flip:x;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" filled="f" stroked="f">
                <v:textbox inset="0,0,0,0">
                  <w:txbxContent>
                    <w:p w:rsidR="00F264E7" w:rsidRPr="00F55755" w:rsidRDefault="00F264E7" w:rsidP="00F264E7">
                      <w:pPr>
                        <w:rPr>
                          <w:rFonts w:ascii="ＭＳ Ｐゴシック" w:eastAsia="ＭＳ Ｐゴシック" w:hAnsi="ＭＳ Ｐゴシック"/>
                          <w:sz w:val="12"/>
                        </w:rPr>
                      </w:pPr>
                      <w:r w:rsidRPr="00F55755">
                        <w:rPr>
                          <w:rFonts w:ascii="ＭＳ Ｐゴシック" w:eastAsia="ＭＳ Ｐゴシック" w:hAnsi="ＭＳ Ｐゴシック" w:hint="eastAsia"/>
                          <w:sz w:val="12"/>
                        </w:rPr>
                        <w:t>(総務省統計局「消費者物価指数」より)</w:t>
                      </w:r>
                    </w:p>
                  </w:txbxContent>
                </v:textbox>
              </v:shape>
            </w:pict>
          </mc:Fallback>
        </mc:AlternateContent>
      </w:r>
      <w:r w:rsidRPr="00B54C85">
        <w:rPr>
          <w:rFonts w:ascii="ＭＳ Ｐゴシック" w:eastAsia="ＭＳ Ｐゴシック" w:hAnsi="ＭＳ Ｐゴシック" w:hint="eastAsia"/>
          <w:noProof/>
        </w:rPr>
        <mc:AlternateContent>
          <mc:Choice Requires="wps">
            <w:drawing>
              <wp:anchor distT="0" distB="0" distL="114300" distR="114300" simplePos="0" relativeHeight="251988992" behindDoc="0" locked="0" layoutInCell="1" allowOverlap="1" wp14:anchorId="66175970" wp14:editId="28CF01DE">
                <wp:simplePos x="0" y="0"/>
                <wp:positionH relativeFrom="column">
                  <wp:posOffset>5631976</wp:posOffset>
                </wp:positionH>
                <wp:positionV relativeFrom="paragraph">
                  <wp:posOffset>1318895</wp:posOffset>
                </wp:positionV>
                <wp:extent cx="266700" cy="204470"/>
                <wp:effectExtent l="0" t="0" r="0" b="5080"/>
                <wp:wrapNone/>
                <wp:docPr id="4398" name="テキスト ボックス 4398"/>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F264E7">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98" o:spid="_x0000_s1203" type="#_x0000_t202" style="position:absolute;left:0;text-align:left;margin-left:443.45pt;margin-top:103.85pt;width:21pt;height:16.1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" filled="f" stroked="f" strokeweight=".5pt">
                <v:textbox inset="0,0,0,0">
                  <w:txbxContent>
                    <w:p w:rsidR="00F264E7" w:rsidRPr="008A1DB2" w:rsidRDefault="00F264E7" w:rsidP="00F264E7">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v:textbox>
              </v:shape>
            </w:pict>
          </mc:Fallback>
        </mc:AlternateContent>
      </w:r>
      <w:r>
        <w:rPr>
          <w:rFonts w:asciiTheme="majorEastAsia" w:eastAsiaTheme="majorEastAsia" w:hAnsiTheme="majorEastAsia" w:hint="eastAsia"/>
          <w:b/>
          <w:noProof/>
        </w:rPr>
        <w:drawing>
          <wp:inline distT="0" distB="0" distL="0" distR="0" wp14:anchorId="288775DF" wp14:editId="6FC1A5C7">
            <wp:extent cx="5532120" cy="1806120"/>
            <wp:effectExtent l="0" t="0" r="0" b="3810"/>
            <wp:docPr id="4416" name="図 4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2120" cy="1806120"/>
                    </a:xfrm>
                    <a:prstGeom prst="rect">
                      <a:avLst/>
                    </a:prstGeom>
                    <a:noFill/>
                    <a:ln>
                      <a:noFill/>
                    </a:ln>
                  </pic:spPr>
                </pic:pic>
              </a:graphicData>
            </a:graphic>
          </wp:inline>
        </w:drawing>
      </w:r>
    </w:p>
    <w:p w:rsidR="00F264E7" w:rsidRDefault="00F264E7" w:rsidP="00F264E7">
      <w:pPr>
        <w:jc w:val="left"/>
        <w:rPr>
          <w:rFonts w:asciiTheme="majorEastAsia" w:eastAsiaTheme="majorEastAsia" w:hAnsiTheme="majorEastAsia"/>
          <w:b/>
        </w:rPr>
      </w:pPr>
    </w:p>
    <w:p w:rsidR="00F264E7" w:rsidRDefault="00F264E7" w:rsidP="00F264E7">
      <w:pPr>
        <w:rPr>
          <w:rFonts w:asciiTheme="majorEastAsia" w:eastAsiaTheme="majorEastAsia" w:hAnsiTheme="majorEastAsia"/>
          <w:b/>
        </w:rPr>
      </w:pPr>
    </w:p>
    <w:p w:rsidR="00F264E7" w:rsidRPr="00612954" w:rsidRDefault="00F264E7" w:rsidP="00F264E7">
      <w:r>
        <w:rPr>
          <w:rFonts w:asciiTheme="majorEastAsia" w:eastAsiaTheme="majorEastAsia" w:hAnsiTheme="majorEastAsia" w:hint="eastAsia"/>
          <w:b/>
        </w:rPr>
        <w:t xml:space="preserve">　平成25年度における大阪府のGDPデフレーターも上昇した</w:t>
      </w:r>
    </w:p>
    <w:p w:rsidR="00F264E7" w:rsidRDefault="00F264E7" w:rsidP="00F264E7">
      <w:r w:rsidRPr="00704469">
        <w:rPr>
          <w:rFonts w:hint="eastAsia"/>
        </w:rPr>
        <w:t xml:space="preserve">  </w:t>
      </w:r>
      <w:r>
        <w:rPr>
          <w:rFonts w:hint="eastAsia"/>
        </w:rPr>
        <w:t>府</w:t>
      </w:r>
      <w:r>
        <w:rPr>
          <w:rFonts w:hint="eastAsia"/>
        </w:rPr>
        <w:t>(</w:t>
      </w:r>
      <w:r>
        <w:rPr>
          <w:rFonts w:hint="eastAsia"/>
        </w:rPr>
        <w:t>国</w:t>
      </w:r>
      <w:r>
        <w:rPr>
          <w:rFonts w:hint="eastAsia"/>
        </w:rPr>
        <w:t>)</w:t>
      </w:r>
      <w:r>
        <w:rPr>
          <w:rFonts w:hint="eastAsia"/>
        </w:rPr>
        <w:t>内総生産デフレーター（以下「</w:t>
      </w:r>
      <w:r w:rsidRPr="00F55755">
        <w:t>GDP</w:t>
      </w:r>
      <w:r>
        <w:rPr>
          <w:rFonts w:hint="eastAsia"/>
        </w:rPr>
        <w:t>デフレーター」という）を参照することにより</w:t>
      </w:r>
      <w:r w:rsidRPr="00FA38B8">
        <w:rPr>
          <w:rFonts w:hint="eastAsia"/>
        </w:rPr>
        <w:t>、府</w:t>
      </w:r>
      <w:r w:rsidRPr="00FA38B8">
        <w:rPr>
          <w:rFonts w:hint="eastAsia"/>
        </w:rPr>
        <w:t>(</w:t>
      </w:r>
      <w:r w:rsidRPr="00FA38B8">
        <w:rPr>
          <w:rFonts w:hint="eastAsia"/>
        </w:rPr>
        <w:t>国</w:t>
      </w:r>
      <w:r w:rsidRPr="00FA38B8">
        <w:rPr>
          <w:rFonts w:hint="eastAsia"/>
        </w:rPr>
        <w:t>)</w:t>
      </w:r>
      <w:r>
        <w:rPr>
          <w:rFonts w:hint="eastAsia"/>
        </w:rPr>
        <w:t>内</w:t>
      </w:r>
      <w:r w:rsidRPr="00FA38B8">
        <w:rPr>
          <w:rFonts w:hint="eastAsia"/>
        </w:rPr>
        <w:t>要因</w:t>
      </w:r>
      <w:r>
        <w:rPr>
          <w:rFonts w:hint="eastAsia"/>
        </w:rPr>
        <w:t>を中心とした物価の動向をみることができる</w:t>
      </w:r>
      <w:r>
        <w:rPr>
          <w:rStyle w:val="ac"/>
        </w:rPr>
        <w:footnoteReference w:id="5"/>
      </w:r>
      <w:r>
        <w:rPr>
          <w:rFonts w:hint="eastAsia"/>
        </w:rPr>
        <w:t>。</w:t>
      </w:r>
    </w:p>
    <w:p w:rsidR="00F264E7" w:rsidRDefault="00F264E7" w:rsidP="00F264E7">
      <w:r w:rsidRPr="00704469">
        <w:rPr>
          <w:rFonts w:hint="eastAsia"/>
        </w:rPr>
        <w:t xml:space="preserve">  </w:t>
      </w:r>
      <w:r>
        <w:rPr>
          <w:rFonts w:hint="eastAsia"/>
        </w:rPr>
        <w:t>第</w:t>
      </w:r>
      <w:r>
        <w:rPr>
          <w:rFonts w:hint="eastAsia"/>
        </w:rPr>
        <w:t>39</w:t>
      </w:r>
      <w:r>
        <w:rPr>
          <w:rFonts w:hint="eastAsia"/>
        </w:rPr>
        <w:t>図に、大阪府及び全国における連鎖方式</w:t>
      </w:r>
      <w:r>
        <w:rPr>
          <w:rStyle w:val="ac"/>
        </w:rPr>
        <w:footnoteReference w:id="6"/>
      </w:r>
      <w:r>
        <w:rPr>
          <w:rFonts w:hint="eastAsia"/>
        </w:rPr>
        <w:t>による</w:t>
      </w:r>
      <w:r w:rsidRPr="00F55755">
        <w:t>GDP</w:t>
      </w:r>
      <w:r>
        <w:rPr>
          <w:rFonts w:hint="eastAsia"/>
        </w:rPr>
        <w:t>デフレーター変化率の推移を示す。</w:t>
      </w:r>
    </w:p>
    <w:p w:rsidR="00F264E7" w:rsidRDefault="00F264E7" w:rsidP="00F264E7">
      <w:pPr>
        <w:widowControl/>
        <w:jc w:val="left"/>
      </w:pPr>
      <w:r w:rsidRPr="00704469">
        <w:rPr>
          <w:rFonts w:hint="eastAsia"/>
        </w:rPr>
        <w:t xml:space="preserve">  </w:t>
      </w:r>
      <w:r>
        <w:rPr>
          <w:rFonts w:hint="eastAsia"/>
        </w:rPr>
        <w:t>平成</w:t>
      </w:r>
      <w:r w:rsidRPr="00F55755">
        <w:t>25</w:t>
      </w:r>
      <w:r>
        <w:rPr>
          <w:rFonts w:hint="eastAsia"/>
        </w:rPr>
        <w:t>年度における</w:t>
      </w:r>
      <w:r w:rsidRPr="00F55755">
        <w:t>GDP</w:t>
      </w:r>
      <w:r>
        <w:rPr>
          <w:rFonts w:hint="eastAsia"/>
        </w:rPr>
        <w:t>デフレーターの推移を見ると、大阪府は対前年度比</w:t>
      </w:r>
      <w:r w:rsidRPr="00F55755">
        <w:t>0.1%</w:t>
      </w:r>
      <w:r>
        <w:rPr>
          <w:rFonts w:hint="eastAsia"/>
        </w:rPr>
        <w:t>の上昇と僅かながらインフレに向かっていることが分かる。なお、全国については対前年度比</w:t>
      </w:r>
      <w:r w:rsidRPr="00F55755">
        <w:t>0.3%</w:t>
      </w:r>
      <w:r>
        <w:rPr>
          <w:rFonts w:hint="eastAsia"/>
        </w:rPr>
        <w:t>の低下であった。</w:t>
      </w:r>
    </w:p>
    <w:p w:rsidR="00F264E7" w:rsidRPr="00CA7D2B" w:rsidRDefault="00F264E7" w:rsidP="00F264E7">
      <w:pPr>
        <w:widowControl/>
        <w:jc w:val="left"/>
      </w:pPr>
      <w:r>
        <w:rPr>
          <w:noProof/>
        </w:rPr>
        <mc:AlternateContent>
          <mc:Choice Requires="wps">
            <w:drawing>
              <wp:anchor distT="0" distB="0" distL="114300" distR="114300" simplePos="0" relativeHeight="251993088" behindDoc="0" locked="0" layoutInCell="1" allowOverlap="1" wp14:anchorId="7301C537" wp14:editId="25F7CDFC">
                <wp:simplePos x="0" y="0"/>
                <wp:positionH relativeFrom="column">
                  <wp:posOffset>1393825</wp:posOffset>
                </wp:positionH>
                <wp:positionV relativeFrom="paragraph">
                  <wp:posOffset>58832</wp:posOffset>
                </wp:positionV>
                <wp:extent cx="3657600" cy="217805"/>
                <wp:effectExtent l="0" t="0" r="0" b="10795"/>
                <wp:wrapNone/>
                <wp:docPr id="439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657600" cy="217805"/>
                        </a:xfrm>
                        <a:prstGeom prst="rect">
                          <a:avLst/>
                        </a:prstGeom>
                        <a:noFill/>
                        <a:ln>
                          <a:noFill/>
                        </a:ln>
                        <a:extLst/>
                      </wps:spPr>
                      <wps:txbx>
                        <w:txbxContent>
                          <w:p w:rsidR="00F264E7" w:rsidRPr="00D739DA" w:rsidRDefault="00F264E7" w:rsidP="00F264E7">
                            <w:pPr>
                              <w:jc w:val="center"/>
                              <w:rPr>
                                <w:rFonts w:ascii="ＭＳ Ｐゴシック" w:eastAsia="ＭＳ Ｐゴシック" w:hAnsi="ＭＳ Ｐゴシック"/>
                                <w:sz w:val="16"/>
                              </w:rPr>
                            </w:pPr>
                            <w:r w:rsidRPr="00D739DA">
                              <w:rPr>
                                <w:rFonts w:ascii="ＭＳ Ｐゴシック" w:eastAsia="ＭＳ Ｐゴシック" w:hAnsi="ＭＳ Ｐゴシック" w:hint="eastAsia"/>
                                <w:sz w:val="16"/>
                              </w:rPr>
                              <w:t>第</w:t>
                            </w:r>
                            <w:r>
                              <w:rPr>
                                <w:rFonts w:ascii="ＭＳ Ｐゴシック" w:eastAsia="ＭＳ Ｐゴシック" w:hAnsi="ＭＳ Ｐゴシック" w:hint="eastAsia"/>
                                <w:sz w:val="16"/>
                              </w:rPr>
                              <w:t>39</w:t>
                            </w:r>
                            <w:r w:rsidRPr="00D739DA">
                              <w:rPr>
                                <w:rFonts w:ascii="ＭＳ Ｐゴシック" w:eastAsia="ＭＳ Ｐゴシック" w:hAnsi="ＭＳ Ｐゴシック" w:hint="eastAsia"/>
                                <w:sz w:val="16"/>
                              </w:rPr>
                              <w:t xml:space="preserve">図　</w:t>
                            </w:r>
                            <w:r>
                              <w:rPr>
                                <w:rFonts w:ascii="ＭＳ Ｐゴシック" w:eastAsia="ＭＳ Ｐゴシック" w:hAnsi="ＭＳ Ｐゴシック" w:hint="eastAsia"/>
                                <w:sz w:val="16"/>
                              </w:rPr>
                              <w:t>GDP</w:t>
                            </w:r>
                            <w:r w:rsidRPr="00D739DA">
                              <w:rPr>
                                <w:rFonts w:ascii="ＭＳ Ｐゴシック" w:eastAsia="ＭＳ Ｐゴシック" w:hAnsi="ＭＳ Ｐゴシック" w:hint="eastAsia"/>
                                <w:sz w:val="16"/>
                              </w:rPr>
                              <w:t>デフレーター</w:t>
                            </w:r>
                            <w:r>
                              <w:rPr>
                                <w:rFonts w:ascii="ＭＳ Ｐゴシック" w:eastAsia="ＭＳ Ｐゴシック" w:hAnsi="ＭＳ Ｐゴシック" w:hint="eastAsia"/>
                                <w:sz w:val="16"/>
                              </w:rPr>
                              <w:t>増減率</w:t>
                            </w:r>
                            <w:r w:rsidRPr="00D739DA">
                              <w:rPr>
                                <w:rFonts w:ascii="ＭＳ Ｐゴシック" w:eastAsia="ＭＳ Ｐゴシック" w:hAnsi="ＭＳ Ｐゴシック" w:hint="eastAsia"/>
                                <w:sz w:val="16"/>
                              </w:rPr>
                              <w:t>の推移（連鎖方式）</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204" type="#_x0000_t202" style="position:absolute;margin-left:109.75pt;margin-top:4.65pt;width:4in;height:17.15pt;flip:x;z-index:25199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" filled="f" stroked="f">
                <v:textbox inset="0,0,0,0">
                  <w:txbxContent>
                    <w:p w:rsidR="00F264E7" w:rsidRPr="00D739DA" w:rsidRDefault="00F264E7" w:rsidP="00F264E7">
                      <w:pPr>
                        <w:jc w:val="center"/>
                        <w:rPr>
                          <w:rFonts w:ascii="ＭＳ Ｐゴシック" w:eastAsia="ＭＳ Ｐゴシック" w:hAnsi="ＭＳ Ｐゴシック"/>
                          <w:sz w:val="16"/>
                        </w:rPr>
                      </w:pPr>
                      <w:r w:rsidRPr="00D739DA">
                        <w:rPr>
                          <w:rFonts w:ascii="ＭＳ Ｐゴシック" w:eastAsia="ＭＳ Ｐゴシック" w:hAnsi="ＭＳ Ｐゴシック" w:hint="eastAsia"/>
                          <w:sz w:val="16"/>
                        </w:rPr>
                        <w:t>第</w:t>
                      </w:r>
                      <w:r>
                        <w:rPr>
                          <w:rFonts w:ascii="ＭＳ Ｐゴシック" w:eastAsia="ＭＳ Ｐゴシック" w:hAnsi="ＭＳ Ｐゴシック" w:hint="eastAsia"/>
                          <w:sz w:val="16"/>
                        </w:rPr>
                        <w:t>39</w:t>
                      </w:r>
                      <w:r w:rsidRPr="00D739DA">
                        <w:rPr>
                          <w:rFonts w:ascii="ＭＳ Ｐゴシック" w:eastAsia="ＭＳ Ｐゴシック" w:hAnsi="ＭＳ Ｐゴシック" w:hint="eastAsia"/>
                          <w:sz w:val="16"/>
                        </w:rPr>
                        <w:t xml:space="preserve">図　</w:t>
                      </w:r>
                      <w:r>
                        <w:rPr>
                          <w:rFonts w:ascii="ＭＳ Ｐゴシック" w:eastAsia="ＭＳ Ｐゴシック" w:hAnsi="ＭＳ Ｐゴシック" w:hint="eastAsia"/>
                          <w:sz w:val="16"/>
                        </w:rPr>
                        <w:t>GDP</w:t>
                      </w:r>
                      <w:r w:rsidRPr="00D739DA">
                        <w:rPr>
                          <w:rFonts w:ascii="ＭＳ Ｐゴシック" w:eastAsia="ＭＳ Ｐゴシック" w:hAnsi="ＭＳ Ｐゴシック" w:hint="eastAsia"/>
                          <w:sz w:val="16"/>
                        </w:rPr>
                        <w:t>デフレーター</w:t>
                      </w:r>
                      <w:r>
                        <w:rPr>
                          <w:rFonts w:ascii="ＭＳ Ｐゴシック" w:eastAsia="ＭＳ Ｐゴシック" w:hAnsi="ＭＳ Ｐゴシック" w:hint="eastAsia"/>
                          <w:sz w:val="16"/>
                        </w:rPr>
                        <w:t>増減率</w:t>
                      </w:r>
                      <w:r w:rsidRPr="00D739DA">
                        <w:rPr>
                          <w:rFonts w:ascii="ＭＳ Ｐゴシック" w:eastAsia="ＭＳ Ｐゴシック" w:hAnsi="ＭＳ Ｐゴシック" w:hint="eastAsia"/>
                          <w:sz w:val="16"/>
                        </w:rPr>
                        <w:t>の推移（連鎖方式）</w:t>
                      </w:r>
                    </w:p>
                  </w:txbxContent>
                </v:textbox>
              </v:shape>
            </w:pict>
          </mc:Fallback>
        </mc:AlternateContent>
      </w:r>
      <w:r w:rsidRPr="00B54C85">
        <w:rPr>
          <w:rFonts w:ascii="ＭＳ Ｐゴシック" w:eastAsia="ＭＳ Ｐゴシック" w:hAnsi="ＭＳ Ｐゴシック" w:hint="eastAsia"/>
          <w:noProof/>
        </w:rPr>
        <mc:AlternateContent>
          <mc:Choice Requires="wps">
            <w:drawing>
              <wp:anchor distT="0" distB="0" distL="114300" distR="114300" simplePos="0" relativeHeight="251992064" behindDoc="0" locked="0" layoutInCell="1" allowOverlap="1" wp14:anchorId="2EA611E4" wp14:editId="34092D66">
                <wp:simplePos x="0" y="0"/>
                <wp:positionH relativeFrom="column">
                  <wp:posOffset>398368</wp:posOffset>
                </wp:positionH>
                <wp:positionV relativeFrom="paragraph">
                  <wp:posOffset>102235</wp:posOffset>
                </wp:positionV>
                <wp:extent cx="266700" cy="204470"/>
                <wp:effectExtent l="0" t="0" r="0" b="5080"/>
                <wp:wrapNone/>
                <wp:docPr id="4402" name="テキスト ボックス 4402"/>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F264E7">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02" o:spid="_x0000_s1205" type="#_x0000_t202" style="position:absolute;margin-left:31.35pt;margin-top:8.05pt;width:21pt;height:16.1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" filled="f" stroked="f" strokeweight=".5pt">
                <v:textbox inset="0,0,0,0">
                  <w:txbxContent>
                    <w:p w:rsidR="00F264E7" w:rsidRPr="008A1DB2" w:rsidRDefault="00F264E7" w:rsidP="00F264E7">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w:t>
                      </w:r>
                      <w:r w:rsidRPr="008A1DB2">
                        <w:rPr>
                          <w:rFonts w:ascii="ＭＳ Ｐ明朝" w:eastAsia="ＭＳ Ｐ明朝" w:hAnsi="ＭＳ Ｐ明朝" w:hint="eastAsia"/>
                          <w:sz w:val="12"/>
                        </w:rPr>
                        <w:t>)</w:t>
                      </w:r>
                    </w:p>
                  </w:txbxContent>
                </v:textbox>
              </v:shape>
            </w:pict>
          </mc:Fallback>
        </mc:AlternateContent>
      </w:r>
    </w:p>
    <w:p w:rsidR="00F264E7" w:rsidRDefault="00F264E7" w:rsidP="00F264E7">
      <w:pPr>
        <w:jc w:val="center"/>
      </w:pPr>
      <w:r w:rsidRPr="00B54C85">
        <w:rPr>
          <w:rFonts w:ascii="ＭＳ Ｐゴシック" w:eastAsia="ＭＳ Ｐゴシック" w:hAnsi="ＭＳ Ｐゴシック" w:hint="eastAsia"/>
          <w:noProof/>
        </w:rPr>
        <mc:AlternateContent>
          <mc:Choice Requires="wps">
            <w:drawing>
              <wp:anchor distT="0" distB="0" distL="114300" distR="114300" simplePos="0" relativeHeight="251995136" behindDoc="0" locked="0" layoutInCell="1" allowOverlap="1" wp14:anchorId="5F1F662A" wp14:editId="529F375E">
                <wp:simplePos x="0" y="0"/>
                <wp:positionH relativeFrom="column">
                  <wp:posOffset>5704840</wp:posOffset>
                </wp:positionH>
                <wp:positionV relativeFrom="paragraph">
                  <wp:posOffset>1408735</wp:posOffset>
                </wp:positionV>
                <wp:extent cx="266700" cy="204470"/>
                <wp:effectExtent l="0" t="0" r="0" b="5080"/>
                <wp:wrapNone/>
                <wp:docPr id="4403" name="テキスト ボックス 4403"/>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F264E7">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03" o:spid="_x0000_s1206" type="#_x0000_t202" style="position:absolute;left:0;text-align:left;margin-left:449.2pt;margin-top:110.9pt;width:21pt;height:16.1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" filled="f" stroked="f" strokeweight=".5pt">
                <v:textbox inset="0,0,0,0">
                  <w:txbxContent>
                    <w:p w:rsidR="00F264E7" w:rsidRPr="008A1DB2" w:rsidRDefault="00F264E7" w:rsidP="00F264E7">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v:textbox>
              </v:shape>
            </w:pict>
          </mc:Fallback>
        </mc:AlternateContent>
      </w:r>
      <w:r>
        <w:rPr>
          <w:noProof/>
        </w:rPr>
        <mc:AlternateContent>
          <mc:Choice Requires="wps">
            <w:drawing>
              <wp:anchor distT="0" distB="0" distL="114300" distR="114300" simplePos="0" relativeHeight="251994112" behindDoc="0" locked="0" layoutInCell="1" allowOverlap="1" wp14:anchorId="411BF062" wp14:editId="67E1B445">
                <wp:simplePos x="0" y="0"/>
                <wp:positionH relativeFrom="column">
                  <wp:posOffset>4712970</wp:posOffset>
                </wp:positionH>
                <wp:positionV relativeFrom="paragraph">
                  <wp:posOffset>1717357</wp:posOffset>
                </wp:positionV>
                <wp:extent cx="1246505" cy="198120"/>
                <wp:effectExtent l="0" t="0" r="10795" b="11430"/>
                <wp:wrapNone/>
                <wp:docPr id="440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4650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4E7" w:rsidRPr="00F55755" w:rsidRDefault="00F264E7" w:rsidP="00F264E7">
                            <w:pPr>
                              <w:rPr>
                                <w:rFonts w:ascii="ＭＳ Ｐゴシック" w:eastAsia="ＭＳ Ｐゴシック" w:hAnsi="ＭＳ Ｐゴシック"/>
                                <w:sz w:val="12"/>
                              </w:rPr>
                            </w:pPr>
                            <w:r w:rsidRPr="00F55755">
                              <w:rPr>
                                <w:rFonts w:ascii="ＭＳ Ｐゴシック" w:eastAsia="ＭＳ Ｐゴシック" w:hAnsi="ＭＳ Ｐゴシック" w:hint="eastAsia"/>
                                <w:sz w:val="12"/>
                              </w:rPr>
                              <w:t>(</w:t>
                            </w:r>
                            <w:r w:rsidRPr="00F55755">
                              <w:rPr>
                                <w:rFonts w:ascii="ＭＳ Ｐゴシック" w:eastAsia="ＭＳ Ｐゴシック" w:hAnsi="ＭＳ Ｐゴシック" w:hint="eastAsia"/>
                                <w:sz w:val="12"/>
                              </w:rPr>
                              <w:t>府民経済計算、国民経済計算より)</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207" type="#_x0000_t202" style="position:absolute;left:0;text-align:left;margin-left:371.1pt;margin-top:135.2pt;width:98.15pt;height:15.6pt;flip:x;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" filled="f" stroked="f">
                <v:textbox inset="0,0,0,0">
                  <w:txbxContent>
                    <w:p w:rsidR="00F264E7" w:rsidRPr="00F55755" w:rsidRDefault="00F264E7" w:rsidP="00F264E7">
                      <w:pPr>
                        <w:rPr>
                          <w:rFonts w:ascii="ＭＳ Ｐゴシック" w:eastAsia="ＭＳ Ｐゴシック" w:hAnsi="ＭＳ Ｐゴシック"/>
                          <w:sz w:val="12"/>
                        </w:rPr>
                      </w:pPr>
                      <w:r w:rsidRPr="00F55755">
                        <w:rPr>
                          <w:rFonts w:ascii="ＭＳ Ｐゴシック" w:eastAsia="ＭＳ Ｐゴシック" w:hAnsi="ＭＳ Ｐゴシック" w:hint="eastAsia"/>
                          <w:sz w:val="12"/>
                        </w:rPr>
                        <w:t>(府民経済計算、国民経済計算より)</w:t>
                      </w:r>
                    </w:p>
                  </w:txbxContent>
                </v:textbox>
              </v:shape>
            </w:pict>
          </mc:Fallback>
        </mc:AlternateContent>
      </w:r>
      <w:r>
        <w:rPr>
          <w:noProof/>
        </w:rPr>
        <w:drawing>
          <wp:inline distT="0" distB="0" distL="0" distR="0" wp14:anchorId="58CD9EA5" wp14:editId="634C0924">
            <wp:extent cx="5531400" cy="1806480"/>
            <wp:effectExtent l="0" t="0" r="0" b="3810"/>
            <wp:docPr id="4417" name="図 4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1400" cy="1806480"/>
                    </a:xfrm>
                    <a:prstGeom prst="rect">
                      <a:avLst/>
                    </a:prstGeom>
                    <a:noFill/>
                    <a:ln>
                      <a:noFill/>
                    </a:ln>
                  </pic:spPr>
                </pic:pic>
              </a:graphicData>
            </a:graphic>
          </wp:inline>
        </w:drawing>
      </w:r>
    </w:p>
    <w:p w:rsidR="00F264E7" w:rsidRDefault="00F264E7" w:rsidP="00F264E7">
      <w:r>
        <w:br w:type="page"/>
      </w:r>
      <w:r>
        <w:rPr>
          <w:rFonts w:asciiTheme="majorEastAsia" w:eastAsiaTheme="majorEastAsia" w:hAnsiTheme="majorEastAsia" w:hint="eastAsia"/>
          <w:b/>
        </w:rPr>
        <w:t xml:space="preserve">　GDPギャップについて</w:t>
      </w:r>
    </w:p>
    <w:p w:rsidR="00F264E7" w:rsidRDefault="00F264E7" w:rsidP="00F264E7">
      <w:r w:rsidRPr="00670E9A">
        <w:rPr>
          <w:rFonts w:hint="eastAsia"/>
        </w:rPr>
        <w:t xml:space="preserve">  </w:t>
      </w:r>
      <w:r>
        <w:rPr>
          <w:rFonts w:hint="eastAsia"/>
        </w:rPr>
        <w:t>次に、インフレ・デフレの傾向をみるため、「</w:t>
      </w:r>
      <w:r w:rsidRPr="00F55755">
        <w:t>GDP</w:t>
      </w:r>
      <w:r>
        <w:rPr>
          <w:rFonts w:hint="eastAsia"/>
        </w:rPr>
        <w:t>ギャップ（需給ギャップ）」による分析を行う。</w:t>
      </w:r>
    </w:p>
    <w:p w:rsidR="00F264E7" w:rsidRDefault="00F264E7" w:rsidP="00F264E7"/>
    <w:p w:rsidR="00F264E7" w:rsidRDefault="00F264E7" w:rsidP="00F264E7">
      <w:r w:rsidRPr="00670E9A">
        <w:rPr>
          <w:rFonts w:hint="eastAsia"/>
        </w:rPr>
        <w:t xml:space="preserve">  </w:t>
      </w:r>
      <w:r>
        <w:rPr>
          <w:rFonts w:hint="eastAsia"/>
        </w:rPr>
        <w:t>財・サービスの価格は、需要と供給のバランスが重要な決定要因となっている。このことから、経済全体でみた物価も、「マクロの需給バランス」によって決まる面が大きいと考えられる。</w:t>
      </w:r>
    </w:p>
    <w:p w:rsidR="00F264E7" w:rsidRDefault="00F264E7" w:rsidP="00F264E7">
      <w:r w:rsidRPr="00670E9A">
        <w:rPr>
          <w:rFonts w:hint="eastAsia"/>
        </w:rPr>
        <w:t xml:space="preserve">  </w:t>
      </w:r>
      <w:r>
        <w:rPr>
          <w:rFonts w:hint="eastAsia"/>
        </w:rPr>
        <w:t>ここでいう「マクロの需給バランス」とは、「経済全体の供給力」に対して、実際にどれだけの「総需要」が存在するか、ということである。このうち「総需要」については、一般的に「現実の</w:t>
      </w:r>
      <w:r w:rsidRPr="00F55755">
        <w:t>GDP</w:t>
      </w:r>
      <w:r>
        <w:rPr>
          <w:rFonts w:hint="eastAsia"/>
        </w:rPr>
        <w:t>」そのものであるとみなす。一方、「経済全体の供給力」については、時々の経済構造から潜在的な「</w:t>
      </w:r>
      <w:r w:rsidRPr="00CE4240">
        <w:rPr>
          <w:rFonts w:hint="eastAsia"/>
        </w:rPr>
        <w:t>労働投入・資本ストック</w:t>
      </w:r>
      <w:r>
        <w:rPr>
          <w:rFonts w:hint="eastAsia"/>
        </w:rPr>
        <w:t>・</w:t>
      </w:r>
      <w:r w:rsidRPr="00F55755">
        <w:t>TFP</w:t>
      </w:r>
      <w:r>
        <w:rPr>
          <w:rFonts w:hint="eastAsia"/>
        </w:rPr>
        <w:t>」を計測した上で、「潜在</w:t>
      </w:r>
      <w:r w:rsidRPr="00F55755">
        <w:t>GDP</w:t>
      </w:r>
      <w:r>
        <w:rPr>
          <w:rFonts w:hint="eastAsia"/>
        </w:rPr>
        <w:t>」の推計を行う。</w:t>
      </w:r>
    </w:p>
    <w:p w:rsidR="00F264E7" w:rsidRDefault="00F264E7" w:rsidP="00F264E7">
      <w:r w:rsidRPr="00670E9A">
        <w:rPr>
          <w:rFonts w:hint="eastAsia"/>
        </w:rPr>
        <w:t xml:space="preserve">  </w:t>
      </w:r>
      <w:r>
        <w:rPr>
          <w:rFonts w:hint="eastAsia"/>
        </w:rPr>
        <w:t>その上で、</w:t>
      </w:r>
      <w:r w:rsidRPr="00F55755">
        <w:t>GDP</w:t>
      </w:r>
      <w:r>
        <w:rPr>
          <w:rFonts w:hint="eastAsia"/>
        </w:rPr>
        <w:t>ギャップを次式により算出する。</w:t>
      </w:r>
    </w:p>
    <w:p w:rsidR="00F264E7" w:rsidRPr="00F55755" w:rsidRDefault="00F264E7" w:rsidP="00F264E7">
      <w:pPr>
        <w:rPr>
          <w:sz w:val="22"/>
        </w:rPr>
      </w:pPr>
      <m:oMathPara>
        <m:oMath>
          <m:r>
            <w:rPr>
              <w:rFonts w:ascii="Cambria Math" w:hAnsi="Cambria Math" w:hint="eastAsia"/>
              <w:sz w:val="20"/>
            </w:rPr>
            <m:t>GDP</m:t>
          </m:r>
          <m:r>
            <w:rPr>
              <w:rFonts w:ascii="Cambria Math" w:hAnsi="Cambria Math" w:hint="eastAsia"/>
              <w:sz w:val="20"/>
            </w:rPr>
            <m:t>ギャップ</m:t>
          </m:r>
          <m:r>
            <w:rPr>
              <w:rFonts w:ascii="Cambria Math" w:hAnsi="Cambria Math" w:hint="eastAsia"/>
              <w:sz w:val="20"/>
            </w:rPr>
            <m:t>=</m:t>
          </m:r>
          <m:f>
            <m:fPr>
              <m:ctrlPr>
                <w:rPr>
                  <w:rFonts w:ascii="Cambria Math" w:hAnsi="Cambria Math"/>
                  <w:sz w:val="20"/>
                </w:rPr>
              </m:ctrlPr>
            </m:fPr>
            <m:num>
              <m:r>
                <w:rPr>
                  <w:rFonts w:ascii="Cambria Math" w:hAnsi="Cambria Math" w:hint="eastAsia"/>
                  <w:sz w:val="20"/>
                </w:rPr>
                <m:t>現実の</m:t>
              </m:r>
              <m:r>
                <w:rPr>
                  <w:rFonts w:ascii="Cambria Math" w:hAnsi="Cambria Math"/>
                  <w:sz w:val="20"/>
                </w:rPr>
                <m:t>GDP-</m:t>
              </m:r>
              <m:r>
                <w:rPr>
                  <w:rFonts w:ascii="Cambria Math" w:hAnsi="Cambria Math" w:hint="eastAsia"/>
                  <w:sz w:val="20"/>
                </w:rPr>
                <m:t>潜在</m:t>
              </m:r>
              <m:r>
                <w:rPr>
                  <w:rFonts w:ascii="Cambria Math" w:hAnsi="Cambria Math" w:hint="eastAsia"/>
                  <w:sz w:val="20"/>
                </w:rPr>
                <m:t>GDP</m:t>
              </m:r>
            </m:num>
            <m:den>
              <m:r>
                <w:rPr>
                  <w:rFonts w:ascii="Cambria Math" w:hAnsi="Cambria Math" w:hint="eastAsia"/>
                  <w:sz w:val="20"/>
                </w:rPr>
                <m:t>潜在</m:t>
              </m:r>
              <m:r>
                <w:rPr>
                  <w:rFonts w:ascii="Cambria Math" w:hAnsi="Cambria Math" w:hint="eastAsia"/>
                  <w:sz w:val="20"/>
                </w:rPr>
                <m:t>GDP</m:t>
              </m:r>
            </m:den>
          </m:f>
        </m:oMath>
      </m:oMathPara>
    </w:p>
    <w:p w:rsidR="00F264E7" w:rsidRDefault="00F264E7" w:rsidP="00F264E7">
      <w:r w:rsidRPr="00670E9A">
        <w:rPr>
          <w:rFonts w:hint="eastAsia"/>
        </w:rPr>
        <w:t xml:space="preserve">  </w:t>
      </w:r>
      <w:r>
        <w:rPr>
          <w:rFonts w:hint="eastAsia"/>
        </w:rPr>
        <w:t>ここで、</w:t>
      </w:r>
      <w:r w:rsidRPr="00F55755">
        <w:t>GDP</w:t>
      </w:r>
      <w:r>
        <w:rPr>
          <w:rFonts w:hint="eastAsia"/>
        </w:rPr>
        <w:t>ギャップが正のときは「総需要」が「総供給」を上回る状態であることから、経済にインフレをもたらす圧力となると想定される。一方、</w:t>
      </w:r>
      <w:r w:rsidRPr="00F55755">
        <w:t>GDP</w:t>
      </w:r>
      <w:r>
        <w:rPr>
          <w:rFonts w:hint="eastAsia"/>
        </w:rPr>
        <w:t>ギャップが負のときは、「総供給」が「総需要」を上回る状態であることから、経済にデフレをもたらす圧力となると想定される。</w:t>
      </w:r>
    </w:p>
    <w:p w:rsidR="00F264E7" w:rsidRDefault="00F264E7" w:rsidP="00F264E7"/>
    <w:p w:rsidR="00F264E7" w:rsidRDefault="00F264E7" w:rsidP="00F264E7">
      <w:r w:rsidRPr="00670E9A">
        <w:rPr>
          <w:rFonts w:hint="eastAsia"/>
        </w:rPr>
        <w:t xml:space="preserve">  </w:t>
      </w:r>
      <w:r>
        <w:rPr>
          <w:rFonts w:hint="eastAsia"/>
        </w:rPr>
        <w:t>第</w:t>
      </w:r>
      <w:r>
        <w:rPr>
          <w:rFonts w:hint="eastAsia"/>
        </w:rPr>
        <w:t>40</w:t>
      </w:r>
      <w:r>
        <w:rPr>
          <w:rFonts w:hint="eastAsia"/>
        </w:rPr>
        <w:t>図に示すとおり、我が国の</w:t>
      </w:r>
      <w:r w:rsidRPr="00F55755">
        <w:t>GDP</w:t>
      </w:r>
      <w:r>
        <w:rPr>
          <w:rFonts w:hint="eastAsia"/>
        </w:rPr>
        <w:t>ギャップは内閣府・日本銀行・</w:t>
      </w:r>
      <w:r w:rsidRPr="00F55755">
        <w:t>IMF</w:t>
      </w:r>
      <w:r>
        <w:rPr>
          <w:rFonts w:hint="eastAsia"/>
        </w:rPr>
        <w:t>・</w:t>
      </w:r>
      <w:r w:rsidRPr="00F55755">
        <w:t>OECD</w:t>
      </w:r>
      <w:r>
        <w:rPr>
          <w:rFonts w:hint="eastAsia"/>
        </w:rPr>
        <w:t>が作成・公表している。</w:t>
      </w:r>
    </w:p>
    <w:p w:rsidR="00F264E7" w:rsidRDefault="00F264E7" w:rsidP="00F264E7">
      <w:r w:rsidRPr="00670E9A">
        <w:rPr>
          <w:rFonts w:hint="eastAsia"/>
        </w:rPr>
        <w:t xml:space="preserve">  </w:t>
      </w:r>
      <w:r>
        <w:rPr>
          <w:rFonts w:hint="eastAsia"/>
        </w:rPr>
        <w:t>しかしながら、</w:t>
      </w:r>
      <w:r w:rsidRPr="00F55755">
        <w:t>GDP</w:t>
      </w:r>
      <w:r>
        <w:rPr>
          <w:rFonts w:hint="eastAsia"/>
        </w:rPr>
        <w:t>ギャップは完全な推計方法が無く、またその基となる潜在</w:t>
      </w:r>
      <w:r w:rsidRPr="00F55755">
        <w:t>GDP</w:t>
      </w:r>
      <w:r>
        <w:rPr>
          <w:rFonts w:hint="eastAsia"/>
        </w:rPr>
        <w:t>の算出方法に違いがあることから、各機関により異なる値が公表されている。従って</w:t>
      </w:r>
      <w:r w:rsidRPr="00F55755">
        <w:t>GDP</w:t>
      </w:r>
      <w:r>
        <w:rPr>
          <w:rFonts w:hint="eastAsia"/>
        </w:rPr>
        <w:t>ギャップの大きさについても</w:t>
      </w:r>
      <w:r w:rsidRPr="00E365A3">
        <w:rPr>
          <w:rFonts w:hint="eastAsia"/>
        </w:rPr>
        <w:t>、定義や前提となるデータ等の推計方法によって異なるため、</w:t>
      </w:r>
      <w:r>
        <w:rPr>
          <w:rFonts w:hint="eastAsia"/>
        </w:rPr>
        <w:t>単純な比較はできない</w:t>
      </w:r>
      <w:r>
        <w:rPr>
          <w:rStyle w:val="ac"/>
        </w:rPr>
        <w:footnoteReference w:id="7"/>
      </w:r>
      <w:r w:rsidRPr="00E365A3">
        <w:rPr>
          <w:rFonts w:hint="eastAsia"/>
        </w:rPr>
        <w:t>。</w:t>
      </w:r>
    </w:p>
    <w:p w:rsidR="00F264E7" w:rsidRDefault="00F264E7" w:rsidP="00F264E7">
      <w:r w:rsidRPr="00670E9A">
        <w:rPr>
          <w:rFonts w:hint="eastAsia"/>
        </w:rPr>
        <w:t xml:space="preserve">  </w:t>
      </w:r>
      <w:r>
        <w:rPr>
          <w:rFonts w:hint="eastAsia"/>
        </w:rPr>
        <w:t>また推計された</w:t>
      </w:r>
      <w:r w:rsidRPr="00F55755">
        <w:t>GDP</w:t>
      </w:r>
      <w:r>
        <w:rPr>
          <w:rFonts w:hint="eastAsia"/>
        </w:rPr>
        <w:t>ギャップは、その</w:t>
      </w:r>
      <w:r w:rsidRPr="003D10FC">
        <w:rPr>
          <w:rFonts w:hint="eastAsia"/>
        </w:rPr>
        <w:t>時系列</w:t>
      </w:r>
      <w:r>
        <w:rPr>
          <w:rFonts w:hint="eastAsia"/>
        </w:rPr>
        <w:t>的な方向</w:t>
      </w:r>
      <w:r w:rsidRPr="003D10FC">
        <w:rPr>
          <w:rFonts w:hint="eastAsia"/>
        </w:rPr>
        <w:t>変化を</w:t>
      </w:r>
      <w:r>
        <w:rPr>
          <w:rFonts w:hint="eastAsia"/>
        </w:rPr>
        <w:t>捉えること</w:t>
      </w:r>
      <w:r w:rsidRPr="003D10FC">
        <w:rPr>
          <w:rFonts w:hint="eastAsia"/>
        </w:rPr>
        <w:t>に意味がある</w:t>
      </w:r>
      <w:r>
        <w:rPr>
          <w:rFonts w:hint="eastAsia"/>
        </w:rPr>
        <w:t>とされる</w:t>
      </w:r>
      <w:r>
        <w:rPr>
          <w:rStyle w:val="ac"/>
        </w:rPr>
        <w:footnoteReference w:id="8"/>
      </w:r>
      <w:r>
        <w:rPr>
          <w:rFonts w:hint="eastAsia"/>
        </w:rPr>
        <w:t>。</w:t>
      </w:r>
    </w:p>
    <w:p w:rsidR="00F264E7" w:rsidRDefault="00F264E7" w:rsidP="00F264E7"/>
    <w:p w:rsidR="00F264E7" w:rsidRDefault="00F264E7" w:rsidP="00F264E7">
      <w:r w:rsidRPr="00074E25">
        <w:rPr>
          <w:rFonts w:hint="eastAsia"/>
          <w:noProof/>
        </w:rPr>
        <mc:AlternateContent>
          <mc:Choice Requires="wps">
            <w:drawing>
              <wp:anchor distT="0" distB="0" distL="114300" distR="114300" simplePos="0" relativeHeight="252000256" behindDoc="0" locked="0" layoutInCell="1" allowOverlap="1" wp14:anchorId="770784D0" wp14:editId="767F1E7D">
                <wp:simplePos x="0" y="0"/>
                <wp:positionH relativeFrom="column">
                  <wp:posOffset>579120</wp:posOffset>
                </wp:positionH>
                <wp:positionV relativeFrom="paragraph">
                  <wp:posOffset>61265</wp:posOffset>
                </wp:positionV>
                <wp:extent cx="266700" cy="204470"/>
                <wp:effectExtent l="0" t="0" r="0" b="5080"/>
                <wp:wrapNone/>
                <wp:docPr id="4405" name="テキスト ボックス 4405"/>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F264E7">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05" o:spid="_x0000_s1208" type="#_x0000_t202" style="position:absolute;left:0;text-align:left;margin-left:45.6pt;margin-top:4.8pt;width:21pt;height:16.1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" filled="f" stroked="f" strokeweight=".5pt">
                <v:textbox inset="0,0,0,0">
                  <w:txbxContent>
                    <w:p w:rsidR="00F264E7" w:rsidRPr="008A1DB2" w:rsidRDefault="00F264E7" w:rsidP="00F264E7">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w:t>
                      </w:r>
                      <w:r w:rsidRPr="008A1DB2">
                        <w:rPr>
                          <w:rFonts w:ascii="ＭＳ Ｐ明朝" w:eastAsia="ＭＳ Ｐ明朝" w:hAnsi="ＭＳ Ｐ明朝" w:hint="eastAsia"/>
                          <w:sz w:val="12"/>
                        </w:rPr>
                        <w:t>)</w:t>
                      </w:r>
                    </w:p>
                  </w:txbxContent>
                </v:textbox>
              </v:shape>
            </w:pict>
          </mc:Fallback>
        </mc:AlternateContent>
      </w:r>
      <w:r>
        <w:rPr>
          <w:noProof/>
        </w:rPr>
        <mc:AlternateContent>
          <mc:Choice Requires="wps">
            <w:drawing>
              <wp:anchor distT="0" distB="0" distL="114300" distR="114300" simplePos="0" relativeHeight="251999232" behindDoc="0" locked="0" layoutInCell="1" allowOverlap="1" wp14:anchorId="05C1963A" wp14:editId="6EACE970">
                <wp:simplePos x="0" y="0"/>
                <wp:positionH relativeFrom="column">
                  <wp:posOffset>435610</wp:posOffset>
                </wp:positionH>
                <wp:positionV relativeFrom="paragraph">
                  <wp:posOffset>19685</wp:posOffset>
                </wp:positionV>
                <wp:extent cx="5589905" cy="217805"/>
                <wp:effectExtent l="0" t="0" r="10795" b="10795"/>
                <wp:wrapNone/>
                <wp:docPr id="4406" name="テキスト ボックス 4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89905" cy="217805"/>
                        </a:xfrm>
                        <a:prstGeom prst="rect">
                          <a:avLst/>
                        </a:prstGeom>
                        <a:noFill/>
                        <a:ln>
                          <a:noFill/>
                        </a:ln>
                        <a:extLst/>
                      </wps:spPr>
                      <wps:txbx>
                        <w:txbxContent>
                          <w:p w:rsidR="00F264E7" w:rsidRPr="00D739DA" w:rsidRDefault="00F264E7" w:rsidP="00F264E7">
                            <w:pPr>
                              <w:jc w:val="center"/>
                              <w:rPr>
                                <w:rFonts w:ascii="ＭＳ Ｐゴシック" w:eastAsia="ＭＳ Ｐゴシック" w:hAnsi="ＭＳ Ｐゴシック"/>
                                <w:sz w:val="16"/>
                              </w:rPr>
                            </w:pPr>
                            <w:r w:rsidRPr="00D739DA">
                              <w:rPr>
                                <w:rFonts w:ascii="ＭＳ Ｐゴシック" w:eastAsia="ＭＳ Ｐゴシック" w:hAnsi="ＭＳ Ｐゴシック" w:hint="eastAsia"/>
                                <w:sz w:val="16"/>
                              </w:rPr>
                              <w:t>第</w:t>
                            </w:r>
                            <w:r>
                              <w:rPr>
                                <w:rFonts w:ascii="ＭＳ Ｐゴシック" w:eastAsia="ＭＳ Ｐゴシック" w:hAnsi="ＭＳ Ｐゴシック" w:hint="eastAsia"/>
                                <w:sz w:val="16"/>
                              </w:rPr>
                              <w:t>40</w:t>
                            </w:r>
                            <w:r w:rsidRPr="00D739DA">
                              <w:rPr>
                                <w:rFonts w:ascii="ＭＳ Ｐゴシック" w:eastAsia="ＭＳ Ｐゴシック" w:hAnsi="ＭＳ Ｐゴシック" w:hint="eastAsia"/>
                                <w:sz w:val="16"/>
                              </w:rPr>
                              <w:t xml:space="preserve">図　</w:t>
                            </w:r>
                            <w:r>
                              <w:rPr>
                                <w:rFonts w:ascii="ＭＳ Ｐゴシック" w:eastAsia="ＭＳ Ｐゴシック" w:hAnsi="ＭＳ Ｐゴシック" w:hint="eastAsia"/>
                                <w:sz w:val="16"/>
                              </w:rPr>
                              <w:t>各機関における我が国のGDPギャップの推計値</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テキスト ボックス 4406" o:spid="_x0000_s1209" type="#_x0000_t202" style="position:absolute;left:0;text-align:left;margin-left:34.3pt;margin-top:1.55pt;width:440.15pt;height:17.15pt;flip:x;z-index:25199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" filled="f" stroked="f">
                <v:textbox inset="0,0,0,0">
                  <w:txbxContent>
                    <w:p w:rsidR="00F264E7" w:rsidRPr="00D739DA" w:rsidRDefault="00F264E7" w:rsidP="00F264E7">
                      <w:pPr>
                        <w:jc w:val="center"/>
                        <w:rPr>
                          <w:rFonts w:ascii="ＭＳ Ｐゴシック" w:eastAsia="ＭＳ Ｐゴシック" w:hAnsi="ＭＳ Ｐゴシック"/>
                          <w:sz w:val="16"/>
                        </w:rPr>
                      </w:pPr>
                      <w:r w:rsidRPr="00D739DA">
                        <w:rPr>
                          <w:rFonts w:ascii="ＭＳ Ｐゴシック" w:eastAsia="ＭＳ Ｐゴシック" w:hAnsi="ＭＳ Ｐゴシック" w:hint="eastAsia"/>
                          <w:sz w:val="16"/>
                        </w:rPr>
                        <w:t>第</w:t>
                      </w:r>
                      <w:r>
                        <w:rPr>
                          <w:rFonts w:ascii="ＭＳ Ｐゴシック" w:eastAsia="ＭＳ Ｐゴシック" w:hAnsi="ＭＳ Ｐゴシック" w:hint="eastAsia"/>
                          <w:sz w:val="16"/>
                        </w:rPr>
                        <w:t>40</w:t>
                      </w:r>
                      <w:r w:rsidRPr="00D739DA">
                        <w:rPr>
                          <w:rFonts w:ascii="ＭＳ Ｐゴシック" w:eastAsia="ＭＳ Ｐゴシック" w:hAnsi="ＭＳ Ｐゴシック" w:hint="eastAsia"/>
                          <w:sz w:val="16"/>
                        </w:rPr>
                        <w:t xml:space="preserve">図　</w:t>
                      </w:r>
                      <w:r>
                        <w:rPr>
                          <w:rFonts w:ascii="ＭＳ Ｐゴシック" w:eastAsia="ＭＳ Ｐゴシック" w:hAnsi="ＭＳ Ｐゴシック" w:hint="eastAsia"/>
                          <w:sz w:val="16"/>
                        </w:rPr>
                        <w:t>各機関における我が国のGDPギャップの推計値</w:t>
                      </w:r>
                    </w:p>
                  </w:txbxContent>
                </v:textbox>
              </v:shape>
            </w:pict>
          </mc:Fallback>
        </mc:AlternateContent>
      </w:r>
      <w:r w:rsidRPr="00F55755">
        <w:rPr>
          <w:rFonts w:asciiTheme="majorEastAsia" w:eastAsiaTheme="majorEastAsia" w:hAnsiTheme="majorEastAsia"/>
          <w:b/>
          <w:noProof/>
        </w:rPr>
        <w:drawing>
          <wp:anchor distT="0" distB="0" distL="114300" distR="114300" simplePos="0" relativeHeight="252005376" behindDoc="1" locked="0" layoutInCell="1" allowOverlap="1" wp14:anchorId="7A845AA1" wp14:editId="4295D6E3">
            <wp:simplePos x="0" y="0"/>
            <wp:positionH relativeFrom="column">
              <wp:posOffset>444500</wp:posOffset>
            </wp:positionH>
            <wp:positionV relativeFrom="paragraph">
              <wp:posOffset>154940</wp:posOffset>
            </wp:positionV>
            <wp:extent cx="5479415" cy="2331720"/>
            <wp:effectExtent l="0" t="0" r="6985" b="0"/>
            <wp:wrapNone/>
            <wp:docPr id="4418" name="図 4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79415" cy="2331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64E7" w:rsidRDefault="00F264E7" w:rsidP="00F264E7">
      <w:pPr>
        <w:jc w:val="center"/>
        <w:rPr>
          <w:rFonts w:asciiTheme="majorEastAsia" w:eastAsiaTheme="majorEastAsia" w:hAnsiTheme="majorEastAsia"/>
          <w:b/>
        </w:rPr>
      </w:pPr>
      <w:r w:rsidRPr="00074E25">
        <w:rPr>
          <w:noProof/>
        </w:rPr>
        <mc:AlternateContent>
          <mc:Choice Requires="wps">
            <w:drawing>
              <wp:anchor distT="0" distB="0" distL="114300" distR="114300" simplePos="0" relativeHeight="252001280" behindDoc="0" locked="0" layoutInCell="1" allowOverlap="1" wp14:anchorId="09619ACF" wp14:editId="007CB099">
                <wp:simplePos x="0" y="0"/>
                <wp:positionH relativeFrom="column">
                  <wp:posOffset>1588770</wp:posOffset>
                </wp:positionH>
                <wp:positionV relativeFrom="paragraph">
                  <wp:posOffset>2189810</wp:posOffset>
                </wp:positionV>
                <wp:extent cx="4017645" cy="237490"/>
                <wp:effectExtent l="0" t="0" r="1905" b="10160"/>
                <wp:wrapNone/>
                <wp:docPr id="440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01764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4E7" w:rsidRPr="00F55755" w:rsidRDefault="00F264E7" w:rsidP="00F264E7">
                            <w:pPr>
                              <w:spacing w:line="160" w:lineRule="exact"/>
                              <w:rPr>
                                <w:rFonts w:ascii="ＭＳ Ｐゴシック" w:eastAsia="ＭＳ Ｐゴシック" w:hAnsi="ＭＳ Ｐゴシック"/>
                                <w:sz w:val="12"/>
                              </w:rPr>
                            </w:pPr>
                            <w:r w:rsidRPr="00F55755">
                              <w:rPr>
                                <w:rFonts w:ascii="ＭＳ Ｐゴシック" w:eastAsia="ＭＳ Ｐゴシック" w:hAnsi="ＭＳ Ｐゴシック"/>
                                <w:sz w:val="12"/>
                              </w:rPr>
                              <w:t>(</w:t>
                            </w:r>
                            <w:r w:rsidRPr="00F55755">
                              <w:rPr>
                                <w:rFonts w:ascii="ＭＳ Ｐゴシック" w:eastAsia="ＭＳ Ｐゴシック" w:hAnsi="ＭＳ Ｐゴシック" w:hint="eastAsia"/>
                                <w:sz w:val="12"/>
                              </w:rPr>
                              <w:t>内閣府「2015年４－６月期１次ＱＥ後ＧＤＰギャップ」、日本銀行「金融経済月報（2015年</w:t>
                            </w:r>
                            <w:r>
                              <w:rPr>
                                <w:rFonts w:ascii="ＭＳ Ｐゴシック" w:eastAsia="ＭＳ Ｐゴシック" w:hAnsi="ＭＳ Ｐゴシック" w:hint="eastAsia"/>
                                <w:sz w:val="12"/>
                              </w:rPr>
                              <w:t>７</w:t>
                            </w:r>
                            <w:r w:rsidRPr="00F55755">
                              <w:rPr>
                                <w:rFonts w:ascii="ＭＳ Ｐゴシック" w:eastAsia="ＭＳ Ｐゴシック" w:hAnsi="ＭＳ Ｐゴシック" w:hint="eastAsia"/>
                                <w:sz w:val="12"/>
                              </w:rPr>
                              <w:t>月）図表32(2)」、IMF「</w:t>
                            </w:r>
                            <w:r w:rsidRPr="00F55755">
                              <w:rPr>
                                <w:rFonts w:ascii="ＭＳ Ｐゴシック" w:eastAsia="ＭＳ Ｐゴシック" w:hAnsi="ＭＳ Ｐゴシック"/>
                                <w:sz w:val="12"/>
                              </w:rPr>
                              <w:t>International Monetary Fund, World Economic Outlook Database, April 2015</w:t>
                            </w:r>
                            <w:r w:rsidRPr="00F55755">
                              <w:rPr>
                                <w:rFonts w:ascii="ＭＳ Ｐゴシック" w:eastAsia="ＭＳ Ｐゴシック" w:hAnsi="ＭＳ Ｐゴシック" w:hint="eastAsia"/>
                                <w:sz w:val="12"/>
                              </w:rPr>
                              <w:t>」、OECD「</w:t>
                            </w:r>
                            <w:r w:rsidRPr="00F55755">
                              <w:rPr>
                                <w:rFonts w:ascii="ＭＳ Ｐゴシック" w:eastAsia="ＭＳ Ｐゴシック" w:hAnsi="ＭＳ Ｐゴシック"/>
                                <w:sz w:val="12"/>
                              </w:rPr>
                              <w:t>Economic Outlook No 97 - June 2015</w:t>
                            </w:r>
                            <w:r w:rsidRPr="00F55755">
                              <w:rPr>
                                <w:rFonts w:ascii="ＭＳ Ｐゴシック" w:eastAsia="ＭＳ Ｐゴシック" w:hAnsi="ＭＳ Ｐゴシック" w:hint="eastAsia"/>
                                <w:sz w:val="12"/>
                              </w:rPr>
                              <w:t>」より)</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210" type="#_x0000_t202" style="position:absolute;left:0;text-align:left;margin-left:125.1pt;margin-top:172.45pt;width:316.35pt;height:18.7pt;flip:x;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" filled="f" stroked="f">
                <v:textbox inset="0,0,0,0">
                  <w:txbxContent>
                    <w:p w:rsidR="00F264E7" w:rsidRPr="00F55755" w:rsidRDefault="00F264E7" w:rsidP="00F264E7">
                      <w:pPr>
                        <w:spacing w:line="160" w:lineRule="exact"/>
                        <w:rPr>
                          <w:rFonts w:ascii="ＭＳ Ｐゴシック" w:eastAsia="ＭＳ Ｐゴシック" w:hAnsi="ＭＳ Ｐゴシック"/>
                          <w:sz w:val="12"/>
                        </w:rPr>
                      </w:pPr>
                      <w:r w:rsidRPr="00F55755">
                        <w:rPr>
                          <w:rFonts w:ascii="ＭＳ Ｐゴシック" w:eastAsia="ＭＳ Ｐゴシック" w:hAnsi="ＭＳ Ｐゴシック"/>
                          <w:sz w:val="12"/>
                        </w:rPr>
                        <w:t>(</w:t>
                      </w:r>
                      <w:r w:rsidRPr="00F55755">
                        <w:rPr>
                          <w:rFonts w:ascii="ＭＳ Ｐゴシック" w:eastAsia="ＭＳ Ｐゴシック" w:hAnsi="ＭＳ Ｐゴシック" w:hint="eastAsia"/>
                          <w:sz w:val="12"/>
                        </w:rPr>
                        <w:t>内閣府「2015年４－６月期１次ＱＥ後ＧＤＰギャップ」、日本銀行「金融経済月報（2015年</w:t>
                      </w:r>
                      <w:r>
                        <w:rPr>
                          <w:rFonts w:ascii="ＭＳ Ｐゴシック" w:eastAsia="ＭＳ Ｐゴシック" w:hAnsi="ＭＳ Ｐゴシック" w:hint="eastAsia"/>
                          <w:sz w:val="12"/>
                        </w:rPr>
                        <w:t>７</w:t>
                      </w:r>
                      <w:r w:rsidRPr="00F55755">
                        <w:rPr>
                          <w:rFonts w:ascii="ＭＳ Ｐゴシック" w:eastAsia="ＭＳ Ｐゴシック" w:hAnsi="ＭＳ Ｐゴシック" w:hint="eastAsia"/>
                          <w:sz w:val="12"/>
                        </w:rPr>
                        <w:t>月）図表32(2)」、IMF「</w:t>
                      </w:r>
                      <w:r w:rsidRPr="00F55755">
                        <w:rPr>
                          <w:rFonts w:ascii="ＭＳ Ｐゴシック" w:eastAsia="ＭＳ Ｐゴシック" w:hAnsi="ＭＳ Ｐゴシック"/>
                          <w:sz w:val="12"/>
                        </w:rPr>
                        <w:t>International Monetary Fund, World Economic Outlook Database, April 2015</w:t>
                      </w:r>
                      <w:r w:rsidRPr="00F55755">
                        <w:rPr>
                          <w:rFonts w:ascii="ＭＳ Ｐゴシック" w:eastAsia="ＭＳ Ｐゴシック" w:hAnsi="ＭＳ Ｐゴシック" w:hint="eastAsia"/>
                          <w:sz w:val="12"/>
                        </w:rPr>
                        <w:t>」、OECD「</w:t>
                      </w:r>
                      <w:r w:rsidRPr="00F55755">
                        <w:rPr>
                          <w:rFonts w:ascii="ＭＳ Ｐゴシック" w:eastAsia="ＭＳ Ｐゴシック" w:hAnsi="ＭＳ Ｐゴシック"/>
                          <w:sz w:val="12"/>
                        </w:rPr>
                        <w:t>Economic Outlook No 97 - June 2015</w:t>
                      </w:r>
                      <w:r w:rsidRPr="00F55755">
                        <w:rPr>
                          <w:rFonts w:ascii="ＭＳ Ｐゴシック" w:eastAsia="ＭＳ Ｐゴシック" w:hAnsi="ＭＳ Ｐゴシック" w:hint="eastAsia"/>
                          <w:sz w:val="12"/>
                        </w:rPr>
                        <w:t>」より)</w:t>
                      </w:r>
                    </w:p>
                  </w:txbxContent>
                </v:textbox>
              </v:shape>
            </w:pict>
          </mc:Fallback>
        </mc:AlternateContent>
      </w:r>
      <w:r w:rsidRPr="00074E25">
        <w:rPr>
          <w:rFonts w:hint="eastAsia"/>
          <w:noProof/>
        </w:rPr>
        <mc:AlternateContent>
          <mc:Choice Requires="wps">
            <w:drawing>
              <wp:anchor distT="0" distB="0" distL="114300" distR="114300" simplePos="0" relativeHeight="252002304" behindDoc="0" locked="0" layoutInCell="1" allowOverlap="1" wp14:anchorId="4A8F964D" wp14:editId="0185F513">
                <wp:simplePos x="0" y="0"/>
                <wp:positionH relativeFrom="column">
                  <wp:posOffset>5791835</wp:posOffset>
                </wp:positionH>
                <wp:positionV relativeFrom="paragraph">
                  <wp:posOffset>1732585</wp:posOffset>
                </wp:positionV>
                <wp:extent cx="266700" cy="204470"/>
                <wp:effectExtent l="0" t="0" r="0" b="5080"/>
                <wp:wrapNone/>
                <wp:docPr id="4408" name="テキスト ボックス 4408"/>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F264E7">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暦年</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08" o:spid="_x0000_s1211" type="#_x0000_t202" style="position:absolute;left:0;text-align:left;margin-left:456.05pt;margin-top:136.4pt;width:21pt;height:16.1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" filled="f" stroked="f" strokeweight=".5pt">
                <v:textbox inset="0,0,0,0">
                  <w:txbxContent>
                    <w:p w:rsidR="00F264E7" w:rsidRPr="008A1DB2" w:rsidRDefault="00F264E7" w:rsidP="00F264E7">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暦年</w:t>
                      </w:r>
                      <w:r w:rsidRPr="008A1DB2">
                        <w:rPr>
                          <w:rFonts w:ascii="ＭＳ Ｐ明朝" w:eastAsia="ＭＳ Ｐ明朝" w:hAnsi="ＭＳ Ｐ明朝" w:hint="eastAsia"/>
                          <w:sz w:val="12"/>
                        </w:rPr>
                        <w:t>)</w:t>
                      </w:r>
                    </w:p>
                  </w:txbxContent>
                </v:textbox>
              </v:shape>
            </w:pict>
          </mc:Fallback>
        </mc:AlternateContent>
      </w:r>
      <w:r>
        <w:rPr>
          <w:rFonts w:asciiTheme="majorEastAsia" w:eastAsiaTheme="majorEastAsia" w:hAnsiTheme="majorEastAsia"/>
          <w:b/>
        </w:rPr>
        <w:br w:type="page"/>
      </w:r>
    </w:p>
    <w:p w:rsidR="00F264E7" w:rsidRPr="00612954" w:rsidRDefault="00F264E7" w:rsidP="00F264E7">
      <w:r>
        <w:rPr>
          <w:rFonts w:asciiTheme="majorEastAsia" w:eastAsiaTheme="majorEastAsia" w:hAnsiTheme="majorEastAsia" w:hint="eastAsia"/>
          <w:b/>
        </w:rPr>
        <w:t xml:space="preserve">　平成25年度における大阪府のGDPギャップもインフレ方向に推移</w:t>
      </w:r>
    </w:p>
    <w:p w:rsidR="00F264E7" w:rsidRDefault="00F264E7" w:rsidP="00F264E7">
      <w:r w:rsidRPr="00704469">
        <w:rPr>
          <w:rFonts w:hint="eastAsia"/>
        </w:rPr>
        <w:t xml:space="preserve">  </w:t>
      </w:r>
      <w:r>
        <w:rPr>
          <w:rFonts w:hint="eastAsia"/>
        </w:rPr>
        <w:t>第</w:t>
      </w:r>
      <w:r>
        <w:rPr>
          <w:rFonts w:hint="eastAsia"/>
        </w:rPr>
        <w:t>41</w:t>
      </w:r>
      <w:r>
        <w:rPr>
          <w:rFonts w:hint="eastAsia"/>
        </w:rPr>
        <w:t>図より、大阪府と全国における</w:t>
      </w:r>
      <w:r w:rsidRPr="00F55755">
        <w:t>GDP</w:t>
      </w:r>
      <w:r>
        <w:rPr>
          <w:rFonts w:hint="eastAsia"/>
        </w:rPr>
        <w:t>ギャップの推移（試算値）を示す</w:t>
      </w:r>
      <w:r>
        <w:rPr>
          <w:rStyle w:val="ac"/>
        </w:rPr>
        <w:footnoteReference w:id="9"/>
      </w:r>
      <w:r>
        <w:rPr>
          <w:rFonts w:hint="eastAsia"/>
        </w:rPr>
        <w:t>。</w:t>
      </w:r>
    </w:p>
    <w:p w:rsidR="00F264E7" w:rsidRDefault="00F264E7" w:rsidP="00F264E7">
      <w:r w:rsidRPr="00704469">
        <w:rPr>
          <w:rFonts w:hint="eastAsia"/>
        </w:rPr>
        <w:t xml:space="preserve">  </w:t>
      </w:r>
      <w:r>
        <w:rPr>
          <w:rFonts w:hint="eastAsia"/>
        </w:rPr>
        <w:t>平成</w:t>
      </w:r>
      <w:r w:rsidRPr="00F55755">
        <w:t>25</w:t>
      </w:r>
      <w:r>
        <w:rPr>
          <w:rFonts w:hint="eastAsia"/>
        </w:rPr>
        <w:t>年度における</w:t>
      </w:r>
      <w:r w:rsidRPr="00F55755">
        <w:t>GDP</w:t>
      </w:r>
      <w:r>
        <w:rPr>
          <w:rFonts w:hint="eastAsia"/>
        </w:rPr>
        <w:t>ギャップの推移をみると、大阪府、全国ともにプラス方向に推移していることが分かる。即ち、</w:t>
      </w:r>
      <w:r w:rsidRPr="00F55755">
        <w:t>GDP</w:t>
      </w:r>
      <w:r>
        <w:rPr>
          <w:rFonts w:hint="eastAsia"/>
        </w:rPr>
        <w:t>ギャップでみてもデフレは脱却方向に向かっていると思われる。</w:t>
      </w:r>
    </w:p>
    <w:p w:rsidR="00F264E7" w:rsidRPr="00855146" w:rsidRDefault="00F264E7" w:rsidP="00F264E7">
      <w:r>
        <w:rPr>
          <w:noProof/>
        </w:rPr>
        <mc:AlternateContent>
          <mc:Choice Requires="wps">
            <w:drawing>
              <wp:anchor distT="0" distB="0" distL="114300" distR="114300" simplePos="0" relativeHeight="251996160" behindDoc="0" locked="0" layoutInCell="1" allowOverlap="1" wp14:anchorId="0B178477" wp14:editId="2041834E">
                <wp:simplePos x="0" y="0"/>
                <wp:positionH relativeFrom="column">
                  <wp:posOffset>1546225</wp:posOffset>
                </wp:positionH>
                <wp:positionV relativeFrom="paragraph">
                  <wp:posOffset>172389</wp:posOffset>
                </wp:positionV>
                <wp:extent cx="3657600" cy="217805"/>
                <wp:effectExtent l="0" t="0" r="0" b="10795"/>
                <wp:wrapNone/>
                <wp:docPr id="440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657600" cy="217805"/>
                        </a:xfrm>
                        <a:prstGeom prst="rect">
                          <a:avLst/>
                        </a:prstGeom>
                        <a:noFill/>
                        <a:ln>
                          <a:noFill/>
                        </a:ln>
                        <a:extLst/>
                      </wps:spPr>
                      <wps:txbx>
                        <w:txbxContent>
                          <w:p w:rsidR="00F264E7" w:rsidRPr="00D739DA" w:rsidRDefault="00F264E7" w:rsidP="00F264E7">
                            <w:pPr>
                              <w:jc w:val="center"/>
                              <w:rPr>
                                <w:rFonts w:ascii="ＭＳ Ｐゴシック" w:eastAsia="ＭＳ Ｐゴシック" w:hAnsi="ＭＳ Ｐゴシック"/>
                                <w:sz w:val="16"/>
                              </w:rPr>
                            </w:pPr>
                            <w:r w:rsidRPr="00D739DA">
                              <w:rPr>
                                <w:rFonts w:ascii="ＭＳ Ｐゴシック" w:eastAsia="ＭＳ Ｐゴシック" w:hAnsi="ＭＳ Ｐゴシック" w:hint="eastAsia"/>
                                <w:sz w:val="16"/>
                              </w:rPr>
                              <w:t>第</w:t>
                            </w:r>
                            <w:r>
                              <w:rPr>
                                <w:rFonts w:ascii="ＭＳ Ｐゴシック" w:eastAsia="ＭＳ Ｐゴシック" w:hAnsi="ＭＳ Ｐゴシック" w:hint="eastAsia"/>
                                <w:sz w:val="16"/>
                              </w:rPr>
                              <w:t>41</w:t>
                            </w:r>
                            <w:r w:rsidRPr="00D739DA">
                              <w:rPr>
                                <w:rFonts w:ascii="ＭＳ Ｐゴシック" w:eastAsia="ＭＳ Ｐゴシック" w:hAnsi="ＭＳ Ｐゴシック" w:hint="eastAsia"/>
                                <w:sz w:val="16"/>
                              </w:rPr>
                              <w:t xml:space="preserve">図　</w:t>
                            </w:r>
                            <w:r>
                              <w:rPr>
                                <w:rFonts w:ascii="ＭＳ Ｐゴシック" w:eastAsia="ＭＳ Ｐゴシック" w:hAnsi="ＭＳ Ｐゴシック" w:hint="eastAsia"/>
                                <w:sz w:val="16"/>
                              </w:rPr>
                              <w:t>大阪府及び全国におけるGDPギャップの試算</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212" type="#_x0000_t202" style="position:absolute;left:0;text-align:left;margin-left:121.75pt;margin-top:13.55pt;width:4in;height:17.15pt;flip:x;z-index:25199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" filled="f" stroked="f">
                <v:textbox inset="0,0,0,0">
                  <w:txbxContent>
                    <w:p w:rsidR="00F264E7" w:rsidRPr="00D739DA" w:rsidRDefault="00F264E7" w:rsidP="00F264E7">
                      <w:pPr>
                        <w:jc w:val="center"/>
                        <w:rPr>
                          <w:rFonts w:ascii="ＭＳ Ｐゴシック" w:eastAsia="ＭＳ Ｐゴシック" w:hAnsi="ＭＳ Ｐゴシック"/>
                          <w:sz w:val="16"/>
                        </w:rPr>
                      </w:pPr>
                      <w:r w:rsidRPr="00D739DA">
                        <w:rPr>
                          <w:rFonts w:ascii="ＭＳ Ｐゴシック" w:eastAsia="ＭＳ Ｐゴシック" w:hAnsi="ＭＳ Ｐゴシック" w:hint="eastAsia"/>
                          <w:sz w:val="16"/>
                        </w:rPr>
                        <w:t>第</w:t>
                      </w:r>
                      <w:r>
                        <w:rPr>
                          <w:rFonts w:ascii="ＭＳ Ｐゴシック" w:eastAsia="ＭＳ Ｐゴシック" w:hAnsi="ＭＳ Ｐゴシック" w:hint="eastAsia"/>
                          <w:sz w:val="16"/>
                        </w:rPr>
                        <w:t>41</w:t>
                      </w:r>
                      <w:r w:rsidRPr="00D739DA">
                        <w:rPr>
                          <w:rFonts w:ascii="ＭＳ Ｐゴシック" w:eastAsia="ＭＳ Ｐゴシック" w:hAnsi="ＭＳ Ｐゴシック" w:hint="eastAsia"/>
                          <w:sz w:val="16"/>
                        </w:rPr>
                        <w:t xml:space="preserve">図　</w:t>
                      </w:r>
                      <w:r>
                        <w:rPr>
                          <w:rFonts w:ascii="ＭＳ Ｐゴシック" w:eastAsia="ＭＳ Ｐゴシック" w:hAnsi="ＭＳ Ｐゴシック" w:hint="eastAsia"/>
                          <w:sz w:val="16"/>
                        </w:rPr>
                        <w:t>大阪府及び全国におけるGDPギャップの試算</w:t>
                      </w:r>
                    </w:p>
                  </w:txbxContent>
                </v:textbox>
              </v:shape>
            </w:pict>
          </mc:Fallback>
        </mc:AlternateContent>
      </w:r>
    </w:p>
    <w:p w:rsidR="00F264E7" w:rsidRPr="00152FF4" w:rsidRDefault="00F264E7" w:rsidP="00F264E7">
      <w:pPr>
        <w:widowControl/>
        <w:jc w:val="left"/>
      </w:pPr>
      <w:r w:rsidRPr="00074E25">
        <w:rPr>
          <w:noProof/>
        </w:rPr>
        <mc:AlternateContent>
          <mc:Choice Requires="wps">
            <w:drawing>
              <wp:anchor distT="0" distB="0" distL="114300" distR="114300" simplePos="0" relativeHeight="252003328" behindDoc="0" locked="0" layoutInCell="1" allowOverlap="1" wp14:anchorId="0C56FD8D" wp14:editId="0049BA85">
                <wp:simplePos x="0" y="0"/>
                <wp:positionH relativeFrom="column">
                  <wp:posOffset>76835</wp:posOffset>
                </wp:positionH>
                <wp:positionV relativeFrom="paragraph">
                  <wp:posOffset>108254</wp:posOffset>
                </wp:positionV>
                <wp:extent cx="266700" cy="204470"/>
                <wp:effectExtent l="0" t="0" r="0" b="5080"/>
                <wp:wrapNone/>
                <wp:docPr id="4410" name="テキスト ボックス 4410"/>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F264E7">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10" o:spid="_x0000_s1213" type="#_x0000_t202" style="position:absolute;margin-left:6.05pt;margin-top:8.5pt;width:21pt;height:16.1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" filled="f" stroked="f" strokeweight=".5pt">
                <v:textbox inset="0,0,0,0">
                  <w:txbxContent>
                    <w:p w:rsidR="00F264E7" w:rsidRPr="008A1DB2" w:rsidRDefault="00F264E7" w:rsidP="00F264E7">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w:t>
                      </w:r>
                      <w:r w:rsidRPr="008A1DB2">
                        <w:rPr>
                          <w:rFonts w:ascii="ＭＳ Ｐ明朝" w:eastAsia="ＭＳ Ｐ明朝" w:hAnsi="ＭＳ Ｐ明朝" w:hint="eastAsia"/>
                          <w:sz w:val="12"/>
                        </w:rPr>
                        <w:t>)</w:t>
                      </w:r>
                    </w:p>
                  </w:txbxContent>
                </v:textbox>
              </v:shape>
            </w:pict>
          </mc:Fallback>
        </mc:AlternateContent>
      </w:r>
    </w:p>
    <w:p w:rsidR="00F264E7" w:rsidRDefault="00F264E7" w:rsidP="00F264E7">
      <w:pPr>
        <w:widowControl/>
        <w:jc w:val="left"/>
      </w:pPr>
      <w:r w:rsidRPr="00B54C85">
        <w:rPr>
          <w:rFonts w:ascii="ＭＳ Ｐゴシック" w:eastAsia="ＭＳ Ｐゴシック" w:hAnsi="ＭＳ Ｐゴシック" w:hint="eastAsia"/>
          <w:noProof/>
        </w:rPr>
        <mc:AlternateContent>
          <mc:Choice Requires="wps">
            <w:drawing>
              <wp:anchor distT="0" distB="0" distL="114300" distR="114300" simplePos="0" relativeHeight="251997184" behindDoc="0" locked="0" layoutInCell="1" allowOverlap="1" wp14:anchorId="27852333" wp14:editId="39A41111">
                <wp:simplePos x="0" y="0"/>
                <wp:positionH relativeFrom="column">
                  <wp:posOffset>5986145</wp:posOffset>
                </wp:positionH>
                <wp:positionV relativeFrom="paragraph">
                  <wp:posOffset>2259635</wp:posOffset>
                </wp:positionV>
                <wp:extent cx="266700" cy="204470"/>
                <wp:effectExtent l="0" t="0" r="0" b="5080"/>
                <wp:wrapNone/>
                <wp:docPr id="4411" name="テキスト ボックス 4411"/>
                <wp:cNvGraphicFramePr/>
                <a:graphic xmlns:a="http://schemas.openxmlformats.org/drawingml/2006/main">
                  <a:graphicData uri="http://schemas.microsoft.com/office/word/2010/wordprocessingShape">
                    <wps:wsp>
                      <wps:cNvSpPr txBox="1"/>
                      <wps:spPr>
                        <a:xfrm>
                          <a:off x="0" y="0"/>
                          <a:ext cx="266700" cy="204470"/>
                        </a:xfrm>
                        <a:prstGeom prst="rect">
                          <a:avLst/>
                        </a:prstGeom>
                        <a:noFill/>
                        <a:ln w="6350">
                          <a:noFill/>
                        </a:ln>
                        <a:effectLst/>
                      </wps:spPr>
                      <wps:txbx>
                        <w:txbxContent>
                          <w:p w:rsidR="00F264E7" w:rsidRPr="008A1DB2" w:rsidRDefault="00F264E7" w:rsidP="00F264E7">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11" o:spid="_x0000_s1214" type="#_x0000_t202" style="position:absolute;margin-left:471.35pt;margin-top:177.9pt;width:21pt;height:16.1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" filled="f" stroked="f" strokeweight=".5pt">
                <v:textbox inset="0,0,0,0">
                  <w:txbxContent>
                    <w:p w:rsidR="00F264E7" w:rsidRPr="008A1DB2" w:rsidRDefault="00F264E7" w:rsidP="00F264E7">
                      <w:pPr>
                        <w:rPr>
                          <w:rFonts w:ascii="ＭＳ Ｐ明朝" w:eastAsia="ＭＳ Ｐ明朝" w:hAnsi="ＭＳ Ｐ明朝"/>
                          <w:sz w:val="12"/>
                        </w:rPr>
                      </w:pPr>
                      <w:r w:rsidRPr="008A1DB2">
                        <w:rPr>
                          <w:rFonts w:ascii="ＭＳ Ｐ明朝" w:eastAsia="ＭＳ Ｐ明朝" w:hAnsi="ＭＳ Ｐ明朝" w:hint="eastAsia"/>
                          <w:sz w:val="12"/>
                        </w:rPr>
                        <w:t>(</w:t>
                      </w:r>
                      <w:r>
                        <w:rPr>
                          <w:rFonts w:ascii="ＭＳ Ｐ明朝" w:eastAsia="ＭＳ Ｐ明朝" w:hAnsi="ＭＳ Ｐ明朝" w:hint="eastAsia"/>
                          <w:sz w:val="12"/>
                        </w:rPr>
                        <w:t>年度</w:t>
                      </w:r>
                      <w:r w:rsidRPr="008A1DB2">
                        <w:rPr>
                          <w:rFonts w:ascii="ＭＳ Ｐ明朝" w:eastAsia="ＭＳ Ｐ明朝" w:hAnsi="ＭＳ Ｐ明朝" w:hint="eastAsia"/>
                          <w:sz w:val="12"/>
                        </w:rPr>
                        <w:t>)</w:t>
                      </w:r>
                    </w:p>
                  </w:txbxContent>
                </v:textbox>
              </v:shape>
            </w:pict>
          </mc:Fallback>
        </mc:AlternateContent>
      </w:r>
      <w:r>
        <w:rPr>
          <w:noProof/>
        </w:rPr>
        <mc:AlternateContent>
          <mc:Choice Requires="wps">
            <w:drawing>
              <wp:anchor distT="0" distB="0" distL="114300" distR="114300" simplePos="0" relativeHeight="252004352" behindDoc="0" locked="0" layoutInCell="1" allowOverlap="1" wp14:anchorId="662F85DD" wp14:editId="482F58C9">
                <wp:simplePos x="0" y="0"/>
                <wp:positionH relativeFrom="column">
                  <wp:posOffset>4712665</wp:posOffset>
                </wp:positionH>
                <wp:positionV relativeFrom="paragraph">
                  <wp:posOffset>2567305</wp:posOffset>
                </wp:positionV>
                <wp:extent cx="1473200" cy="198120"/>
                <wp:effectExtent l="0" t="0" r="12700" b="11430"/>
                <wp:wrapNone/>
                <wp:docPr id="441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732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4E7" w:rsidRPr="00F55755" w:rsidRDefault="00F264E7" w:rsidP="00F264E7">
                            <w:pPr>
                              <w:rPr>
                                <w:rFonts w:ascii="ＭＳ Ｐゴシック" w:eastAsia="ＭＳ Ｐゴシック" w:hAnsi="ＭＳ Ｐゴシック"/>
                                <w:sz w:val="12"/>
                              </w:rPr>
                            </w:pPr>
                            <w:r w:rsidRPr="00F55755">
                              <w:rPr>
                                <w:rFonts w:ascii="ＭＳ Ｐゴシック" w:eastAsia="ＭＳ Ｐゴシック" w:hAnsi="ＭＳ Ｐゴシック"/>
                                <w:sz w:val="12"/>
                              </w:rPr>
                              <w:t>(</w:t>
                            </w:r>
                            <w:r w:rsidRPr="00F55755">
                              <w:rPr>
                                <w:rFonts w:ascii="ＭＳ Ｐゴシック" w:eastAsia="ＭＳ Ｐゴシック" w:hAnsi="ＭＳ Ｐゴシック" w:hint="eastAsia"/>
                                <w:sz w:val="12"/>
                              </w:rPr>
                              <w:t>府民経済計算、国民経済計算</w:t>
                            </w:r>
                            <w:r>
                              <w:rPr>
                                <w:rFonts w:ascii="ＭＳ Ｐゴシック" w:eastAsia="ＭＳ Ｐゴシック" w:hAnsi="ＭＳ Ｐゴシック" w:hint="eastAsia"/>
                                <w:sz w:val="12"/>
                              </w:rPr>
                              <w:t>等</w:t>
                            </w:r>
                            <w:r w:rsidRPr="00F55755">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F55755">
                              <w:rPr>
                                <w:rFonts w:ascii="ＭＳ Ｐゴシック" w:eastAsia="ＭＳ Ｐゴシック" w:hAnsi="ＭＳ Ｐゴシック"/>
                                <w:sz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215" type="#_x0000_t202" style="position:absolute;margin-left:371.1pt;margin-top:202.15pt;width:116pt;height:15.6pt;flip:x;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" filled="f" stroked="f">
                <v:textbox inset="0,0,0,0">
                  <w:txbxContent>
                    <w:p w:rsidR="00F264E7" w:rsidRPr="00F55755" w:rsidRDefault="00F264E7" w:rsidP="00F264E7">
                      <w:pPr>
                        <w:rPr>
                          <w:rFonts w:ascii="ＭＳ Ｐゴシック" w:eastAsia="ＭＳ Ｐゴシック" w:hAnsi="ＭＳ Ｐゴシック"/>
                          <w:sz w:val="12"/>
                        </w:rPr>
                      </w:pPr>
                      <w:r w:rsidRPr="00F55755">
                        <w:rPr>
                          <w:rFonts w:ascii="ＭＳ Ｐゴシック" w:eastAsia="ＭＳ Ｐゴシック" w:hAnsi="ＭＳ Ｐゴシック"/>
                          <w:sz w:val="12"/>
                        </w:rPr>
                        <w:t>(</w:t>
                      </w:r>
                      <w:r w:rsidRPr="00F55755">
                        <w:rPr>
                          <w:rFonts w:ascii="ＭＳ Ｐゴシック" w:eastAsia="ＭＳ Ｐゴシック" w:hAnsi="ＭＳ Ｐゴシック" w:hint="eastAsia"/>
                          <w:sz w:val="12"/>
                        </w:rPr>
                        <w:t>府民経済計算、国民経済計算</w:t>
                      </w:r>
                      <w:r>
                        <w:rPr>
                          <w:rFonts w:ascii="ＭＳ Ｐゴシック" w:eastAsia="ＭＳ Ｐゴシック" w:hAnsi="ＭＳ Ｐゴシック" w:hint="eastAsia"/>
                          <w:sz w:val="12"/>
                        </w:rPr>
                        <w:t>等</w:t>
                      </w:r>
                      <w:r w:rsidRPr="00F55755">
                        <w:rPr>
                          <w:rFonts w:ascii="ＭＳ Ｐゴシック" w:eastAsia="ＭＳ Ｐゴシック" w:hAnsi="ＭＳ Ｐゴシック" w:hint="eastAsia"/>
                          <w:sz w:val="12"/>
                        </w:rPr>
                        <w:t>より</w:t>
                      </w:r>
                      <w:r>
                        <w:rPr>
                          <w:rFonts w:ascii="ＭＳ Ｐゴシック" w:eastAsia="ＭＳ Ｐゴシック" w:hAnsi="ＭＳ Ｐゴシック" w:hint="eastAsia"/>
                          <w:sz w:val="12"/>
                        </w:rPr>
                        <w:t>試算</w:t>
                      </w:r>
                      <w:r w:rsidRPr="00F55755">
                        <w:rPr>
                          <w:rFonts w:ascii="ＭＳ Ｐゴシック" w:eastAsia="ＭＳ Ｐゴシック" w:hAnsi="ＭＳ Ｐゴシック"/>
                          <w:sz w:val="12"/>
                        </w:rPr>
                        <w:t>)</w:t>
                      </w:r>
                    </w:p>
                  </w:txbxContent>
                </v:textbox>
              </v:shape>
            </w:pict>
          </mc:Fallback>
        </mc:AlternateContent>
      </w:r>
      <w:r>
        <w:rPr>
          <w:noProof/>
        </w:rPr>
        <w:drawing>
          <wp:inline distT="0" distB="0" distL="0" distR="0" wp14:anchorId="5B6DE744" wp14:editId="224E0A26">
            <wp:extent cx="6188710" cy="2654789"/>
            <wp:effectExtent l="0" t="0" r="2540" b="0"/>
            <wp:docPr id="4419" name="図 4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88710" cy="2654789"/>
                    </a:xfrm>
                    <a:prstGeom prst="rect">
                      <a:avLst/>
                    </a:prstGeom>
                    <a:noFill/>
                    <a:ln>
                      <a:noFill/>
                    </a:ln>
                  </pic:spPr>
                </pic:pic>
              </a:graphicData>
            </a:graphic>
          </wp:inline>
        </w:drawing>
      </w:r>
    </w:p>
    <w:p w:rsidR="00F264E7" w:rsidRDefault="00F264E7" w:rsidP="00F264E7">
      <w:pPr>
        <w:widowControl/>
        <w:jc w:val="left"/>
      </w:pPr>
    </w:p>
    <w:p w:rsidR="00F264E7" w:rsidRDefault="00F264E7" w:rsidP="00F264E7">
      <w:pPr>
        <w:widowControl/>
        <w:jc w:val="left"/>
      </w:pPr>
    </w:p>
    <w:p w:rsidR="00F264E7" w:rsidRPr="00612954" w:rsidRDefault="00F264E7" w:rsidP="00F264E7">
      <w:r>
        <w:rPr>
          <w:rFonts w:asciiTheme="majorEastAsia" w:eastAsiaTheme="majorEastAsia" w:hAnsiTheme="majorEastAsia" w:hint="eastAsia"/>
          <w:b/>
        </w:rPr>
        <w:t xml:space="preserve">　おわりに：平成25年度の大阪府経済はデフレ脱却に向かっていたと思われる</w:t>
      </w:r>
    </w:p>
    <w:p w:rsidR="00F264E7" w:rsidRDefault="00F264E7" w:rsidP="00F264E7">
      <w:r w:rsidRPr="00704469">
        <w:rPr>
          <w:rFonts w:hint="eastAsia"/>
        </w:rPr>
        <w:t xml:space="preserve">  </w:t>
      </w:r>
      <w:r>
        <w:rPr>
          <w:rFonts w:hint="eastAsia"/>
        </w:rPr>
        <w:t>これまでみてきたように、消費者物価指数（</w:t>
      </w:r>
      <w:r w:rsidRPr="00F55755">
        <w:t>CPI</w:t>
      </w:r>
      <w:r>
        <w:rPr>
          <w:rFonts w:hint="eastAsia"/>
        </w:rPr>
        <w:t>）、</w:t>
      </w:r>
      <w:r w:rsidRPr="00F55755">
        <w:t>GDP</w:t>
      </w:r>
      <w:r>
        <w:rPr>
          <w:rFonts w:hint="eastAsia"/>
        </w:rPr>
        <w:t>デフレーター、</w:t>
      </w:r>
      <w:r w:rsidRPr="00F55755">
        <w:t>GDP</w:t>
      </w:r>
      <w:r>
        <w:rPr>
          <w:rFonts w:hint="eastAsia"/>
        </w:rPr>
        <w:t>ギャップの全てにおいて、インフレ方向へ推移していることが確認できた。これにより、平成</w:t>
      </w:r>
      <w:r w:rsidRPr="00F55755">
        <w:t>25</w:t>
      </w:r>
      <w:r>
        <w:rPr>
          <w:rFonts w:hint="eastAsia"/>
        </w:rPr>
        <w:t>年度大阪府においては、デフレ脱却に向かっていたといえる。</w:t>
      </w:r>
    </w:p>
    <w:p w:rsidR="00DD73C6" w:rsidRPr="001843C2" w:rsidRDefault="00F264E7" w:rsidP="002918D2">
      <w:pPr>
        <w:widowControl/>
        <w:jc w:val="left"/>
        <w:rPr>
          <w:sz w:val="18"/>
        </w:rPr>
      </w:pPr>
      <w:r w:rsidRPr="00704469">
        <w:rPr>
          <w:rFonts w:hint="eastAsia"/>
        </w:rPr>
        <w:t xml:space="preserve">  </w:t>
      </w:r>
      <w:r>
        <w:rPr>
          <w:rFonts w:hint="eastAsia"/>
        </w:rPr>
        <w:t>前述のとおり、デフレは景気停滞の原因となりうることから、引き続き消費者物価指数</w:t>
      </w:r>
      <w:r>
        <w:rPr>
          <w:rFonts w:hint="eastAsia"/>
        </w:rPr>
        <w:t>(</w:t>
      </w:r>
      <w:r w:rsidRPr="00F55755">
        <w:t>CPI</w:t>
      </w:r>
      <w:r>
        <w:rPr>
          <w:rFonts w:hint="eastAsia"/>
        </w:rPr>
        <w:t>)</w:t>
      </w:r>
      <w:r>
        <w:rPr>
          <w:rFonts w:hint="eastAsia"/>
        </w:rPr>
        <w:t>、</w:t>
      </w:r>
      <w:r w:rsidRPr="00F55755">
        <w:t>GDP</w:t>
      </w:r>
      <w:r>
        <w:rPr>
          <w:rFonts w:hint="eastAsia"/>
        </w:rPr>
        <w:t>デフレーター等の動きを注視することが必要である。</w:t>
      </w:r>
      <w:bookmarkStart w:id="0" w:name="_GoBack"/>
      <w:bookmarkEnd w:id="0"/>
    </w:p>
    <w:sectPr w:rsidR="00DD73C6" w:rsidRPr="001843C2" w:rsidSect="00A31D2E">
      <w:footerReference w:type="even" r:id="rId14"/>
      <w:footerReference w:type="default" r:id="rId15"/>
      <w:footerReference w:type="first" r:id="rId16"/>
      <w:footnotePr>
        <w:numRestart w:val="eachSect"/>
      </w:footnotePr>
      <w:pgSz w:w="11906" w:h="16838"/>
      <w:pgMar w:top="1440" w:right="1080" w:bottom="1440" w:left="1080" w:header="851" w:footer="567" w:gutter="0"/>
      <w:pgNumType w:fmt="numberInDash" w:start="3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4E7" w:rsidRDefault="00F264E7" w:rsidP="00363D82">
      <w:r>
        <w:separator/>
      </w:r>
    </w:p>
  </w:endnote>
  <w:endnote w:type="continuationSeparator" w:id="0">
    <w:p w:rsidR="00F264E7" w:rsidRDefault="00F264E7" w:rsidP="0036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18" w:rsidRDefault="002B7318" w:rsidP="0099416A">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B7318" w:rsidRDefault="002B7318" w:rsidP="00F958D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664477790"/>
      <w:docPartObj>
        <w:docPartGallery w:val="Page Numbers (Bottom of Page)"/>
        <w:docPartUnique/>
      </w:docPartObj>
    </w:sdtPr>
    <w:sdtEndPr/>
    <w:sdtContent>
      <w:p w:rsidR="002B7318" w:rsidRPr="00CA4225" w:rsidRDefault="002B7318">
        <w:pPr>
          <w:pStyle w:val="a7"/>
          <w:jc w:val="center"/>
        </w:pPr>
        <w:r w:rsidRPr="00CA4225">
          <w:rPr>
            <w:sz w:val="16"/>
          </w:rPr>
          <w:fldChar w:fldCharType="begin"/>
        </w:r>
        <w:r w:rsidRPr="00CA4225">
          <w:rPr>
            <w:sz w:val="16"/>
          </w:rPr>
          <w:instrText>PAGE   \* MERGEFORMAT</w:instrText>
        </w:r>
        <w:r w:rsidRPr="00CA4225">
          <w:rPr>
            <w:sz w:val="16"/>
          </w:rPr>
          <w:fldChar w:fldCharType="separate"/>
        </w:r>
        <w:r w:rsidR="00A31D2E" w:rsidRPr="00A31D2E">
          <w:rPr>
            <w:noProof/>
            <w:sz w:val="16"/>
            <w:lang w:val="ja-JP"/>
          </w:rPr>
          <w:t>-</w:t>
        </w:r>
        <w:r w:rsidR="00A31D2E">
          <w:rPr>
            <w:noProof/>
            <w:sz w:val="16"/>
          </w:rPr>
          <w:t xml:space="preserve"> 31 -</w:t>
        </w:r>
        <w:r w:rsidRPr="00CA4225">
          <w:rPr>
            <w:sz w:val="16"/>
          </w:rPr>
          <w:fldChar w:fldCharType="end"/>
        </w:r>
      </w:p>
    </w:sdtContent>
  </w:sdt>
  <w:p w:rsidR="002B7318" w:rsidRDefault="002B7318" w:rsidP="00275D31">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4680911"/>
      <w:docPartObj>
        <w:docPartGallery w:val="Page Numbers (Bottom of Page)"/>
        <w:docPartUnique/>
      </w:docPartObj>
    </w:sdtPr>
    <w:sdtEndPr/>
    <w:sdtContent>
      <w:p w:rsidR="002B7318" w:rsidRPr="00CA4225" w:rsidRDefault="002B7318">
        <w:pPr>
          <w:pStyle w:val="a7"/>
          <w:jc w:val="center"/>
        </w:pPr>
        <w:r w:rsidRPr="00CA4225">
          <w:rPr>
            <w:sz w:val="16"/>
          </w:rPr>
          <w:fldChar w:fldCharType="begin"/>
        </w:r>
        <w:r w:rsidRPr="00CA4225">
          <w:rPr>
            <w:sz w:val="16"/>
          </w:rPr>
          <w:instrText>PAGE   \* MERGEFORMAT</w:instrText>
        </w:r>
        <w:r w:rsidRPr="00CA4225">
          <w:rPr>
            <w:sz w:val="16"/>
          </w:rPr>
          <w:fldChar w:fldCharType="separate"/>
        </w:r>
        <w:r w:rsidRPr="00A57848">
          <w:rPr>
            <w:noProof/>
            <w:sz w:val="16"/>
            <w:lang w:val="ja-JP"/>
          </w:rPr>
          <w:t>-</w:t>
        </w:r>
        <w:r>
          <w:rPr>
            <w:noProof/>
            <w:sz w:val="16"/>
          </w:rPr>
          <w:t xml:space="preserve"> 11 -</w:t>
        </w:r>
        <w:r w:rsidRPr="00CA4225">
          <w:rPr>
            <w:sz w:val="16"/>
          </w:rPr>
          <w:fldChar w:fldCharType="end"/>
        </w:r>
      </w:p>
    </w:sdtContent>
  </w:sdt>
  <w:p w:rsidR="002B7318" w:rsidRPr="00CA4225" w:rsidRDefault="002B7318">
    <w:pPr>
      <w:pStyle w:val="a7"/>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4E7" w:rsidRDefault="00F264E7" w:rsidP="00363D82">
      <w:r>
        <w:separator/>
      </w:r>
    </w:p>
  </w:footnote>
  <w:footnote w:type="continuationSeparator" w:id="0">
    <w:p w:rsidR="00F264E7" w:rsidRDefault="00F264E7" w:rsidP="00363D82">
      <w:r>
        <w:continuationSeparator/>
      </w:r>
    </w:p>
  </w:footnote>
  <w:footnote w:id="1">
    <w:p w:rsidR="00F264E7" w:rsidRPr="00CB2479" w:rsidRDefault="00F264E7" w:rsidP="00F264E7">
      <w:pPr>
        <w:pStyle w:val="aa"/>
        <w:ind w:left="283" w:hangingChars="135" w:hanging="283"/>
        <w:rPr>
          <w:sz w:val="16"/>
        </w:rPr>
      </w:pPr>
      <w:r>
        <w:rPr>
          <w:rStyle w:val="ac"/>
        </w:rPr>
        <w:footnoteRef/>
      </w:r>
      <w:r>
        <w:t xml:space="preserve"> </w:t>
      </w:r>
      <w:r>
        <w:rPr>
          <w:rFonts w:hint="eastAsia"/>
          <w:sz w:val="14"/>
        </w:rPr>
        <w:t>「</w:t>
      </w:r>
      <w:r w:rsidRPr="00165410">
        <w:rPr>
          <w:rFonts w:hint="eastAsia"/>
          <w:sz w:val="14"/>
        </w:rPr>
        <w:t>平成25</w:t>
      </w:r>
      <w:r>
        <w:rPr>
          <w:rFonts w:hint="eastAsia"/>
          <w:sz w:val="14"/>
        </w:rPr>
        <w:t xml:space="preserve">年度 </w:t>
      </w:r>
      <w:r w:rsidRPr="00165410">
        <w:rPr>
          <w:rFonts w:hint="eastAsia"/>
          <w:sz w:val="14"/>
        </w:rPr>
        <w:t>年次経済財政報告</w:t>
      </w:r>
      <w:r w:rsidRPr="00CB2479">
        <w:rPr>
          <w:rFonts w:hint="eastAsia"/>
          <w:sz w:val="14"/>
        </w:rPr>
        <w:t>（</w:t>
      </w:r>
      <w:r>
        <w:rPr>
          <w:rFonts w:hint="eastAsia"/>
          <w:sz w:val="14"/>
        </w:rPr>
        <w:t>内閣府</w:t>
      </w:r>
      <w:r w:rsidRPr="00CB2479">
        <w:rPr>
          <w:rFonts w:hint="eastAsia"/>
          <w:sz w:val="14"/>
        </w:rPr>
        <w:t>）</w:t>
      </w:r>
      <w:r>
        <w:rPr>
          <w:rFonts w:hint="eastAsia"/>
          <w:sz w:val="14"/>
        </w:rPr>
        <w:t>」のうち「</w:t>
      </w:r>
      <w:r w:rsidRPr="00165410">
        <w:rPr>
          <w:rFonts w:hint="eastAsia"/>
          <w:sz w:val="14"/>
        </w:rPr>
        <w:t>平成25年度年次経済財政報告公表に当たって</w:t>
      </w:r>
      <w:r>
        <w:rPr>
          <w:rFonts w:hint="eastAsia"/>
          <w:sz w:val="14"/>
        </w:rPr>
        <w:t>」</w:t>
      </w:r>
      <w:r w:rsidRPr="00CB2479">
        <w:rPr>
          <w:rFonts w:hint="eastAsia"/>
          <w:sz w:val="14"/>
        </w:rPr>
        <w:t>参照</w:t>
      </w:r>
      <w:r>
        <w:rPr>
          <w:rFonts w:hint="eastAsia"/>
          <w:sz w:val="14"/>
        </w:rPr>
        <w:t xml:space="preserve">　(</w:t>
      </w:r>
      <w:r w:rsidRPr="00165410">
        <w:rPr>
          <w:sz w:val="14"/>
        </w:rPr>
        <w:t>http://www5.cao.go.jp/j-j/wp/wp-je13/13.html</w:t>
      </w:r>
      <w:r w:rsidRPr="00F264E7">
        <w:rPr>
          <w:rFonts w:hint="eastAsia"/>
          <w:sz w:val="14"/>
        </w:rPr>
        <w:t>)</w:t>
      </w:r>
    </w:p>
  </w:footnote>
  <w:footnote w:id="2">
    <w:p w:rsidR="00F264E7" w:rsidRPr="00575889" w:rsidRDefault="00F264E7" w:rsidP="00F264E7">
      <w:pPr>
        <w:pStyle w:val="aa"/>
        <w:ind w:left="283" w:hangingChars="135" w:hanging="283"/>
      </w:pPr>
      <w:r>
        <w:rPr>
          <w:rStyle w:val="ac"/>
        </w:rPr>
        <w:footnoteRef/>
      </w:r>
      <w:r>
        <w:t xml:space="preserve"> </w:t>
      </w:r>
      <w:r>
        <w:rPr>
          <w:rFonts w:hint="eastAsia"/>
          <w:sz w:val="14"/>
        </w:rPr>
        <w:t>「</w:t>
      </w:r>
      <w:r w:rsidRPr="00BC3530">
        <w:rPr>
          <w:rFonts w:hint="eastAsia"/>
          <w:sz w:val="14"/>
        </w:rPr>
        <w:t>日本経済2013-2014</w:t>
      </w:r>
      <w:r w:rsidRPr="00CB2479">
        <w:rPr>
          <w:rFonts w:hint="eastAsia"/>
          <w:sz w:val="14"/>
        </w:rPr>
        <w:t>（</w:t>
      </w:r>
      <w:r>
        <w:rPr>
          <w:rFonts w:hint="eastAsia"/>
          <w:sz w:val="14"/>
        </w:rPr>
        <w:t>内閣府</w:t>
      </w:r>
      <w:r w:rsidRPr="00CB2479">
        <w:rPr>
          <w:rFonts w:hint="eastAsia"/>
          <w:sz w:val="14"/>
        </w:rPr>
        <w:t>）</w:t>
      </w:r>
      <w:r>
        <w:rPr>
          <w:rFonts w:hint="eastAsia"/>
          <w:sz w:val="14"/>
        </w:rPr>
        <w:t>」のうち「</w:t>
      </w:r>
      <w:r w:rsidRPr="00BC3530">
        <w:rPr>
          <w:rFonts w:hint="eastAsia"/>
          <w:sz w:val="14"/>
        </w:rPr>
        <w:t>コラム２－１　デフレ判断について</w:t>
      </w:r>
      <w:r>
        <w:rPr>
          <w:rFonts w:hint="eastAsia"/>
          <w:sz w:val="14"/>
        </w:rPr>
        <w:t>」</w:t>
      </w:r>
      <w:r w:rsidRPr="00CB2479">
        <w:rPr>
          <w:rFonts w:hint="eastAsia"/>
          <w:sz w:val="14"/>
        </w:rPr>
        <w:t>参照</w:t>
      </w:r>
      <w:r>
        <w:rPr>
          <w:rFonts w:hint="eastAsia"/>
          <w:sz w:val="14"/>
        </w:rPr>
        <w:t xml:space="preserve">　</w:t>
      </w:r>
      <w:r>
        <w:rPr>
          <w:sz w:val="14"/>
        </w:rPr>
        <w:br/>
      </w:r>
      <w:r>
        <w:rPr>
          <w:rFonts w:hint="eastAsia"/>
          <w:sz w:val="14"/>
        </w:rPr>
        <w:t>(</w:t>
      </w:r>
      <w:r w:rsidRPr="00BC3530">
        <w:rPr>
          <w:sz w:val="14"/>
        </w:rPr>
        <w:t>http://www5.cao.go.jp/keizai3/2013/1225nk/nk13.html</w:t>
      </w:r>
      <w:r w:rsidRPr="00F264E7">
        <w:rPr>
          <w:rFonts w:hint="eastAsia"/>
          <w:sz w:val="14"/>
        </w:rPr>
        <w:t>)</w:t>
      </w:r>
    </w:p>
  </w:footnote>
  <w:footnote w:id="3">
    <w:p w:rsidR="00F264E7" w:rsidRDefault="00F264E7" w:rsidP="00F264E7">
      <w:pPr>
        <w:pStyle w:val="aa"/>
        <w:ind w:left="283" w:hangingChars="135" w:hanging="283"/>
      </w:pPr>
      <w:r>
        <w:rPr>
          <w:rStyle w:val="ac"/>
        </w:rPr>
        <w:footnoteRef/>
      </w:r>
      <w:r w:rsidRPr="007721F4">
        <w:rPr>
          <w:rFonts w:hint="eastAsia"/>
        </w:rPr>
        <w:t xml:space="preserve"> </w:t>
      </w:r>
      <w:r>
        <w:rPr>
          <w:rFonts w:hint="eastAsia"/>
          <w:sz w:val="14"/>
        </w:rPr>
        <w:t>「</w:t>
      </w:r>
      <w:r w:rsidRPr="007721F4">
        <w:rPr>
          <w:rFonts w:hint="eastAsia"/>
          <w:sz w:val="14"/>
        </w:rPr>
        <w:t>平成15</w:t>
      </w:r>
      <w:r>
        <w:rPr>
          <w:rFonts w:hint="eastAsia"/>
          <w:sz w:val="14"/>
        </w:rPr>
        <w:t xml:space="preserve">年版 </w:t>
      </w:r>
      <w:r w:rsidRPr="007721F4">
        <w:rPr>
          <w:rFonts w:hint="eastAsia"/>
          <w:sz w:val="14"/>
        </w:rPr>
        <w:t>国民生活白書</w:t>
      </w:r>
      <w:r w:rsidRPr="00CB2479">
        <w:rPr>
          <w:rFonts w:hint="eastAsia"/>
          <w:sz w:val="14"/>
        </w:rPr>
        <w:t>（</w:t>
      </w:r>
      <w:r>
        <w:rPr>
          <w:rFonts w:hint="eastAsia"/>
          <w:sz w:val="14"/>
        </w:rPr>
        <w:t>内閣府</w:t>
      </w:r>
      <w:r w:rsidRPr="00CB2479">
        <w:rPr>
          <w:rFonts w:hint="eastAsia"/>
          <w:sz w:val="14"/>
        </w:rPr>
        <w:t>）</w:t>
      </w:r>
      <w:r>
        <w:rPr>
          <w:rFonts w:hint="eastAsia"/>
          <w:sz w:val="14"/>
        </w:rPr>
        <w:t xml:space="preserve">」のうち「第１章 </w:t>
      </w:r>
      <w:r w:rsidRPr="007721F4">
        <w:rPr>
          <w:rFonts w:hint="eastAsia"/>
          <w:sz w:val="14"/>
        </w:rPr>
        <w:t>デフレ下の国民生活</w:t>
      </w:r>
      <w:r>
        <w:rPr>
          <w:rFonts w:hint="eastAsia"/>
          <w:sz w:val="14"/>
        </w:rPr>
        <w:t xml:space="preserve">　　コラム　</w:t>
      </w:r>
      <w:r w:rsidRPr="007721F4">
        <w:rPr>
          <w:rFonts w:hint="eastAsia"/>
          <w:sz w:val="14"/>
        </w:rPr>
        <w:t>デフレと景気低迷</w:t>
      </w:r>
      <w:r>
        <w:rPr>
          <w:rFonts w:hint="eastAsia"/>
          <w:sz w:val="14"/>
        </w:rPr>
        <w:t>」より引用(</w:t>
      </w:r>
      <w:r w:rsidRPr="007721F4">
        <w:rPr>
          <w:sz w:val="14"/>
        </w:rPr>
        <w:t>http://www5.cao.go.jp/seikatsu/whitepaper/h15/honbun/index.html</w:t>
      </w:r>
      <w:r w:rsidRPr="00F264E7">
        <w:rPr>
          <w:rFonts w:hint="eastAsia"/>
          <w:sz w:val="14"/>
        </w:rPr>
        <w:t>)</w:t>
      </w:r>
    </w:p>
  </w:footnote>
  <w:footnote w:id="4">
    <w:p w:rsidR="00F264E7" w:rsidRPr="00F264E7" w:rsidRDefault="00F264E7" w:rsidP="00F264E7">
      <w:pPr>
        <w:pStyle w:val="aa"/>
        <w:ind w:left="141" w:hangingChars="67" w:hanging="141"/>
        <w:rPr>
          <w:sz w:val="14"/>
        </w:rPr>
      </w:pPr>
      <w:r>
        <w:rPr>
          <w:rStyle w:val="ac"/>
        </w:rPr>
        <w:footnoteRef/>
      </w:r>
      <w:r>
        <w:t xml:space="preserve"> </w:t>
      </w:r>
      <w:r>
        <w:rPr>
          <w:rFonts w:hint="eastAsia"/>
          <w:sz w:val="14"/>
        </w:rPr>
        <w:t>「</w:t>
      </w:r>
      <w:r w:rsidRPr="00971A99">
        <w:rPr>
          <w:rFonts w:hint="eastAsia"/>
          <w:sz w:val="14"/>
        </w:rPr>
        <w:t>デフレーションが原因ではないが、金融仲介機能の低下により信用不安を引き起こし、経済停滞の原因となった例としては、'97年～'98年のいわゆる「貸し渋り」、'08年のリーマン・ショックに端を発する不況等が挙げられる。'97～'98年の金融不安が景気停滞の原因になるメカニズムについては、「平成13年度年次経済財政報告</w:t>
      </w:r>
      <w:r>
        <w:rPr>
          <w:rFonts w:hint="eastAsia"/>
          <w:sz w:val="14"/>
        </w:rPr>
        <w:t>（</w:t>
      </w:r>
      <w:r w:rsidRPr="00971A99">
        <w:rPr>
          <w:rFonts w:hint="eastAsia"/>
          <w:sz w:val="14"/>
        </w:rPr>
        <w:t>内閣府</w:t>
      </w:r>
      <w:r>
        <w:rPr>
          <w:rFonts w:hint="eastAsia"/>
          <w:sz w:val="14"/>
        </w:rPr>
        <w:t>）</w:t>
      </w:r>
      <w:r w:rsidRPr="00971A99">
        <w:rPr>
          <w:rFonts w:hint="eastAsia"/>
          <w:sz w:val="14"/>
        </w:rPr>
        <w:t>」第2</w:t>
      </w:r>
      <w:r>
        <w:rPr>
          <w:rFonts w:hint="eastAsia"/>
          <w:sz w:val="14"/>
        </w:rPr>
        <w:t>章</w:t>
      </w:r>
      <w:r w:rsidRPr="00971A99">
        <w:rPr>
          <w:rFonts w:hint="eastAsia"/>
          <w:sz w:val="14"/>
        </w:rPr>
        <w:t>第2</w:t>
      </w:r>
      <w:r>
        <w:rPr>
          <w:rFonts w:hint="eastAsia"/>
          <w:sz w:val="14"/>
        </w:rPr>
        <w:t>節</w:t>
      </w:r>
      <w:r w:rsidRPr="00971A99">
        <w:rPr>
          <w:rFonts w:hint="eastAsia"/>
          <w:sz w:val="14"/>
        </w:rPr>
        <w:t>「不良債権･過剰債務は日本経済の重し」参照</w:t>
      </w:r>
      <w:r>
        <w:rPr>
          <w:rFonts w:hint="eastAsia"/>
          <w:sz w:val="14"/>
        </w:rPr>
        <w:t xml:space="preserve">　(</w:t>
      </w:r>
      <w:r w:rsidRPr="00541560">
        <w:rPr>
          <w:sz w:val="14"/>
        </w:rPr>
        <w:t>http://www5.cao.go.jp/j-j/wp/wp-je01/wp-je01.html</w:t>
      </w:r>
      <w:r w:rsidRPr="00F264E7">
        <w:rPr>
          <w:rFonts w:hint="eastAsia"/>
          <w:sz w:val="14"/>
        </w:rPr>
        <w:t>)</w:t>
      </w:r>
    </w:p>
  </w:footnote>
  <w:footnote w:id="5">
    <w:p w:rsidR="00F264E7" w:rsidRPr="003900EC" w:rsidRDefault="00F264E7" w:rsidP="00F264E7">
      <w:pPr>
        <w:pStyle w:val="aa"/>
        <w:rPr>
          <w:sz w:val="14"/>
        </w:rPr>
      </w:pPr>
      <w:r>
        <w:rPr>
          <w:rStyle w:val="ac"/>
        </w:rPr>
        <w:footnoteRef/>
      </w:r>
      <w:r>
        <w:t xml:space="preserve"> </w:t>
      </w:r>
      <w:r w:rsidRPr="003900EC">
        <w:rPr>
          <w:rFonts w:hint="eastAsia"/>
          <w:sz w:val="14"/>
        </w:rPr>
        <w:t>GDP</w:t>
      </w:r>
      <w:r>
        <w:rPr>
          <w:rFonts w:hint="eastAsia"/>
          <w:sz w:val="14"/>
        </w:rPr>
        <w:t>デフレーターは</w:t>
      </w:r>
      <w:r w:rsidRPr="003900EC">
        <w:rPr>
          <w:rFonts w:hint="eastAsia"/>
          <w:sz w:val="14"/>
        </w:rPr>
        <w:t>ホーム・メード・インフレ</w:t>
      </w:r>
      <w:r>
        <w:rPr>
          <w:rFonts w:hint="eastAsia"/>
          <w:sz w:val="14"/>
        </w:rPr>
        <w:t>の指標と呼ばれる。即ち</w:t>
      </w:r>
      <w:r w:rsidRPr="003900EC">
        <w:rPr>
          <w:rFonts w:hint="eastAsia"/>
          <w:sz w:val="14"/>
        </w:rPr>
        <w:t>GDPデフレータ</w:t>
      </w:r>
      <w:r>
        <w:rPr>
          <w:rFonts w:hint="eastAsia"/>
          <w:sz w:val="14"/>
        </w:rPr>
        <w:t>ー</w:t>
      </w:r>
      <w:r w:rsidRPr="003900EC">
        <w:rPr>
          <w:rFonts w:hint="eastAsia"/>
          <w:sz w:val="14"/>
        </w:rPr>
        <w:t>が指標上昇していれば、</w:t>
      </w:r>
      <w:r>
        <w:rPr>
          <w:rFonts w:hint="eastAsia"/>
          <w:sz w:val="14"/>
        </w:rPr>
        <w:t>府(</w:t>
      </w:r>
      <w:r w:rsidRPr="003900EC">
        <w:rPr>
          <w:rFonts w:hint="eastAsia"/>
          <w:sz w:val="14"/>
        </w:rPr>
        <w:t>国</w:t>
      </w:r>
      <w:r>
        <w:rPr>
          <w:rFonts w:hint="eastAsia"/>
          <w:sz w:val="14"/>
        </w:rPr>
        <w:t>)</w:t>
      </w:r>
      <w:r w:rsidRPr="003900EC">
        <w:rPr>
          <w:rFonts w:hint="eastAsia"/>
          <w:sz w:val="14"/>
        </w:rPr>
        <w:t>内的要因によって物価が上昇していることになる。</w:t>
      </w:r>
      <w:r>
        <w:rPr>
          <w:rFonts w:hint="eastAsia"/>
          <w:sz w:val="14"/>
        </w:rPr>
        <w:t>「</w:t>
      </w:r>
      <w:r w:rsidRPr="003900EC">
        <w:rPr>
          <w:rFonts w:hint="eastAsia"/>
          <w:sz w:val="14"/>
        </w:rPr>
        <w:t>平成</w:t>
      </w:r>
      <w:r>
        <w:rPr>
          <w:rFonts w:hint="eastAsia"/>
          <w:sz w:val="14"/>
        </w:rPr>
        <w:t>14</w:t>
      </w:r>
      <w:r w:rsidRPr="003900EC">
        <w:rPr>
          <w:rFonts w:hint="eastAsia"/>
          <w:sz w:val="14"/>
        </w:rPr>
        <w:t>年度 年次経済財政報告（内閣府）</w:t>
      </w:r>
      <w:r>
        <w:rPr>
          <w:rFonts w:hint="eastAsia"/>
          <w:sz w:val="14"/>
        </w:rPr>
        <w:t>」のうち16～17頁</w:t>
      </w:r>
      <w:r w:rsidRPr="003900EC">
        <w:rPr>
          <w:rFonts w:hint="eastAsia"/>
          <w:sz w:val="14"/>
        </w:rPr>
        <w:t>参照　(</w:t>
      </w:r>
      <w:r w:rsidRPr="00005B9F">
        <w:rPr>
          <w:sz w:val="14"/>
        </w:rPr>
        <w:t>http://www5.cao.go.jp/j-j/wp/wp-je02/wp-je02.html</w:t>
      </w:r>
      <w:r w:rsidRPr="003900EC">
        <w:rPr>
          <w:rFonts w:hint="eastAsia"/>
          <w:sz w:val="14"/>
        </w:rPr>
        <w:t>)</w:t>
      </w:r>
    </w:p>
  </w:footnote>
  <w:footnote w:id="6">
    <w:p w:rsidR="00F264E7" w:rsidRDefault="00F264E7" w:rsidP="00F264E7">
      <w:pPr>
        <w:pStyle w:val="aa"/>
      </w:pPr>
      <w:r>
        <w:rPr>
          <w:rStyle w:val="ac"/>
        </w:rPr>
        <w:footnoteRef/>
      </w:r>
      <w:r>
        <w:t xml:space="preserve"> </w:t>
      </w:r>
      <w:r>
        <w:rPr>
          <w:rFonts w:hint="eastAsia"/>
          <w:sz w:val="14"/>
        </w:rPr>
        <w:t>連鎖デフレーターは、大阪府（府内総生産）については生産側、全国（国内総生産）については支出側の計数を用いている。</w:t>
      </w:r>
    </w:p>
  </w:footnote>
  <w:footnote w:id="7">
    <w:p w:rsidR="00F264E7" w:rsidRPr="00875138" w:rsidRDefault="00F264E7" w:rsidP="00F264E7">
      <w:pPr>
        <w:pStyle w:val="aa"/>
        <w:ind w:left="141" w:hangingChars="67" w:hanging="141"/>
        <w:rPr>
          <w:rStyle w:val="ac"/>
        </w:rPr>
      </w:pPr>
      <w:r>
        <w:rPr>
          <w:rStyle w:val="ac"/>
        </w:rPr>
        <w:footnoteRef/>
      </w:r>
      <w:r w:rsidRPr="00875138">
        <w:rPr>
          <w:rStyle w:val="ac"/>
        </w:rPr>
        <w:t xml:space="preserve"> </w:t>
      </w:r>
      <w:r w:rsidRPr="00F55755">
        <w:rPr>
          <w:rFonts w:hint="eastAsia"/>
          <w:sz w:val="14"/>
        </w:rPr>
        <w:t>「バブル/</w:t>
      </w:r>
      <w:r w:rsidRPr="00F55755">
        <w:rPr>
          <w:rFonts w:hint="eastAsia"/>
          <w:sz w:val="14"/>
        </w:rPr>
        <w:t>デフレ期の日本経済と経済政策　第1巻『マクロ経済と産業構造』」のうち酒巻哲朗「１　1980年代以降のGDPギャップと潜在成長率について（26～27頁）」によると、「潜在GDPは推計方法や推計期間、データの改定に大きな影響を受けるものであるため、必ず『結果は幅を持ってみるべき』という注釈がつけられる（略）、GDPギャップの微妙な動きにはあまり意味はなく、あくまで大まかな傾向をとらえるために使用すべきと考えられる」との記載がある。　(</w:t>
      </w:r>
      <w:r w:rsidRPr="00F55755">
        <w:rPr>
          <w:sz w:val="14"/>
        </w:rPr>
        <w:t>http://www.esri.go.jp/jp/others/kanko_sbubble/analysis_01.html)</w:t>
      </w:r>
    </w:p>
  </w:footnote>
  <w:footnote w:id="8">
    <w:p w:rsidR="00F264E7" w:rsidRDefault="00F264E7" w:rsidP="00F264E7">
      <w:pPr>
        <w:pStyle w:val="aa"/>
        <w:ind w:left="141" w:hangingChars="67" w:hanging="141"/>
      </w:pPr>
      <w:r>
        <w:rPr>
          <w:rStyle w:val="ac"/>
        </w:rPr>
        <w:footnoteRef/>
      </w:r>
      <w:r>
        <w:t xml:space="preserve"> </w:t>
      </w:r>
      <w:r>
        <w:rPr>
          <w:rFonts w:hint="eastAsia"/>
          <w:sz w:val="14"/>
        </w:rPr>
        <w:t>「ESP : economy, society, policy</w:t>
      </w:r>
      <w:r w:rsidRPr="00B365A0">
        <w:rPr>
          <w:rFonts w:hint="eastAsia"/>
          <w:sz w:val="14"/>
        </w:rPr>
        <w:t xml:space="preserve"> 2009年(夏)</w:t>
      </w:r>
      <w:r>
        <w:rPr>
          <w:rFonts w:hint="eastAsia"/>
          <w:sz w:val="14"/>
        </w:rPr>
        <w:t>（社団法人経済企画協会）」のうち野村</w:t>
      </w:r>
      <w:r w:rsidRPr="00B365A0">
        <w:rPr>
          <w:rFonts w:hint="eastAsia"/>
          <w:sz w:val="14"/>
        </w:rPr>
        <w:t>彰宏「ＧＤＰギャップの概念について」参照</w:t>
      </w:r>
      <w:r>
        <w:rPr>
          <w:rFonts w:hint="eastAsia"/>
          <w:sz w:val="14"/>
        </w:rPr>
        <w:t xml:space="preserve">　(</w:t>
      </w:r>
      <w:r w:rsidRPr="00B365A0">
        <w:rPr>
          <w:sz w:val="14"/>
        </w:rPr>
        <w:t>http://dl.ndl.go.jp/info:ndljp/pid/9376469</w:t>
      </w:r>
      <w:r>
        <w:rPr>
          <w:rFonts w:hint="eastAsia"/>
          <w:sz w:val="14"/>
        </w:rPr>
        <w:t xml:space="preserve">　※国立国会図書館デジタルコレクションより</w:t>
      </w:r>
      <w:r w:rsidRPr="00F55755">
        <w:rPr>
          <w:sz w:val="14"/>
        </w:rPr>
        <w:t>)</w:t>
      </w:r>
    </w:p>
  </w:footnote>
  <w:footnote w:id="9">
    <w:p w:rsidR="00F264E7" w:rsidRDefault="00F264E7" w:rsidP="00F264E7">
      <w:pPr>
        <w:pStyle w:val="aa"/>
        <w:ind w:left="141" w:hangingChars="67" w:hanging="141"/>
        <w:rPr>
          <w:sz w:val="14"/>
        </w:rPr>
      </w:pPr>
      <w:r>
        <w:rPr>
          <w:rStyle w:val="ac"/>
        </w:rPr>
        <w:footnoteRef/>
      </w:r>
      <w:r>
        <w:t xml:space="preserve"> </w:t>
      </w:r>
      <w:r>
        <w:rPr>
          <w:rFonts w:hint="eastAsia"/>
          <w:sz w:val="14"/>
        </w:rPr>
        <w:t>GDP</w:t>
      </w:r>
      <w:r>
        <w:rPr>
          <w:rFonts w:hint="eastAsia"/>
          <w:sz w:val="14"/>
        </w:rPr>
        <w:t>ギャップ推計に用いた資料についての詳細は、本書巻末190頁</w:t>
      </w:r>
      <w:r w:rsidRPr="00066254">
        <w:rPr>
          <w:rFonts w:hint="eastAsia"/>
          <w:sz w:val="14"/>
        </w:rPr>
        <w:t>「</w:t>
      </w:r>
      <w:r>
        <w:rPr>
          <w:rFonts w:hint="eastAsia"/>
          <w:sz w:val="14"/>
        </w:rPr>
        <w:t>補論３　『</w:t>
      </w:r>
      <w:r w:rsidRPr="0063540A">
        <w:rPr>
          <w:rFonts w:hint="eastAsia"/>
          <w:sz w:val="14"/>
        </w:rPr>
        <w:t>３　デフレ脱却に関する検証</w:t>
      </w:r>
      <w:r>
        <w:rPr>
          <w:rFonts w:hint="eastAsia"/>
          <w:sz w:val="14"/>
        </w:rPr>
        <w:t>』</w:t>
      </w:r>
      <w:r w:rsidRPr="0073558A">
        <w:rPr>
          <w:rFonts w:hint="eastAsia"/>
          <w:sz w:val="14"/>
        </w:rPr>
        <w:t>において用いた生産関数及び資料について</w:t>
      </w:r>
      <w:r w:rsidRPr="00066254">
        <w:rPr>
          <w:rFonts w:hint="eastAsia"/>
          <w:sz w:val="14"/>
        </w:rPr>
        <w:t>」</w:t>
      </w:r>
      <w:r>
        <w:rPr>
          <w:rFonts w:hint="eastAsia"/>
          <w:sz w:val="14"/>
        </w:rPr>
        <w:t>参照</w:t>
      </w:r>
    </w:p>
    <w:p w:rsidR="00F264E7" w:rsidRPr="0073558A" w:rsidRDefault="00F264E7" w:rsidP="00F264E7">
      <w:pPr>
        <w:pStyle w:val="aa"/>
        <w:ind w:leftChars="67" w:left="141" w:firstLine="1"/>
      </w:pPr>
      <w:r>
        <w:rPr>
          <w:rFonts w:hint="eastAsia"/>
          <w:sz w:val="14"/>
        </w:rPr>
        <w:t>また、潜在GDP推計の際に必要となる「構造失業率」についての詳細は、本書巻末193頁</w:t>
      </w:r>
      <w:r w:rsidRPr="00066254">
        <w:rPr>
          <w:rFonts w:hint="eastAsia"/>
          <w:sz w:val="14"/>
        </w:rPr>
        <w:t>「</w:t>
      </w:r>
      <w:r>
        <w:rPr>
          <w:rFonts w:hint="eastAsia"/>
          <w:sz w:val="14"/>
        </w:rPr>
        <w:t xml:space="preserve">補論４　</w:t>
      </w:r>
      <w:r w:rsidRPr="0073558A">
        <w:rPr>
          <w:rFonts w:hint="eastAsia"/>
          <w:sz w:val="14"/>
        </w:rPr>
        <w:t>UV分析による</w:t>
      </w:r>
      <w:r>
        <w:rPr>
          <w:rFonts w:hint="eastAsia"/>
          <w:sz w:val="14"/>
        </w:rPr>
        <w:t>『</w:t>
      </w:r>
      <w:r w:rsidRPr="0073558A">
        <w:rPr>
          <w:rFonts w:hint="eastAsia"/>
          <w:sz w:val="14"/>
        </w:rPr>
        <w:t>構造失業率</w:t>
      </w:r>
      <w:r>
        <w:rPr>
          <w:rFonts w:hint="eastAsia"/>
          <w:sz w:val="14"/>
        </w:rPr>
        <w:t>』</w:t>
      </w:r>
      <w:r w:rsidRPr="0073558A">
        <w:rPr>
          <w:rFonts w:hint="eastAsia"/>
          <w:sz w:val="14"/>
        </w:rPr>
        <w:t>の推計方法及び用いた資料について</w:t>
      </w:r>
      <w:r w:rsidRPr="00066254">
        <w:rPr>
          <w:rFonts w:hint="eastAsia"/>
          <w:sz w:val="14"/>
        </w:rPr>
        <w:t>」</w:t>
      </w:r>
      <w:r>
        <w:rPr>
          <w:rFonts w:hint="eastAsia"/>
          <w:sz w:val="14"/>
        </w:rPr>
        <w:t>参照。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32A23"/>
    <w:multiLevelType w:val="hybridMultilevel"/>
    <w:tmpl w:val="96C8137C"/>
    <w:lvl w:ilvl="0" w:tplc="0414AA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rawingGridVerticalSpacing w:val="333"/>
  <w:displayHorizontalDrawingGridEvery w:val="0"/>
  <w:characterSpacingControl w:val="compressPunctuation"/>
  <w:hdrShapeDefaults>
    <o:shapedefaults v:ext="edit" spidmax="11264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0F"/>
    <w:rsid w:val="00020B3A"/>
    <w:rsid w:val="00021CD4"/>
    <w:rsid w:val="00023C76"/>
    <w:rsid w:val="00037CE2"/>
    <w:rsid w:val="000410EA"/>
    <w:rsid w:val="0005322B"/>
    <w:rsid w:val="00075407"/>
    <w:rsid w:val="000859E7"/>
    <w:rsid w:val="00086E10"/>
    <w:rsid w:val="00097403"/>
    <w:rsid w:val="000B147D"/>
    <w:rsid w:val="000B4DE7"/>
    <w:rsid w:val="000C1FC2"/>
    <w:rsid w:val="000C6F80"/>
    <w:rsid w:val="000D05D2"/>
    <w:rsid w:val="000E1BB3"/>
    <w:rsid w:val="00106579"/>
    <w:rsid w:val="0012407E"/>
    <w:rsid w:val="00124512"/>
    <w:rsid w:val="00130402"/>
    <w:rsid w:val="00141ECD"/>
    <w:rsid w:val="00160CAF"/>
    <w:rsid w:val="001634B7"/>
    <w:rsid w:val="0016383E"/>
    <w:rsid w:val="001843C2"/>
    <w:rsid w:val="00184526"/>
    <w:rsid w:val="001A0F90"/>
    <w:rsid w:val="001A1051"/>
    <w:rsid w:val="001A22EB"/>
    <w:rsid w:val="001A25C4"/>
    <w:rsid w:val="001A4CD3"/>
    <w:rsid w:val="001A7861"/>
    <w:rsid w:val="001C07BD"/>
    <w:rsid w:val="001C1FCE"/>
    <w:rsid w:val="001C3D47"/>
    <w:rsid w:val="001D09ED"/>
    <w:rsid w:val="001D2676"/>
    <w:rsid w:val="001E0941"/>
    <w:rsid w:val="001E7661"/>
    <w:rsid w:val="001F5EEE"/>
    <w:rsid w:val="002053BB"/>
    <w:rsid w:val="00206308"/>
    <w:rsid w:val="00264101"/>
    <w:rsid w:val="00272D2F"/>
    <w:rsid w:val="00276FA0"/>
    <w:rsid w:val="00283D06"/>
    <w:rsid w:val="002918D2"/>
    <w:rsid w:val="00291D90"/>
    <w:rsid w:val="00292451"/>
    <w:rsid w:val="002B7318"/>
    <w:rsid w:val="002E750A"/>
    <w:rsid w:val="002F22A6"/>
    <w:rsid w:val="002F602F"/>
    <w:rsid w:val="002F75ED"/>
    <w:rsid w:val="00304C31"/>
    <w:rsid w:val="00312D47"/>
    <w:rsid w:val="00316583"/>
    <w:rsid w:val="00323E44"/>
    <w:rsid w:val="00342D6D"/>
    <w:rsid w:val="00343263"/>
    <w:rsid w:val="00343DCD"/>
    <w:rsid w:val="00363D82"/>
    <w:rsid w:val="00364CC4"/>
    <w:rsid w:val="00374DFA"/>
    <w:rsid w:val="003922D5"/>
    <w:rsid w:val="003A76AC"/>
    <w:rsid w:val="003C23A7"/>
    <w:rsid w:val="003D2691"/>
    <w:rsid w:val="003D3854"/>
    <w:rsid w:val="0040449C"/>
    <w:rsid w:val="00412D24"/>
    <w:rsid w:val="00420237"/>
    <w:rsid w:val="00420466"/>
    <w:rsid w:val="0042054A"/>
    <w:rsid w:val="00424A15"/>
    <w:rsid w:val="004354AB"/>
    <w:rsid w:val="00440118"/>
    <w:rsid w:val="00442E68"/>
    <w:rsid w:val="00443CC5"/>
    <w:rsid w:val="004452DF"/>
    <w:rsid w:val="00447101"/>
    <w:rsid w:val="004539B7"/>
    <w:rsid w:val="00456F88"/>
    <w:rsid w:val="00461577"/>
    <w:rsid w:val="004749C4"/>
    <w:rsid w:val="00486670"/>
    <w:rsid w:val="004B34E4"/>
    <w:rsid w:val="004E7C2A"/>
    <w:rsid w:val="004F08E2"/>
    <w:rsid w:val="004F0ABD"/>
    <w:rsid w:val="005044D9"/>
    <w:rsid w:val="0051783D"/>
    <w:rsid w:val="005239D4"/>
    <w:rsid w:val="00535575"/>
    <w:rsid w:val="00542655"/>
    <w:rsid w:val="00545274"/>
    <w:rsid w:val="00555222"/>
    <w:rsid w:val="005576C3"/>
    <w:rsid w:val="00565830"/>
    <w:rsid w:val="0057411C"/>
    <w:rsid w:val="00582FA5"/>
    <w:rsid w:val="00584B59"/>
    <w:rsid w:val="00585A01"/>
    <w:rsid w:val="00585C7B"/>
    <w:rsid w:val="00592A49"/>
    <w:rsid w:val="005D1BD7"/>
    <w:rsid w:val="005D67F8"/>
    <w:rsid w:val="005F1393"/>
    <w:rsid w:val="005F174A"/>
    <w:rsid w:val="0061145A"/>
    <w:rsid w:val="00617C1E"/>
    <w:rsid w:val="0062168F"/>
    <w:rsid w:val="006233A3"/>
    <w:rsid w:val="0063107E"/>
    <w:rsid w:val="00634F37"/>
    <w:rsid w:val="00645E7D"/>
    <w:rsid w:val="00656CA6"/>
    <w:rsid w:val="0067228C"/>
    <w:rsid w:val="006763EF"/>
    <w:rsid w:val="00677BFA"/>
    <w:rsid w:val="006A0C1D"/>
    <w:rsid w:val="006E09C7"/>
    <w:rsid w:val="00703BC8"/>
    <w:rsid w:val="00714893"/>
    <w:rsid w:val="00714E6B"/>
    <w:rsid w:val="00715160"/>
    <w:rsid w:val="00723515"/>
    <w:rsid w:val="0073411B"/>
    <w:rsid w:val="007369B7"/>
    <w:rsid w:val="00741A02"/>
    <w:rsid w:val="007565A9"/>
    <w:rsid w:val="00767082"/>
    <w:rsid w:val="0078419A"/>
    <w:rsid w:val="0079065F"/>
    <w:rsid w:val="007A1868"/>
    <w:rsid w:val="007E260A"/>
    <w:rsid w:val="007E7860"/>
    <w:rsid w:val="00804FC6"/>
    <w:rsid w:val="00815977"/>
    <w:rsid w:val="00827801"/>
    <w:rsid w:val="00833B7F"/>
    <w:rsid w:val="0083582A"/>
    <w:rsid w:val="00847E88"/>
    <w:rsid w:val="00855427"/>
    <w:rsid w:val="00883834"/>
    <w:rsid w:val="0089799C"/>
    <w:rsid w:val="008A2BB5"/>
    <w:rsid w:val="008B68D8"/>
    <w:rsid w:val="008E3569"/>
    <w:rsid w:val="008E559A"/>
    <w:rsid w:val="008F7A6C"/>
    <w:rsid w:val="008F7CFF"/>
    <w:rsid w:val="0090590F"/>
    <w:rsid w:val="0091212F"/>
    <w:rsid w:val="00924E0E"/>
    <w:rsid w:val="0093441C"/>
    <w:rsid w:val="00941D99"/>
    <w:rsid w:val="00943A83"/>
    <w:rsid w:val="00993A90"/>
    <w:rsid w:val="009B0799"/>
    <w:rsid w:val="009B0916"/>
    <w:rsid w:val="009E0E83"/>
    <w:rsid w:val="009E5983"/>
    <w:rsid w:val="009F202A"/>
    <w:rsid w:val="00A05604"/>
    <w:rsid w:val="00A17DA5"/>
    <w:rsid w:val="00A31D2E"/>
    <w:rsid w:val="00A32646"/>
    <w:rsid w:val="00A33E55"/>
    <w:rsid w:val="00A347A3"/>
    <w:rsid w:val="00A37B7B"/>
    <w:rsid w:val="00A4621F"/>
    <w:rsid w:val="00A56370"/>
    <w:rsid w:val="00A67F1E"/>
    <w:rsid w:val="00A76077"/>
    <w:rsid w:val="00A93A5E"/>
    <w:rsid w:val="00A946C4"/>
    <w:rsid w:val="00A95CA0"/>
    <w:rsid w:val="00AA6171"/>
    <w:rsid w:val="00AB441B"/>
    <w:rsid w:val="00AD0A15"/>
    <w:rsid w:val="00AD1C00"/>
    <w:rsid w:val="00AD40DC"/>
    <w:rsid w:val="00AF4300"/>
    <w:rsid w:val="00B00284"/>
    <w:rsid w:val="00B0038D"/>
    <w:rsid w:val="00B052A8"/>
    <w:rsid w:val="00B07D9D"/>
    <w:rsid w:val="00B1367C"/>
    <w:rsid w:val="00B36E92"/>
    <w:rsid w:val="00B40698"/>
    <w:rsid w:val="00B47B9F"/>
    <w:rsid w:val="00B50E4D"/>
    <w:rsid w:val="00B63BE2"/>
    <w:rsid w:val="00B73231"/>
    <w:rsid w:val="00B76976"/>
    <w:rsid w:val="00B93DFA"/>
    <w:rsid w:val="00B96A34"/>
    <w:rsid w:val="00BD07A3"/>
    <w:rsid w:val="00BD6F98"/>
    <w:rsid w:val="00BD7B43"/>
    <w:rsid w:val="00BE2B08"/>
    <w:rsid w:val="00BE4B83"/>
    <w:rsid w:val="00C072B3"/>
    <w:rsid w:val="00C15333"/>
    <w:rsid w:val="00C40137"/>
    <w:rsid w:val="00C5278A"/>
    <w:rsid w:val="00C53BFC"/>
    <w:rsid w:val="00C54149"/>
    <w:rsid w:val="00C62C55"/>
    <w:rsid w:val="00C65EF2"/>
    <w:rsid w:val="00CA142D"/>
    <w:rsid w:val="00CA24BC"/>
    <w:rsid w:val="00CA60CB"/>
    <w:rsid w:val="00CA705D"/>
    <w:rsid w:val="00CB2AF1"/>
    <w:rsid w:val="00CB5DDC"/>
    <w:rsid w:val="00CC49FE"/>
    <w:rsid w:val="00CF40D8"/>
    <w:rsid w:val="00D1125D"/>
    <w:rsid w:val="00D21523"/>
    <w:rsid w:val="00D37153"/>
    <w:rsid w:val="00D42076"/>
    <w:rsid w:val="00D461DC"/>
    <w:rsid w:val="00D46268"/>
    <w:rsid w:val="00D55F50"/>
    <w:rsid w:val="00D617FF"/>
    <w:rsid w:val="00D65A7A"/>
    <w:rsid w:val="00D80990"/>
    <w:rsid w:val="00D819E7"/>
    <w:rsid w:val="00D81C7B"/>
    <w:rsid w:val="00D90CBB"/>
    <w:rsid w:val="00D922F5"/>
    <w:rsid w:val="00DA4B56"/>
    <w:rsid w:val="00DC3B0E"/>
    <w:rsid w:val="00DC5B8C"/>
    <w:rsid w:val="00DC7276"/>
    <w:rsid w:val="00DD3F15"/>
    <w:rsid w:val="00DD4BA6"/>
    <w:rsid w:val="00DD73C6"/>
    <w:rsid w:val="00DE0D5F"/>
    <w:rsid w:val="00DF0783"/>
    <w:rsid w:val="00E0311D"/>
    <w:rsid w:val="00E142BB"/>
    <w:rsid w:val="00E24F8C"/>
    <w:rsid w:val="00E26489"/>
    <w:rsid w:val="00E3076F"/>
    <w:rsid w:val="00E4114A"/>
    <w:rsid w:val="00E5230C"/>
    <w:rsid w:val="00E56327"/>
    <w:rsid w:val="00E62691"/>
    <w:rsid w:val="00E64B9C"/>
    <w:rsid w:val="00E65B4F"/>
    <w:rsid w:val="00EA307C"/>
    <w:rsid w:val="00EA39B4"/>
    <w:rsid w:val="00EA5970"/>
    <w:rsid w:val="00EA64FD"/>
    <w:rsid w:val="00EC11FB"/>
    <w:rsid w:val="00EC7139"/>
    <w:rsid w:val="00ED478A"/>
    <w:rsid w:val="00ED5010"/>
    <w:rsid w:val="00EE6AD4"/>
    <w:rsid w:val="00EE6F14"/>
    <w:rsid w:val="00EF50D4"/>
    <w:rsid w:val="00F105A2"/>
    <w:rsid w:val="00F2152C"/>
    <w:rsid w:val="00F264E7"/>
    <w:rsid w:val="00F26E9C"/>
    <w:rsid w:val="00F31493"/>
    <w:rsid w:val="00F3187A"/>
    <w:rsid w:val="00F34A67"/>
    <w:rsid w:val="00F40622"/>
    <w:rsid w:val="00F44E48"/>
    <w:rsid w:val="00F5685F"/>
    <w:rsid w:val="00F64D2F"/>
    <w:rsid w:val="00F703E6"/>
    <w:rsid w:val="00F7104E"/>
    <w:rsid w:val="00F94458"/>
    <w:rsid w:val="00FA39C5"/>
    <w:rsid w:val="00FA5BC9"/>
    <w:rsid w:val="00FB7B45"/>
    <w:rsid w:val="00FF0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B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7B43"/>
    <w:rPr>
      <w:rFonts w:asciiTheme="majorHAnsi" w:eastAsiaTheme="majorEastAsia" w:hAnsiTheme="majorHAnsi" w:cstheme="majorBidi"/>
      <w:sz w:val="18"/>
      <w:szCs w:val="18"/>
    </w:rPr>
  </w:style>
  <w:style w:type="paragraph" w:styleId="a5">
    <w:name w:val="header"/>
    <w:basedOn w:val="a"/>
    <w:link w:val="a6"/>
    <w:uiPriority w:val="99"/>
    <w:unhideWhenUsed/>
    <w:rsid w:val="00363D82"/>
    <w:pPr>
      <w:tabs>
        <w:tab w:val="center" w:pos="4252"/>
        <w:tab w:val="right" w:pos="8504"/>
      </w:tabs>
      <w:snapToGrid w:val="0"/>
    </w:pPr>
  </w:style>
  <w:style w:type="character" w:customStyle="1" w:styleId="a6">
    <w:name w:val="ヘッダー (文字)"/>
    <w:basedOn w:val="a0"/>
    <w:link w:val="a5"/>
    <w:uiPriority w:val="99"/>
    <w:rsid w:val="00363D82"/>
  </w:style>
  <w:style w:type="paragraph" w:styleId="a7">
    <w:name w:val="footer"/>
    <w:basedOn w:val="a"/>
    <w:link w:val="a8"/>
    <w:uiPriority w:val="99"/>
    <w:unhideWhenUsed/>
    <w:rsid w:val="00363D82"/>
    <w:pPr>
      <w:tabs>
        <w:tab w:val="center" w:pos="4252"/>
        <w:tab w:val="right" w:pos="8504"/>
      </w:tabs>
      <w:snapToGrid w:val="0"/>
    </w:pPr>
  </w:style>
  <w:style w:type="character" w:customStyle="1" w:styleId="a8">
    <w:name w:val="フッター (文字)"/>
    <w:basedOn w:val="a0"/>
    <w:link w:val="a7"/>
    <w:uiPriority w:val="99"/>
    <w:rsid w:val="00363D82"/>
  </w:style>
  <w:style w:type="paragraph" w:styleId="Web">
    <w:name w:val="Normal (Web)"/>
    <w:basedOn w:val="a"/>
    <w:uiPriority w:val="99"/>
    <w:unhideWhenUsed/>
    <w:rsid w:val="00A056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714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EC7139"/>
    <w:pPr>
      <w:snapToGrid w:val="0"/>
      <w:jc w:val="left"/>
    </w:pPr>
    <w:rPr>
      <w:rFonts w:asciiTheme="minorEastAsia"/>
    </w:rPr>
  </w:style>
  <w:style w:type="character" w:customStyle="1" w:styleId="ab">
    <w:name w:val="脚注文字列 (文字)"/>
    <w:basedOn w:val="a0"/>
    <w:link w:val="aa"/>
    <w:uiPriority w:val="99"/>
    <w:semiHidden/>
    <w:rsid w:val="00EC7139"/>
    <w:rPr>
      <w:rFonts w:asciiTheme="minorEastAsia"/>
    </w:rPr>
  </w:style>
  <w:style w:type="character" w:styleId="ac">
    <w:name w:val="footnote reference"/>
    <w:basedOn w:val="a0"/>
    <w:uiPriority w:val="99"/>
    <w:semiHidden/>
    <w:unhideWhenUsed/>
    <w:rsid w:val="00EC7139"/>
    <w:rPr>
      <w:vertAlign w:val="superscript"/>
    </w:rPr>
  </w:style>
  <w:style w:type="paragraph" w:styleId="ad">
    <w:name w:val="List Paragraph"/>
    <w:basedOn w:val="a"/>
    <w:uiPriority w:val="34"/>
    <w:qFormat/>
    <w:rsid w:val="00F264E7"/>
    <w:pPr>
      <w:ind w:leftChars="400" w:left="840"/>
    </w:pPr>
    <w:rPr>
      <w:rFonts w:asciiTheme="minorEastAsia"/>
    </w:rPr>
  </w:style>
  <w:style w:type="character" w:styleId="ae">
    <w:name w:val="page number"/>
    <w:basedOn w:val="a0"/>
    <w:rsid w:val="002B73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B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7B43"/>
    <w:rPr>
      <w:rFonts w:asciiTheme="majorHAnsi" w:eastAsiaTheme="majorEastAsia" w:hAnsiTheme="majorHAnsi" w:cstheme="majorBidi"/>
      <w:sz w:val="18"/>
      <w:szCs w:val="18"/>
    </w:rPr>
  </w:style>
  <w:style w:type="paragraph" w:styleId="a5">
    <w:name w:val="header"/>
    <w:basedOn w:val="a"/>
    <w:link w:val="a6"/>
    <w:uiPriority w:val="99"/>
    <w:unhideWhenUsed/>
    <w:rsid w:val="00363D82"/>
    <w:pPr>
      <w:tabs>
        <w:tab w:val="center" w:pos="4252"/>
        <w:tab w:val="right" w:pos="8504"/>
      </w:tabs>
      <w:snapToGrid w:val="0"/>
    </w:pPr>
  </w:style>
  <w:style w:type="character" w:customStyle="1" w:styleId="a6">
    <w:name w:val="ヘッダー (文字)"/>
    <w:basedOn w:val="a0"/>
    <w:link w:val="a5"/>
    <w:uiPriority w:val="99"/>
    <w:rsid w:val="00363D82"/>
  </w:style>
  <w:style w:type="paragraph" w:styleId="a7">
    <w:name w:val="footer"/>
    <w:basedOn w:val="a"/>
    <w:link w:val="a8"/>
    <w:uiPriority w:val="99"/>
    <w:unhideWhenUsed/>
    <w:rsid w:val="00363D82"/>
    <w:pPr>
      <w:tabs>
        <w:tab w:val="center" w:pos="4252"/>
        <w:tab w:val="right" w:pos="8504"/>
      </w:tabs>
      <w:snapToGrid w:val="0"/>
    </w:pPr>
  </w:style>
  <w:style w:type="character" w:customStyle="1" w:styleId="a8">
    <w:name w:val="フッター (文字)"/>
    <w:basedOn w:val="a0"/>
    <w:link w:val="a7"/>
    <w:uiPriority w:val="99"/>
    <w:rsid w:val="00363D82"/>
  </w:style>
  <w:style w:type="paragraph" w:styleId="Web">
    <w:name w:val="Normal (Web)"/>
    <w:basedOn w:val="a"/>
    <w:uiPriority w:val="99"/>
    <w:unhideWhenUsed/>
    <w:rsid w:val="00A056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714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EC7139"/>
    <w:pPr>
      <w:snapToGrid w:val="0"/>
      <w:jc w:val="left"/>
    </w:pPr>
    <w:rPr>
      <w:rFonts w:asciiTheme="minorEastAsia"/>
    </w:rPr>
  </w:style>
  <w:style w:type="character" w:customStyle="1" w:styleId="ab">
    <w:name w:val="脚注文字列 (文字)"/>
    <w:basedOn w:val="a0"/>
    <w:link w:val="aa"/>
    <w:uiPriority w:val="99"/>
    <w:semiHidden/>
    <w:rsid w:val="00EC7139"/>
    <w:rPr>
      <w:rFonts w:asciiTheme="minorEastAsia"/>
    </w:rPr>
  </w:style>
  <w:style w:type="character" w:styleId="ac">
    <w:name w:val="footnote reference"/>
    <w:basedOn w:val="a0"/>
    <w:uiPriority w:val="99"/>
    <w:semiHidden/>
    <w:unhideWhenUsed/>
    <w:rsid w:val="00EC7139"/>
    <w:rPr>
      <w:vertAlign w:val="superscript"/>
    </w:rPr>
  </w:style>
  <w:style w:type="paragraph" w:styleId="ad">
    <w:name w:val="List Paragraph"/>
    <w:basedOn w:val="a"/>
    <w:uiPriority w:val="34"/>
    <w:qFormat/>
    <w:rsid w:val="00F264E7"/>
    <w:pPr>
      <w:ind w:leftChars="400" w:left="840"/>
    </w:pPr>
    <w:rPr>
      <w:rFonts w:asciiTheme="minorEastAsia"/>
    </w:rPr>
  </w:style>
  <w:style w:type="character" w:styleId="ae">
    <w:name w:val="page number"/>
    <w:basedOn w:val="a0"/>
    <w:rsid w:val="002B7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6B1BB-1994-481D-B2E6-0265C9D5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378</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2015-12-21T01:44:00Z</cp:lastPrinted>
  <dcterms:created xsi:type="dcterms:W3CDTF">2017-02-02T01:12:00Z</dcterms:created>
  <dcterms:modified xsi:type="dcterms:W3CDTF">2017-02-02T01:13:00Z</dcterms:modified>
</cp:coreProperties>
</file>