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C2CBB" w14:textId="2F7D1B3A" w:rsidR="007E48B7" w:rsidRPr="00A9618B" w:rsidRDefault="00EB6F2D" w:rsidP="00656F03">
      <w:pPr>
        <w:jc w:val="center"/>
        <w:rPr>
          <w:rFonts w:asciiTheme="minorEastAsia" w:hAnsiTheme="minorEastAsia"/>
          <w:b/>
          <w:bCs/>
          <w:sz w:val="24"/>
          <w:szCs w:val="24"/>
        </w:rPr>
      </w:pPr>
      <w:r w:rsidRPr="00A9618B">
        <w:rPr>
          <w:rFonts w:asciiTheme="minorEastAsia" w:hAnsiTheme="minorEastAsia" w:hint="eastAsia"/>
          <w:b/>
          <w:bCs/>
          <w:sz w:val="24"/>
          <w:szCs w:val="24"/>
        </w:rPr>
        <w:t>第</w:t>
      </w:r>
      <w:r w:rsidR="00AB5686">
        <w:rPr>
          <w:rFonts w:asciiTheme="minorEastAsia" w:hAnsiTheme="minorEastAsia" w:hint="eastAsia"/>
          <w:b/>
          <w:bCs/>
          <w:sz w:val="24"/>
          <w:szCs w:val="24"/>
        </w:rPr>
        <w:t>３</w:t>
      </w:r>
      <w:r w:rsidRPr="00A9618B">
        <w:rPr>
          <w:rFonts w:asciiTheme="minorEastAsia" w:hAnsiTheme="minorEastAsia" w:hint="eastAsia"/>
          <w:b/>
          <w:bCs/>
          <w:sz w:val="24"/>
          <w:szCs w:val="24"/>
        </w:rPr>
        <w:t>期</w:t>
      </w:r>
      <w:r w:rsidR="00EF4A64" w:rsidRPr="00A9618B">
        <w:rPr>
          <w:rFonts w:asciiTheme="minorEastAsia" w:hAnsiTheme="minorEastAsia" w:hint="eastAsia"/>
          <w:b/>
          <w:bCs/>
          <w:sz w:val="24"/>
          <w:szCs w:val="24"/>
        </w:rPr>
        <w:t>大阪府ギャンブル等依存症対策推進計画（案）【概要</w:t>
      </w:r>
      <w:r w:rsidR="004F0725" w:rsidRPr="00A9618B">
        <w:rPr>
          <w:rFonts w:asciiTheme="minorEastAsia" w:hAnsiTheme="minorEastAsia" w:hint="eastAsia"/>
          <w:b/>
          <w:bCs/>
          <w:sz w:val="24"/>
          <w:szCs w:val="24"/>
        </w:rPr>
        <w:t>】</w:t>
      </w:r>
    </w:p>
    <w:p w14:paraId="526CBBB4" w14:textId="77777777" w:rsidR="004F0725" w:rsidRPr="00A9618B" w:rsidRDefault="004F0725">
      <w:pPr>
        <w:rPr>
          <w:rFonts w:asciiTheme="minorEastAsia" w:hAnsiTheme="minorEastAsia"/>
          <w:b/>
          <w:bCs/>
        </w:rPr>
      </w:pPr>
    </w:p>
    <w:p w14:paraId="3069C3F4" w14:textId="1086F0B9" w:rsidR="00122E09" w:rsidRPr="00A9618B" w:rsidRDefault="00B31879" w:rsidP="00122E09">
      <w:pPr>
        <w:rPr>
          <w:rFonts w:asciiTheme="minorEastAsia" w:hAnsiTheme="minorEastAsia"/>
        </w:rPr>
      </w:pPr>
      <w:r w:rsidRPr="00A9618B">
        <w:rPr>
          <w:rFonts w:asciiTheme="minorEastAsia" w:hAnsiTheme="minorEastAsia" w:hint="eastAsia"/>
          <w:b/>
          <w:bCs/>
        </w:rPr>
        <w:t xml:space="preserve">１.　</w:t>
      </w:r>
      <w:r w:rsidR="00122E09" w:rsidRPr="00A9618B">
        <w:rPr>
          <w:rFonts w:asciiTheme="minorEastAsia" w:hAnsiTheme="minorEastAsia" w:hint="eastAsia"/>
          <w:b/>
          <w:bCs/>
        </w:rPr>
        <w:t>基本的事項</w:t>
      </w:r>
    </w:p>
    <w:p w14:paraId="648F4021" w14:textId="77777777" w:rsidR="004F0725" w:rsidRPr="00A9618B" w:rsidRDefault="004F0725">
      <w:pPr>
        <w:rPr>
          <w:rFonts w:asciiTheme="minorEastAsia" w:hAnsiTheme="minorEastAsia"/>
        </w:rPr>
      </w:pPr>
    </w:p>
    <w:p w14:paraId="669C1FAE" w14:textId="53003ADB" w:rsidR="00122E09" w:rsidRPr="00A9618B" w:rsidRDefault="00C61EFD" w:rsidP="00122E09">
      <w:pPr>
        <w:rPr>
          <w:rFonts w:asciiTheme="minorEastAsia" w:hAnsiTheme="minorEastAsia"/>
          <w:b/>
          <w:bCs/>
        </w:rPr>
      </w:pPr>
      <w:r w:rsidRPr="00A9618B">
        <w:rPr>
          <w:rFonts w:asciiTheme="minorEastAsia" w:hAnsiTheme="minorEastAsia" w:hint="eastAsia"/>
          <w:b/>
          <w:bCs/>
        </w:rPr>
        <w:t>●</w:t>
      </w:r>
      <w:r w:rsidR="00122E09" w:rsidRPr="00A9618B">
        <w:rPr>
          <w:rFonts w:asciiTheme="minorEastAsia" w:hAnsiTheme="minorEastAsia" w:hint="eastAsia"/>
          <w:b/>
          <w:bCs/>
        </w:rPr>
        <w:t xml:space="preserve"> </w:t>
      </w:r>
      <w:r w:rsidR="00EB6F2D" w:rsidRPr="00A9618B">
        <w:rPr>
          <w:rFonts w:asciiTheme="minorEastAsia" w:hAnsiTheme="minorEastAsia" w:hint="eastAsia"/>
          <w:b/>
          <w:bCs/>
        </w:rPr>
        <w:t>基本理念</w:t>
      </w:r>
    </w:p>
    <w:p w14:paraId="692D1484" w14:textId="77777777" w:rsidR="00EB6F2D" w:rsidRPr="00A9618B" w:rsidRDefault="00EB6F2D" w:rsidP="00EB6F2D">
      <w:pPr>
        <w:rPr>
          <w:rFonts w:asciiTheme="minorEastAsia" w:hAnsiTheme="minorEastAsia"/>
          <w:bCs/>
        </w:rPr>
      </w:pPr>
      <w:r w:rsidRPr="00A9618B">
        <w:rPr>
          <w:rFonts w:asciiTheme="minorEastAsia" w:hAnsiTheme="minorEastAsia" w:hint="eastAsia"/>
          <w:b/>
          <w:bCs/>
        </w:rPr>
        <w:t xml:space="preserve">　　</w:t>
      </w:r>
      <w:r w:rsidRPr="00A9618B">
        <w:rPr>
          <w:rFonts w:asciiTheme="minorEastAsia" w:hAnsiTheme="minorEastAsia" w:hint="eastAsia"/>
          <w:bCs/>
        </w:rPr>
        <w:t>アルコール、薬物等に対する依存に関する施策等との有機的な連携を図りつつ、防止及び回復に必</w:t>
      </w:r>
    </w:p>
    <w:p w14:paraId="199825F1" w14:textId="68E5C5A8" w:rsidR="00EB6F2D" w:rsidRPr="00A9618B" w:rsidRDefault="00EB6F2D" w:rsidP="00EB6F2D">
      <w:pPr>
        <w:ind w:firstLineChars="200" w:firstLine="420"/>
        <w:rPr>
          <w:rFonts w:asciiTheme="minorEastAsia" w:hAnsiTheme="minorEastAsia"/>
          <w:bCs/>
        </w:rPr>
      </w:pPr>
      <w:r w:rsidRPr="00A9618B">
        <w:rPr>
          <w:rFonts w:asciiTheme="minorEastAsia" w:hAnsiTheme="minorEastAsia" w:hint="eastAsia"/>
          <w:bCs/>
        </w:rPr>
        <w:t>要な対策を講ずるとともに、ギャンブル</w:t>
      </w:r>
      <w:r w:rsidR="00837D8A">
        <w:rPr>
          <w:rFonts w:asciiTheme="minorEastAsia" w:hAnsiTheme="minorEastAsia" w:hint="eastAsia"/>
          <w:bCs/>
        </w:rPr>
        <w:t>等</w:t>
      </w:r>
      <w:r w:rsidRPr="00A9618B">
        <w:rPr>
          <w:rFonts w:asciiTheme="minorEastAsia" w:hAnsiTheme="minorEastAsia" w:hint="eastAsia"/>
          <w:bCs/>
        </w:rPr>
        <w:t>依存症の本人及びその家族等が日常生活及び社会生活を円</w:t>
      </w:r>
    </w:p>
    <w:p w14:paraId="1138C0ED" w14:textId="13213725" w:rsidR="00EB6F2D" w:rsidRDefault="00EB6F2D" w:rsidP="00EB6F2D">
      <w:pPr>
        <w:ind w:firstLineChars="200" w:firstLine="420"/>
        <w:rPr>
          <w:rFonts w:asciiTheme="minorEastAsia" w:hAnsiTheme="minorEastAsia"/>
          <w:bCs/>
        </w:rPr>
      </w:pPr>
      <w:r w:rsidRPr="00A9618B">
        <w:rPr>
          <w:rFonts w:asciiTheme="minorEastAsia" w:hAnsiTheme="minorEastAsia" w:hint="eastAsia"/>
          <w:bCs/>
        </w:rPr>
        <w:t>滑に営むことができるように支援する。</w:t>
      </w:r>
    </w:p>
    <w:p w14:paraId="7C4D3D10" w14:textId="759D1A8C" w:rsidR="00ED0830" w:rsidRPr="00A9618B" w:rsidRDefault="00ED0830" w:rsidP="00EB6F2D">
      <w:pPr>
        <w:ind w:firstLineChars="200" w:firstLine="420"/>
        <w:rPr>
          <w:rFonts w:asciiTheme="minorEastAsia" w:hAnsiTheme="minorEastAsia"/>
        </w:rPr>
      </w:pPr>
      <w:r>
        <w:rPr>
          <w:rFonts w:asciiTheme="minorEastAsia" w:hAnsiTheme="minorEastAsia" w:hint="eastAsia"/>
          <w:bCs/>
        </w:rPr>
        <w:t>（基本法第３条・第４条、基本条例第３条）</w:t>
      </w:r>
    </w:p>
    <w:p w14:paraId="4F7B338F" w14:textId="15DC8561" w:rsidR="00122E09" w:rsidRPr="00A9618B" w:rsidRDefault="00C61EFD" w:rsidP="00EB6F2D">
      <w:pPr>
        <w:rPr>
          <w:rFonts w:asciiTheme="minorEastAsia" w:hAnsiTheme="minorEastAsia"/>
        </w:rPr>
      </w:pPr>
      <w:r w:rsidRPr="00A9618B">
        <w:rPr>
          <w:rFonts w:asciiTheme="minorEastAsia" w:hAnsiTheme="minorEastAsia" w:hint="eastAsia"/>
          <w:b/>
          <w:bCs/>
        </w:rPr>
        <w:t>●</w:t>
      </w:r>
      <w:r w:rsidR="00122E09" w:rsidRPr="00A9618B">
        <w:rPr>
          <w:rFonts w:asciiTheme="minorEastAsia" w:hAnsiTheme="minorEastAsia" w:hint="eastAsia"/>
          <w:b/>
          <w:bCs/>
        </w:rPr>
        <w:t xml:space="preserve"> 計画の位置</w:t>
      </w:r>
      <w:r w:rsidR="002D0B80">
        <w:rPr>
          <w:rFonts w:asciiTheme="minorEastAsia" w:hAnsiTheme="minorEastAsia" w:hint="eastAsia"/>
          <w:b/>
          <w:bCs/>
        </w:rPr>
        <w:t>付け</w:t>
      </w:r>
    </w:p>
    <w:p w14:paraId="4475DA7A" w14:textId="550FB8D9" w:rsidR="00122E09" w:rsidRPr="00A9618B" w:rsidRDefault="00122E09" w:rsidP="00122E09">
      <w:pPr>
        <w:rPr>
          <w:rFonts w:asciiTheme="minorEastAsia" w:hAnsiTheme="minorEastAsia"/>
        </w:rPr>
      </w:pPr>
      <w:r w:rsidRPr="00A9618B">
        <w:rPr>
          <w:rFonts w:asciiTheme="minorEastAsia" w:hAnsiTheme="minorEastAsia" w:hint="eastAsia"/>
        </w:rPr>
        <w:t xml:space="preserve">　　</w:t>
      </w:r>
      <w:r w:rsidR="00EB6F2D" w:rsidRPr="00A9618B">
        <w:rPr>
          <w:rFonts w:asciiTheme="minorEastAsia" w:hAnsiTheme="minorEastAsia" w:hint="eastAsia"/>
        </w:rPr>
        <w:t>基本法第１３条第１項及び基本条例第７条第１項に定める「ギャンブル等依存症対策推進計画」として策定。</w:t>
      </w:r>
    </w:p>
    <w:p w14:paraId="784B58E0" w14:textId="4596B242" w:rsidR="00122E09" w:rsidRPr="00A9618B" w:rsidRDefault="00C61EFD" w:rsidP="00122E09">
      <w:pPr>
        <w:rPr>
          <w:rFonts w:asciiTheme="minorEastAsia" w:hAnsiTheme="minorEastAsia"/>
        </w:rPr>
      </w:pPr>
      <w:r w:rsidRPr="00A9618B">
        <w:rPr>
          <w:rFonts w:asciiTheme="minorEastAsia" w:hAnsiTheme="minorEastAsia" w:hint="eastAsia"/>
          <w:b/>
          <w:bCs/>
        </w:rPr>
        <w:t>●</w:t>
      </w:r>
      <w:r w:rsidR="00122E09" w:rsidRPr="00A9618B">
        <w:rPr>
          <w:rFonts w:asciiTheme="minorEastAsia" w:hAnsiTheme="minorEastAsia" w:hint="eastAsia"/>
          <w:b/>
          <w:bCs/>
        </w:rPr>
        <w:t xml:space="preserve"> </w:t>
      </w:r>
      <w:r w:rsidR="002D0B80">
        <w:rPr>
          <w:rFonts w:asciiTheme="minorEastAsia" w:hAnsiTheme="minorEastAsia" w:hint="eastAsia"/>
          <w:b/>
          <w:bCs/>
        </w:rPr>
        <w:t>第３期</w:t>
      </w:r>
      <w:r w:rsidR="00122E09" w:rsidRPr="00A9618B">
        <w:rPr>
          <w:rFonts w:asciiTheme="minorEastAsia" w:hAnsiTheme="minorEastAsia" w:hint="eastAsia"/>
          <w:b/>
          <w:bCs/>
        </w:rPr>
        <w:t>計画の期間</w:t>
      </w:r>
    </w:p>
    <w:p w14:paraId="2106F541" w14:textId="23470FEC" w:rsidR="00122E09" w:rsidRPr="00A9618B" w:rsidRDefault="00EB6F2D" w:rsidP="00EB6F2D">
      <w:pPr>
        <w:rPr>
          <w:rFonts w:asciiTheme="minorEastAsia" w:hAnsiTheme="minorEastAsia"/>
        </w:rPr>
      </w:pPr>
      <w:r w:rsidRPr="00A9618B">
        <w:rPr>
          <w:rFonts w:asciiTheme="minorEastAsia" w:hAnsiTheme="minorEastAsia" w:hint="eastAsia"/>
        </w:rPr>
        <w:t xml:space="preserve">　　令和</w:t>
      </w:r>
      <w:r w:rsidR="00AB5686">
        <w:rPr>
          <w:rFonts w:asciiTheme="minorEastAsia" w:hAnsiTheme="minorEastAsia" w:hint="eastAsia"/>
        </w:rPr>
        <w:t>８</w:t>
      </w:r>
      <w:r w:rsidRPr="00A9618B">
        <w:rPr>
          <w:rFonts w:asciiTheme="minorEastAsia" w:hAnsiTheme="minorEastAsia" w:hint="eastAsia"/>
        </w:rPr>
        <w:t>年度から令和</w:t>
      </w:r>
      <w:r w:rsidR="00AB5686">
        <w:rPr>
          <w:rFonts w:asciiTheme="minorEastAsia" w:hAnsiTheme="minorEastAsia" w:hint="eastAsia"/>
        </w:rPr>
        <w:t>10</w:t>
      </w:r>
      <w:r w:rsidR="00122E09" w:rsidRPr="00A9618B">
        <w:rPr>
          <w:rFonts w:asciiTheme="minorEastAsia" w:hAnsiTheme="minorEastAsia" w:hint="eastAsia"/>
        </w:rPr>
        <w:t>年度までの３年間</w:t>
      </w:r>
    </w:p>
    <w:p w14:paraId="22FB851F" w14:textId="77777777" w:rsidR="00122E09" w:rsidRPr="00A9618B" w:rsidRDefault="00122E09">
      <w:pPr>
        <w:rPr>
          <w:rFonts w:asciiTheme="minorEastAsia" w:hAnsiTheme="minorEastAsia"/>
        </w:rPr>
      </w:pPr>
    </w:p>
    <w:p w14:paraId="262ECD2E" w14:textId="172DC12C" w:rsidR="00656F03" w:rsidRPr="00A9618B" w:rsidRDefault="00B31879" w:rsidP="00656F03">
      <w:pPr>
        <w:rPr>
          <w:rFonts w:asciiTheme="minorEastAsia" w:hAnsiTheme="minorEastAsia"/>
          <w:b/>
          <w:bCs/>
        </w:rPr>
      </w:pPr>
      <w:r w:rsidRPr="00A9618B">
        <w:rPr>
          <w:rFonts w:asciiTheme="minorEastAsia" w:hAnsiTheme="minorEastAsia" w:hint="eastAsia"/>
          <w:b/>
          <w:bCs/>
        </w:rPr>
        <w:t xml:space="preserve">２.　</w:t>
      </w:r>
      <w:r w:rsidR="00C61EFD" w:rsidRPr="00A9618B">
        <w:rPr>
          <w:rFonts w:asciiTheme="minorEastAsia" w:hAnsiTheme="minorEastAsia" w:hint="eastAsia"/>
          <w:b/>
          <w:bCs/>
        </w:rPr>
        <w:t>現状と</w:t>
      </w:r>
      <w:r w:rsidR="00656F03" w:rsidRPr="00A9618B">
        <w:rPr>
          <w:rFonts w:asciiTheme="minorEastAsia" w:hAnsiTheme="minorEastAsia" w:hint="eastAsia"/>
          <w:b/>
          <w:bCs/>
        </w:rPr>
        <w:t>課題</w:t>
      </w:r>
    </w:p>
    <w:p w14:paraId="6C822C29" w14:textId="77777777" w:rsidR="00656F03" w:rsidRPr="00A9618B" w:rsidRDefault="00656F03">
      <w:pPr>
        <w:rPr>
          <w:rFonts w:asciiTheme="minorEastAsia" w:hAnsiTheme="minorEastAsia"/>
        </w:rPr>
      </w:pPr>
    </w:p>
    <w:p w14:paraId="008F78B6" w14:textId="7DBD07EE" w:rsidR="00EB6F2D" w:rsidRPr="00A9618B" w:rsidRDefault="00EB6F2D" w:rsidP="00656F03">
      <w:pPr>
        <w:rPr>
          <w:rFonts w:asciiTheme="minorEastAsia" w:hAnsiTheme="minorEastAsia"/>
          <w:b/>
          <w:bCs/>
        </w:rPr>
      </w:pPr>
      <w:r w:rsidRPr="00A9618B">
        <w:rPr>
          <w:rFonts w:asciiTheme="minorEastAsia" w:hAnsiTheme="minorEastAsia" w:hint="eastAsia"/>
          <w:b/>
          <w:bCs/>
        </w:rPr>
        <w:t>（１）ギャンブル等依存症を</w:t>
      </w:r>
      <w:r w:rsidR="002D0B80">
        <w:rPr>
          <w:rFonts w:asciiTheme="minorEastAsia" w:hAnsiTheme="minorEastAsia" w:hint="eastAsia"/>
          <w:b/>
          <w:bCs/>
        </w:rPr>
        <w:t>めぐる</w:t>
      </w:r>
      <w:r w:rsidRPr="00A9618B">
        <w:rPr>
          <w:rFonts w:asciiTheme="minorEastAsia" w:hAnsiTheme="minorEastAsia" w:hint="eastAsia"/>
          <w:b/>
          <w:bCs/>
        </w:rPr>
        <w:t>状況【「健康</w:t>
      </w:r>
      <w:r w:rsidR="00AB5686">
        <w:rPr>
          <w:rFonts w:asciiTheme="minorEastAsia" w:hAnsiTheme="minorEastAsia" w:hint="eastAsia"/>
          <w:b/>
          <w:bCs/>
        </w:rPr>
        <w:t>と生活</w:t>
      </w:r>
      <w:r w:rsidRPr="00A9618B">
        <w:rPr>
          <w:rFonts w:asciiTheme="minorEastAsia" w:hAnsiTheme="minorEastAsia" w:hint="eastAsia"/>
          <w:b/>
          <w:bCs/>
        </w:rPr>
        <w:t>に関する調査」（令和</w:t>
      </w:r>
      <w:r w:rsidR="00AB5686">
        <w:rPr>
          <w:rFonts w:asciiTheme="minorEastAsia" w:hAnsiTheme="minorEastAsia" w:hint="eastAsia"/>
          <w:b/>
          <w:bCs/>
        </w:rPr>
        <w:t>７</w:t>
      </w:r>
      <w:r w:rsidRPr="00A9618B">
        <w:rPr>
          <w:rFonts w:asciiTheme="minorEastAsia" w:hAnsiTheme="minorEastAsia" w:hint="eastAsia"/>
          <w:b/>
          <w:bCs/>
        </w:rPr>
        <w:t>年</w:t>
      </w:r>
      <w:r w:rsidR="00AB5686">
        <w:rPr>
          <w:rFonts w:asciiTheme="minorEastAsia" w:hAnsiTheme="minorEastAsia" w:hint="eastAsia"/>
          <w:b/>
          <w:bCs/>
        </w:rPr>
        <w:t>10</w:t>
      </w:r>
      <w:r w:rsidRPr="00A9618B">
        <w:rPr>
          <w:rFonts w:asciiTheme="minorEastAsia" w:hAnsiTheme="minorEastAsia" w:hint="eastAsia"/>
          <w:b/>
          <w:bCs/>
        </w:rPr>
        <w:t>月実施）等より】</w:t>
      </w:r>
    </w:p>
    <w:p w14:paraId="6B5AF706" w14:textId="77777777" w:rsidR="00AB5686" w:rsidRDefault="00656F03" w:rsidP="00AB5686">
      <w:pPr>
        <w:rPr>
          <w:rFonts w:asciiTheme="minorEastAsia" w:hAnsiTheme="minorEastAsia"/>
          <w:b/>
        </w:rPr>
      </w:pPr>
      <w:r w:rsidRPr="00A9618B">
        <w:rPr>
          <w:rFonts w:asciiTheme="minorEastAsia" w:hAnsiTheme="minorEastAsia" w:hint="eastAsia"/>
        </w:rPr>
        <w:t xml:space="preserve">　　</w:t>
      </w:r>
      <w:r w:rsidR="00BE0585" w:rsidRPr="00C63DC9">
        <w:rPr>
          <w:rFonts w:asciiTheme="minorEastAsia" w:hAnsiTheme="minorEastAsia" w:hint="eastAsia"/>
          <w:b/>
        </w:rPr>
        <w:t>①</w:t>
      </w:r>
      <w:r w:rsidR="00AB5686">
        <w:rPr>
          <w:rFonts w:asciiTheme="minorEastAsia" w:hAnsiTheme="minorEastAsia" w:hint="eastAsia"/>
          <w:b/>
        </w:rPr>
        <w:t>ギャンブル等が習慣化（月１回以上）するようになった年齢</w:t>
      </w:r>
    </w:p>
    <w:p w14:paraId="0C3318E0" w14:textId="1D6FF6C7" w:rsidR="00AB5686" w:rsidRPr="00AB5686" w:rsidRDefault="00AB5686" w:rsidP="00AB5686">
      <w:pPr>
        <w:ind w:leftChars="405" w:left="850"/>
        <w:rPr>
          <w:rFonts w:asciiTheme="minorEastAsia" w:hAnsiTheme="minorEastAsia"/>
          <w:b/>
        </w:rPr>
      </w:pPr>
      <w:r w:rsidRPr="00AB5686">
        <w:rPr>
          <w:rFonts w:asciiTheme="minorEastAsia" w:hAnsiTheme="minorEastAsia" w:hint="eastAsia"/>
        </w:rPr>
        <w:t>「</w:t>
      </w:r>
      <w:r w:rsidRPr="00AB5686">
        <w:rPr>
          <w:rFonts w:asciiTheme="minorEastAsia" w:hAnsiTheme="minorEastAsia"/>
        </w:rPr>
        <w:t>20歳代」が21.7%、「0～19歳」が9.0％と、20歳代までに習慣的なギャンブル等を開始した</w:t>
      </w:r>
    </w:p>
    <w:p w14:paraId="53E4178B" w14:textId="69A8BFFF" w:rsidR="00AB5686" w:rsidRDefault="00AB5686" w:rsidP="00AB5686">
      <w:pPr>
        <w:ind w:leftChars="405" w:left="850"/>
        <w:rPr>
          <w:rFonts w:asciiTheme="minorEastAsia" w:hAnsiTheme="minorEastAsia"/>
          <w:b/>
          <w:bCs/>
        </w:rPr>
      </w:pPr>
      <w:r w:rsidRPr="00AB5686">
        <w:rPr>
          <w:rFonts w:asciiTheme="minorEastAsia" w:hAnsiTheme="minorEastAsia"/>
        </w:rPr>
        <w:t>割合が約3割。</w:t>
      </w:r>
    </w:p>
    <w:p w14:paraId="04877E22" w14:textId="33C1CB21" w:rsidR="00AB5686" w:rsidRDefault="00AB5686" w:rsidP="00AB5686">
      <w:pPr>
        <w:ind w:leftChars="405" w:left="850"/>
        <w:rPr>
          <w:rFonts w:asciiTheme="minorEastAsia" w:hAnsiTheme="minorEastAsia"/>
        </w:rPr>
      </w:pPr>
      <w:r w:rsidRPr="00AB5686">
        <w:rPr>
          <w:rFonts w:asciiTheme="minorEastAsia" w:hAnsiTheme="minorEastAsia" w:hint="eastAsia"/>
        </w:rPr>
        <w:t>若年層に対して予防教育、啓発を行うことが必要</w:t>
      </w:r>
    </w:p>
    <w:p w14:paraId="56FE9E2C" w14:textId="4FCE1D78" w:rsidR="00BE0585" w:rsidRPr="00C63DC9" w:rsidRDefault="00BE0585" w:rsidP="00656F03">
      <w:pPr>
        <w:rPr>
          <w:rFonts w:asciiTheme="minorEastAsia" w:hAnsiTheme="minorEastAsia"/>
          <w:b/>
        </w:rPr>
      </w:pPr>
      <w:r w:rsidRPr="00A9618B">
        <w:rPr>
          <w:rFonts w:asciiTheme="minorEastAsia" w:hAnsiTheme="minorEastAsia" w:hint="eastAsia"/>
        </w:rPr>
        <w:t xml:space="preserve">　　</w:t>
      </w:r>
      <w:r w:rsidRPr="00C63DC9">
        <w:rPr>
          <w:rFonts w:asciiTheme="minorEastAsia" w:hAnsiTheme="minorEastAsia" w:hint="eastAsia"/>
          <w:b/>
        </w:rPr>
        <w:t>②</w:t>
      </w:r>
      <w:r w:rsidR="00AB5686" w:rsidRPr="00AB5686">
        <w:rPr>
          <w:rFonts w:asciiTheme="minorEastAsia" w:hAnsiTheme="minorEastAsia" w:hint="eastAsia"/>
          <w:b/>
        </w:rPr>
        <w:t>専門医療機関における受診者の年齢別内訳</w:t>
      </w:r>
    </w:p>
    <w:p w14:paraId="4C217DFE" w14:textId="096CD110" w:rsidR="00BE0585" w:rsidRPr="00A9618B" w:rsidRDefault="00AB5686" w:rsidP="00AB5686">
      <w:pPr>
        <w:ind w:leftChars="405" w:left="850"/>
        <w:rPr>
          <w:rFonts w:asciiTheme="minorEastAsia" w:hAnsiTheme="minorEastAsia"/>
        </w:rPr>
      </w:pPr>
      <w:r w:rsidRPr="00AB5686">
        <w:rPr>
          <w:rFonts w:asciiTheme="minorEastAsia" w:hAnsiTheme="minorEastAsia" w:hint="eastAsia"/>
        </w:rPr>
        <w:t>「</w:t>
      </w:r>
      <w:r w:rsidRPr="00AB5686">
        <w:rPr>
          <w:rFonts w:asciiTheme="minorEastAsia" w:hAnsiTheme="minorEastAsia"/>
        </w:rPr>
        <w:t>20歳代」が227人、「30歳代」359人、「40歳代」が250人と若い世代が多い。</w:t>
      </w:r>
    </w:p>
    <w:p w14:paraId="4A7830F0" w14:textId="41AF7E2B" w:rsidR="00BE0585" w:rsidRPr="00A9618B" w:rsidRDefault="00E86938" w:rsidP="00E86938">
      <w:pPr>
        <w:ind w:leftChars="405" w:left="850"/>
        <w:rPr>
          <w:rFonts w:asciiTheme="minorEastAsia" w:hAnsiTheme="minorEastAsia"/>
        </w:rPr>
      </w:pPr>
      <w:r w:rsidRPr="00E86938">
        <w:rPr>
          <w:rFonts w:asciiTheme="minorEastAsia" w:hAnsiTheme="minorEastAsia" w:hint="eastAsia"/>
        </w:rPr>
        <w:t>若年層が受診に至る状態になる前の早い段階で、予防的な介入ができるよう、若年層がアクセスしやすい相談ツール等が必要</w:t>
      </w:r>
    </w:p>
    <w:p w14:paraId="3B58C795" w14:textId="3B3ACB0C" w:rsidR="00BE0585" w:rsidRPr="00C63DC9" w:rsidRDefault="00BE0585" w:rsidP="00656F03">
      <w:pPr>
        <w:rPr>
          <w:rFonts w:asciiTheme="minorEastAsia" w:hAnsiTheme="minorEastAsia"/>
          <w:b/>
        </w:rPr>
      </w:pPr>
      <w:r w:rsidRPr="00A9618B">
        <w:rPr>
          <w:rFonts w:asciiTheme="minorEastAsia" w:hAnsiTheme="minorEastAsia" w:hint="eastAsia"/>
        </w:rPr>
        <w:t xml:space="preserve">　　</w:t>
      </w:r>
      <w:r w:rsidRPr="00C63DC9">
        <w:rPr>
          <w:rFonts w:asciiTheme="minorEastAsia" w:hAnsiTheme="minorEastAsia" w:hint="eastAsia"/>
          <w:b/>
        </w:rPr>
        <w:t>③</w:t>
      </w:r>
      <w:r w:rsidR="00E86938" w:rsidRPr="00E86938">
        <w:rPr>
          <w:rFonts w:asciiTheme="minorEastAsia" w:hAnsiTheme="minorEastAsia" w:hint="eastAsia"/>
          <w:b/>
        </w:rPr>
        <w:t>精神保健福祉センターにおける相談状況（実数（人））</w:t>
      </w:r>
    </w:p>
    <w:p w14:paraId="5A630798" w14:textId="77777777" w:rsidR="00E86938" w:rsidRDefault="00E86938" w:rsidP="00AB5686">
      <w:pPr>
        <w:ind w:leftChars="405" w:left="850"/>
        <w:rPr>
          <w:rFonts w:asciiTheme="minorEastAsia" w:hAnsiTheme="minorEastAsia"/>
        </w:rPr>
      </w:pPr>
      <w:r w:rsidRPr="00E86938">
        <w:rPr>
          <w:rFonts w:asciiTheme="minorEastAsia" w:hAnsiTheme="minorEastAsia"/>
        </w:rPr>
        <w:t>2020年度406人→2024年度845人</w:t>
      </w:r>
    </w:p>
    <w:p w14:paraId="67B4DFD6" w14:textId="5A663049" w:rsidR="00BE0585" w:rsidRPr="00A9618B" w:rsidRDefault="00E86938" w:rsidP="00E86938">
      <w:pPr>
        <w:ind w:leftChars="405" w:left="850"/>
        <w:rPr>
          <w:rFonts w:asciiTheme="minorEastAsia" w:hAnsiTheme="minorEastAsia"/>
        </w:rPr>
      </w:pPr>
      <w:r w:rsidRPr="00E86938">
        <w:rPr>
          <w:rFonts w:asciiTheme="minorEastAsia" w:hAnsiTheme="minorEastAsia"/>
        </w:rPr>
        <w:t xml:space="preserve"> 府内３か所の精神保健福祉センターにおけるギャンブル等に関する相談実績は、増加傾向にある。</w:t>
      </w:r>
    </w:p>
    <w:p w14:paraId="702D5CCD" w14:textId="688BE893" w:rsidR="00BE0585" w:rsidRPr="00A9618B" w:rsidRDefault="00E86938" w:rsidP="00E86938">
      <w:pPr>
        <w:ind w:leftChars="405" w:left="850"/>
        <w:rPr>
          <w:rFonts w:asciiTheme="minorEastAsia" w:hAnsiTheme="minorEastAsia"/>
        </w:rPr>
      </w:pPr>
      <w:r w:rsidRPr="00E86938">
        <w:rPr>
          <w:rFonts w:asciiTheme="minorEastAsia" w:hAnsiTheme="minorEastAsia" w:hint="eastAsia"/>
        </w:rPr>
        <w:t>ギャンブル等依存症の本人やその家族等に対する支援として相談支援体制に関する情報発信の強化</w:t>
      </w:r>
      <w:r w:rsidRPr="00E86938">
        <w:rPr>
          <w:rFonts w:asciiTheme="minorEastAsia" w:hAnsiTheme="minorEastAsia"/>
        </w:rPr>
        <w:t>や専門相談窓口の充実が必要</w:t>
      </w:r>
    </w:p>
    <w:p w14:paraId="492D5FE4" w14:textId="4B2C40CC" w:rsidR="008960BF" w:rsidRPr="00C63DC9" w:rsidRDefault="008960BF" w:rsidP="00E86938">
      <w:pPr>
        <w:rPr>
          <w:rFonts w:asciiTheme="minorEastAsia" w:hAnsiTheme="minorEastAsia"/>
          <w:b/>
        </w:rPr>
      </w:pPr>
      <w:r w:rsidRPr="00A9618B">
        <w:rPr>
          <w:rFonts w:asciiTheme="minorEastAsia" w:hAnsiTheme="minorEastAsia" w:hint="eastAsia"/>
        </w:rPr>
        <w:t xml:space="preserve">　　</w:t>
      </w:r>
      <w:r w:rsidRPr="00C63DC9">
        <w:rPr>
          <w:rFonts w:asciiTheme="minorEastAsia" w:hAnsiTheme="minorEastAsia" w:hint="eastAsia"/>
          <w:b/>
        </w:rPr>
        <w:t>④</w:t>
      </w:r>
      <w:r w:rsidR="00E86938" w:rsidRPr="00E86938">
        <w:rPr>
          <w:rFonts w:asciiTheme="minorEastAsia" w:hAnsiTheme="minorEastAsia" w:hint="eastAsia"/>
          <w:b/>
        </w:rPr>
        <w:t>ギャンブル等でお悩みの方が最初に</w:t>
      </w:r>
      <w:r w:rsidR="00E86938" w:rsidRPr="00E86938">
        <w:rPr>
          <w:rFonts w:asciiTheme="minorEastAsia" w:hAnsiTheme="minorEastAsia"/>
          <w:b/>
        </w:rPr>
        <w:t>相談する際に知りたかったこと(本人)</w:t>
      </w:r>
    </w:p>
    <w:p w14:paraId="73C7A9AE" w14:textId="413B2692" w:rsidR="008960BF" w:rsidRDefault="00E86938" w:rsidP="00E86938">
      <w:pPr>
        <w:ind w:leftChars="405" w:left="850"/>
        <w:rPr>
          <w:rFonts w:asciiTheme="minorEastAsia" w:hAnsiTheme="minorEastAsia"/>
        </w:rPr>
      </w:pPr>
      <w:r w:rsidRPr="00E86938">
        <w:rPr>
          <w:rFonts w:asciiTheme="minorEastAsia" w:hAnsiTheme="minorEastAsia" w:hint="eastAsia"/>
        </w:rPr>
        <w:t>医療機関の情報：</w:t>
      </w:r>
      <w:r w:rsidRPr="00E86938">
        <w:rPr>
          <w:rFonts w:asciiTheme="minorEastAsia" w:hAnsiTheme="minorEastAsia"/>
        </w:rPr>
        <w:t>18.2%</w:t>
      </w:r>
    </w:p>
    <w:p w14:paraId="154374CD" w14:textId="494F8A7F" w:rsidR="00E86938" w:rsidRPr="00A9618B" w:rsidRDefault="00E86938" w:rsidP="00E86938">
      <w:pPr>
        <w:ind w:leftChars="405" w:left="850"/>
        <w:rPr>
          <w:rFonts w:asciiTheme="minorEastAsia" w:hAnsiTheme="minorEastAsia"/>
        </w:rPr>
      </w:pPr>
      <w:r w:rsidRPr="00E86938">
        <w:rPr>
          <w:rFonts w:asciiTheme="minorEastAsia" w:hAnsiTheme="minorEastAsia" w:hint="eastAsia"/>
        </w:rPr>
        <w:t>弁護士・司法書士の窓口：</w:t>
      </w:r>
      <w:r w:rsidRPr="00E86938">
        <w:rPr>
          <w:rFonts w:asciiTheme="minorEastAsia" w:hAnsiTheme="minorEastAsia"/>
        </w:rPr>
        <w:t>13.8%</w:t>
      </w:r>
    </w:p>
    <w:p w14:paraId="69B47D0E" w14:textId="1F1FD297" w:rsidR="008960BF" w:rsidRPr="00A9618B" w:rsidRDefault="00E86938" w:rsidP="00E86938">
      <w:pPr>
        <w:ind w:leftChars="405" w:left="850"/>
        <w:rPr>
          <w:rFonts w:asciiTheme="minorEastAsia" w:hAnsiTheme="minorEastAsia"/>
        </w:rPr>
      </w:pPr>
      <w:r w:rsidRPr="00E86938">
        <w:rPr>
          <w:rFonts w:asciiTheme="minorEastAsia" w:hAnsiTheme="minorEastAsia" w:hint="eastAsia"/>
        </w:rPr>
        <w:t>ワンストップ支援体制や、他分野との連携・つなぎの強化が必要</w:t>
      </w:r>
    </w:p>
    <w:p w14:paraId="5B173083" w14:textId="5EE196A7" w:rsidR="008960BF" w:rsidRPr="00C63DC9" w:rsidRDefault="008960BF" w:rsidP="008960BF">
      <w:pPr>
        <w:rPr>
          <w:rFonts w:asciiTheme="minorEastAsia" w:hAnsiTheme="minorEastAsia"/>
          <w:b/>
        </w:rPr>
      </w:pPr>
      <w:r w:rsidRPr="00A9618B">
        <w:rPr>
          <w:rFonts w:asciiTheme="minorEastAsia" w:hAnsiTheme="minorEastAsia" w:hint="eastAsia"/>
        </w:rPr>
        <w:t xml:space="preserve">　　</w:t>
      </w:r>
      <w:r w:rsidRPr="00C63DC9">
        <w:rPr>
          <w:rFonts w:asciiTheme="minorEastAsia" w:hAnsiTheme="minorEastAsia" w:hint="eastAsia"/>
          <w:b/>
        </w:rPr>
        <w:t>⑤ギャンブル等依存</w:t>
      </w:r>
      <w:r w:rsidR="00E86938">
        <w:rPr>
          <w:rFonts w:asciiTheme="minorEastAsia" w:hAnsiTheme="minorEastAsia" w:hint="eastAsia"/>
          <w:b/>
        </w:rPr>
        <w:t>症対策基本法改正</w:t>
      </w:r>
    </w:p>
    <w:p w14:paraId="4D08F0D5" w14:textId="77777777" w:rsidR="00E86938" w:rsidRDefault="00E86938" w:rsidP="00E86938">
      <w:pPr>
        <w:ind w:leftChars="405" w:left="850"/>
        <w:rPr>
          <w:rFonts w:asciiTheme="minorEastAsia" w:hAnsiTheme="minorEastAsia"/>
        </w:rPr>
      </w:pPr>
      <w:r w:rsidRPr="00E86938">
        <w:rPr>
          <w:rFonts w:asciiTheme="minorEastAsia" w:hAnsiTheme="minorEastAsia" w:hint="eastAsia"/>
        </w:rPr>
        <w:lastRenderedPageBreak/>
        <w:t>令和</w:t>
      </w:r>
      <w:r w:rsidRPr="00E86938">
        <w:rPr>
          <w:rFonts w:asciiTheme="minorEastAsia" w:hAnsiTheme="minorEastAsia"/>
        </w:rPr>
        <w:t>7年6月改正（施行日：令和7年9月25日）</w:t>
      </w:r>
    </w:p>
    <w:p w14:paraId="2F9B363C" w14:textId="77777777" w:rsidR="00E86938" w:rsidRPr="00E86938" w:rsidRDefault="00E86938" w:rsidP="00E86938">
      <w:pPr>
        <w:ind w:leftChars="405" w:left="850"/>
        <w:rPr>
          <w:rFonts w:asciiTheme="minorEastAsia" w:hAnsiTheme="minorEastAsia"/>
        </w:rPr>
      </w:pPr>
      <w:r w:rsidRPr="00E86938">
        <w:rPr>
          <w:rFonts w:asciiTheme="minorEastAsia" w:hAnsiTheme="minorEastAsia" w:hint="eastAsia"/>
        </w:rPr>
        <w:t>（主な改正内容）</w:t>
      </w:r>
    </w:p>
    <w:p w14:paraId="707C7AF4" w14:textId="77777777" w:rsidR="00E86938" w:rsidRPr="00E86938" w:rsidRDefault="00E86938" w:rsidP="00E86938">
      <w:pPr>
        <w:ind w:leftChars="405" w:left="850"/>
        <w:rPr>
          <w:rFonts w:asciiTheme="minorEastAsia" w:hAnsiTheme="minorEastAsia"/>
        </w:rPr>
      </w:pPr>
      <w:r w:rsidRPr="00E86938">
        <w:rPr>
          <w:rFonts w:asciiTheme="minorEastAsia" w:hAnsiTheme="minorEastAsia" w:hint="eastAsia"/>
        </w:rPr>
        <w:t xml:space="preserve">　・違法オンラインギャンブル等ウェブサイト等を提示する行為の禁止</w:t>
      </w:r>
    </w:p>
    <w:p w14:paraId="7285D6B4" w14:textId="77777777" w:rsidR="00E86938" w:rsidRPr="00E86938" w:rsidRDefault="00E86938" w:rsidP="00E86938">
      <w:pPr>
        <w:ind w:leftChars="405" w:left="1274" w:hangingChars="202" w:hanging="424"/>
        <w:rPr>
          <w:rFonts w:asciiTheme="minorEastAsia" w:hAnsiTheme="minorEastAsia"/>
        </w:rPr>
      </w:pPr>
      <w:r w:rsidRPr="00E86938">
        <w:rPr>
          <w:rFonts w:asciiTheme="minorEastAsia" w:hAnsiTheme="minorEastAsia" w:hint="eastAsia"/>
        </w:rPr>
        <w:t xml:space="preserve">　・インターネットを利用して不特定の者に対し違法オンラインギャンブル等に誘導する行為の禁止</w:t>
      </w:r>
    </w:p>
    <w:p w14:paraId="4FB418E4" w14:textId="4F3AA109" w:rsidR="008960BF" w:rsidRPr="00A9618B" w:rsidRDefault="00E86938" w:rsidP="00E86938">
      <w:pPr>
        <w:ind w:leftChars="405" w:left="850"/>
        <w:rPr>
          <w:rFonts w:asciiTheme="minorEastAsia" w:hAnsiTheme="minorEastAsia"/>
        </w:rPr>
      </w:pPr>
      <w:r w:rsidRPr="00E86938">
        <w:rPr>
          <w:rFonts w:asciiTheme="minorEastAsia" w:hAnsiTheme="minorEastAsia"/>
        </w:rPr>
        <w:t xml:space="preserve">  ・国及び地方公共団体による</w:t>
      </w:r>
      <w:r w:rsidR="0063730F">
        <w:rPr>
          <w:rFonts w:asciiTheme="minorEastAsia" w:hAnsiTheme="minorEastAsia" w:hint="eastAsia"/>
        </w:rPr>
        <w:t>、</w:t>
      </w:r>
      <w:r w:rsidRPr="00E86938">
        <w:rPr>
          <w:rFonts w:asciiTheme="minorEastAsia" w:hAnsiTheme="minorEastAsia"/>
        </w:rPr>
        <w:t>違法オンラインギャンブル等が禁止されている旨の周知徹底</w:t>
      </w:r>
    </w:p>
    <w:p w14:paraId="10C64135" w14:textId="792B00F0" w:rsidR="00C82D6D" w:rsidRPr="00A9618B" w:rsidRDefault="00C82D6D" w:rsidP="008960BF">
      <w:pPr>
        <w:rPr>
          <w:rFonts w:asciiTheme="minorEastAsia" w:hAnsiTheme="minorEastAsia"/>
        </w:rPr>
      </w:pPr>
    </w:p>
    <w:p w14:paraId="01D00196" w14:textId="5F7E2B66" w:rsidR="00C82D6D" w:rsidRDefault="00C82D6D" w:rsidP="008960BF">
      <w:pPr>
        <w:rPr>
          <w:rFonts w:asciiTheme="minorEastAsia" w:hAnsiTheme="minorEastAsia"/>
          <w:b/>
        </w:rPr>
      </w:pPr>
      <w:r w:rsidRPr="00C63DC9">
        <w:rPr>
          <w:rFonts w:asciiTheme="minorEastAsia" w:hAnsiTheme="minorEastAsia" w:hint="eastAsia"/>
          <w:b/>
        </w:rPr>
        <w:t>（２）</w:t>
      </w:r>
      <w:r w:rsidR="00E86938" w:rsidRPr="00E86938">
        <w:rPr>
          <w:rFonts w:asciiTheme="minorEastAsia" w:hAnsiTheme="minorEastAsia" w:hint="eastAsia"/>
          <w:b/>
        </w:rPr>
        <w:t>第</w:t>
      </w:r>
      <w:r w:rsidR="00E86938" w:rsidRPr="00E86938">
        <w:rPr>
          <w:rFonts w:asciiTheme="minorEastAsia" w:hAnsiTheme="minorEastAsia"/>
          <w:b/>
        </w:rPr>
        <w:t>2期計画全体目標の結果</w:t>
      </w:r>
    </w:p>
    <w:p w14:paraId="66C4DD21" w14:textId="0654D7E5" w:rsidR="0080131B" w:rsidRDefault="0080131B" w:rsidP="00A40BD8">
      <w:pPr>
        <w:ind w:leftChars="135" w:left="283"/>
        <w:rPr>
          <w:rFonts w:asciiTheme="minorEastAsia" w:hAnsiTheme="minorEastAsia"/>
          <w:b/>
        </w:rPr>
      </w:pPr>
      <w:r w:rsidRPr="0080131B">
        <w:rPr>
          <w:rFonts w:asciiTheme="minorEastAsia" w:hAnsiTheme="minorEastAsia" w:hint="eastAsia"/>
          <w:b/>
        </w:rPr>
        <w:t>【指標１】『ギャンブル等依存が疑われる人等』の割合</w:t>
      </w:r>
    </w:p>
    <w:p w14:paraId="7FEB1F70" w14:textId="0A5E4643" w:rsidR="00A40BD8" w:rsidRPr="00A40BD8" w:rsidRDefault="00A40BD8" w:rsidP="00A40BD8">
      <w:pPr>
        <w:ind w:leftChars="270" w:left="567"/>
        <w:rPr>
          <w:rFonts w:asciiTheme="minorEastAsia" w:hAnsiTheme="minorEastAsia"/>
          <w:bCs/>
        </w:rPr>
      </w:pPr>
      <w:r w:rsidRPr="00A40BD8">
        <w:rPr>
          <w:rFonts w:asciiTheme="minorEastAsia" w:hAnsiTheme="minorEastAsia" w:hint="eastAsia"/>
          <w:bCs/>
        </w:rPr>
        <w:t>令和４年度からの4年間で3.4％から2.9％となり、ほぼ横ばい</w:t>
      </w:r>
    </w:p>
    <w:tbl>
      <w:tblPr>
        <w:tblStyle w:val="a7"/>
        <w:tblW w:w="0" w:type="auto"/>
        <w:tblLook w:val="04A0" w:firstRow="1" w:lastRow="0" w:firstColumn="1" w:lastColumn="0" w:noHBand="0" w:noVBand="1"/>
      </w:tblPr>
      <w:tblGrid>
        <w:gridCol w:w="1947"/>
        <w:gridCol w:w="1947"/>
        <w:gridCol w:w="1947"/>
        <w:gridCol w:w="1947"/>
        <w:gridCol w:w="1948"/>
      </w:tblGrid>
      <w:tr w:rsidR="0080131B" w14:paraId="49B9B7B3" w14:textId="77777777" w:rsidTr="00A40BD8">
        <w:tc>
          <w:tcPr>
            <w:tcW w:w="1947" w:type="dxa"/>
            <w:vAlign w:val="center"/>
          </w:tcPr>
          <w:p w14:paraId="216F0004" w14:textId="77777777" w:rsidR="00A40BD8" w:rsidRPr="00A40BD8" w:rsidRDefault="00A40BD8" w:rsidP="00A40BD8">
            <w:pPr>
              <w:jc w:val="center"/>
              <w:rPr>
                <w:rFonts w:ascii="BIZ UDPゴシック" w:eastAsia="BIZ UDPゴシック" w:hAnsi="BIZ UDPゴシック"/>
                <w:bCs/>
              </w:rPr>
            </w:pPr>
            <w:r w:rsidRPr="00A40BD8">
              <w:rPr>
                <w:rFonts w:ascii="BIZ UDPゴシック" w:eastAsia="BIZ UDPゴシック" w:hAnsi="BIZ UDPゴシック" w:hint="eastAsia"/>
                <w:bCs/>
              </w:rPr>
              <w:t>令和４年度</w:t>
            </w:r>
          </w:p>
          <w:p w14:paraId="456E3B79" w14:textId="3A605459" w:rsidR="0080131B" w:rsidRPr="00A40BD8" w:rsidRDefault="00A40BD8" w:rsidP="00A40BD8">
            <w:pPr>
              <w:jc w:val="center"/>
              <w:rPr>
                <w:rFonts w:ascii="BIZ UDPゴシック" w:eastAsia="BIZ UDPゴシック" w:hAnsi="BIZ UDPゴシック"/>
                <w:bCs/>
              </w:rPr>
            </w:pPr>
            <w:r w:rsidRPr="00A40BD8">
              <w:rPr>
                <w:rFonts w:ascii="BIZ UDPゴシック" w:eastAsia="BIZ UDPゴシック" w:hAnsi="BIZ UDPゴシック"/>
                <w:bCs/>
              </w:rPr>
              <w:t>(計画策定時)</w:t>
            </w:r>
          </w:p>
        </w:tc>
        <w:tc>
          <w:tcPr>
            <w:tcW w:w="1947" w:type="dxa"/>
            <w:vAlign w:val="center"/>
          </w:tcPr>
          <w:p w14:paraId="30EC5A17" w14:textId="73D56586" w:rsidR="0080131B" w:rsidRPr="00A40BD8" w:rsidRDefault="00A40BD8" w:rsidP="00A40BD8">
            <w:pPr>
              <w:jc w:val="center"/>
              <w:rPr>
                <w:rFonts w:ascii="BIZ UDPゴシック" w:eastAsia="BIZ UDPゴシック" w:hAnsi="BIZ UDPゴシック"/>
                <w:bCs/>
              </w:rPr>
            </w:pPr>
            <w:r w:rsidRPr="00A40BD8">
              <w:rPr>
                <w:rFonts w:ascii="BIZ UDPゴシック" w:eastAsia="BIZ UDPゴシック" w:hAnsi="BIZ UDPゴシック" w:hint="eastAsia"/>
                <w:bCs/>
              </w:rPr>
              <w:t>令和５年度</w:t>
            </w:r>
          </w:p>
        </w:tc>
        <w:tc>
          <w:tcPr>
            <w:tcW w:w="1947" w:type="dxa"/>
            <w:vAlign w:val="center"/>
          </w:tcPr>
          <w:p w14:paraId="7648E29E" w14:textId="6027B981" w:rsidR="0080131B" w:rsidRPr="00A40BD8" w:rsidRDefault="00A40BD8" w:rsidP="00A40BD8">
            <w:pPr>
              <w:jc w:val="center"/>
              <w:rPr>
                <w:rFonts w:ascii="BIZ UDPゴシック" w:eastAsia="BIZ UDPゴシック" w:hAnsi="BIZ UDPゴシック"/>
                <w:bCs/>
              </w:rPr>
            </w:pPr>
            <w:r w:rsidRPr="00A40BD8">
              <w:rPr>
                <w:rFonts w:ascii="BIZ UDPゴシック" w:eastAsia="BIZ UDPゴシック" w:hAnsi="BIZ UDPゴシック" w:hint="eastAsia"/>
                <w:bCs/>
              </w:rPr>
              <w:t>令和</w:t>
            </w:r>
            <w:r>
              <w:rPr>
                <w:rFonts w:ascii="BIZ UDPゴシック" w:eastAsia="BIZ UDPゴシック" w:hAnsi="BIZ UDPゴシック" w:hint="eastAsia"/>
                <w:bCs/>
              </w:rPr>
              <w:t>６</w:t>
            </w:r>
            <w:r w:rsidRPr="00A40BD8">
              <w:rPr>
                <w:rFonts w:ascii="BIZ UDPゴシック" w:eastAsia="BIZ UDPゴシック" w:hAnsi="BIZ UDPゴシック" w:hint="eastAsia"/>
                <w:bCs/>
              </w:rPr>
              <w:t>年度</w:t>
            </w:r>
          </w:p>
        </w:tc>
        <w:tc>
          <w:tcPr>
            <w:tcW w:w="1947" w:type="dxa"/>
            <w:vAlign w:val="center"/>
          </w:tcPr>
          <w:p w14:paraId="652AC56D" w14:textId="5AD48C8C" w:rsidR="0080131B" w:rsidRPr="00A40BD8" w:rsidRDefault="00A40BD8" w:rsidP="00A40BD8">
            <w:pPr>
              <w:jc w:val="center"/>
              <w:rPr>
                <w:rFonts w:ascii="BIZ UDPゴシック" w:eastAsia="BIZ UDPゴシック" w:hAnsi="BIZ UDPゴシック"/>
                <w:bCs/>
              </w:rPr>
            </w:pPr>
            <w:r w:rsidRPr="00A40BD8">
              <w:rPr>
                <w:rFonts w:ascii="BIZ UDPゴシック" w:eastAsia="BIZ UDPゴシック" w:hAnsi="BIZ UDPゴシック" w:hint="eastAsia"/>
                <w:bCs/>
              </w:rPr>
              <w:t>令和</w:t>
            </w:r>
            <w:r>
              <w:rPr>
                <w:rFonts w:ascii="BIZ UDPゴシック" w:eastAsia="BIZ UDPゴシック" w:hAnsi="BIZ UDPゴシック" w:hint="eastAsia"/>
                <w:bCs/>
              </w:rPr>
              <w:t>７</w:t>
            </w:r>
            <w:r w:rsidRPr="00A40BD8">
              <w:rPr>
                <w:rFonts w:ascii="BIZ UDPゴシック" w:eastAsia="BIZ UDPゴシック" w:hAnsi="BIZ UDPゴシック" w:hint="eastAsia"/>
                <w:bCs/>
              </w:rPr>
              <w:t>年度</w:t>
            </w:r>
          </w:p>
        </w:tc>
        <w:tc>
          <w:tcPr>
            <w:tcW w:w="1948" w:type="dxa"/>
            <w:shd w:val="clear" w:color="auto" w:fill="BDD6EE" w:themeFill="accent1" w:themeFillTint="66"/>
            <w:vAlign w:val="center"/>
          </w:tcPr>
          <w:p w14:paraId="59D0DF43" w14:textId="77777777" w:rsidR="00A40BD8" w:rsidRPr="00A40BD8" w:rsidRDefault="00A40BD8" w:rsidP="00A40BD8">
            <w:pPr>
              <w:jc w:val="center"/>
              <w:rPr>
                <w:rFonts w:ascii="BIZ UDPゴシック" w:eastAsia="BIZ UDPゴシック" w:hAnsi="BIZ UDPゴシック"/>
                <w:bCs/>
              </w:rPr>
            </w:pPr>
            <w:r w:rsidRPr="00A40BD8">
              <w:rPr>
                <w:rFonts w:ascii="BIZ UDPゴシック" w:eastAsia="BIZ UDPゴシック" w:hAnsi="BIZ UDPゴシック" w:hint="eastAsia"/>
                <w:bCs/>
              </w:rPr>
              <w:t>令和７年度末</w:t>
            </w:r>
          </w:p>
          <w:p w14:paraId="34E4D485" w14:textId="3D11FE1C" w:rsidR="0080131B" w:rsidRPr="00A40BD8" w:rsidRDefault="00A40BD8" w:rsidP="00A40BD8">
            <w:pPr>
              <w:jc w:val="center"/>
              <w:rPr>
                <w:rFonts w:ascii="BIZ UDPゴシック" w:eastAsia="BIZ UDPゴシック" w:hAnsi="BIZ UDPゴシック"/>
                <w:bCs/>
              </w:rPr>
            </w:pPr>
            <w:r w:rsidRPr="00A40BD8">
              <w:rPr>
                <w:rFonts w:ascii="BIZ UDPゴシック" w:eastAsia="BIZ UDPゴシック" w:hAnsi="BIZ UDPゴシック" w:hint="eastAsia"/>
                <w:bCs/>
              </w:rPr>
              <w:t>計画目標</w:t>
            </w:r>
          </w:p>
        </w:tc>
      </w:tr>
      <w:tr w:rsidR="00A40BD8" w:rsidRPr="006135CD" w14:paraId="520A5E41" w14:textId="77777777" w:rsidTr="00A40BD8">
        <w:trPr>
          <w:trHeight w:val="1511"/>
        </w:trPr>
        <w:tc>
          <w:tcPr>
            <w:tcW w:w="1947" w:type="dxa"/>
          </w:tcPr>
          <w:p w14:paraId="5187A76D" w14:textId="77777777" w:rsidR="00A40BD8" w:rsidRPr="006135CD" w:rsidRDefault="00A40BD8" w:rsidP="004003DD">
            <w:pPr>
              <w:spacing w:line="300" w:lineRule="exact"/>
              <w:jc w:val="center"/>
              <w:rPr>
                <w:rFonts w:ascii="BIZ UDPゴシック" w:eastAsia="BIZ UDPゴシック" w:hAnsi="BIZ UDPゴシック"/>
                <w:sz w:val="14"/>
                <w:szCs w:val="14"/>
              </w:rPr>
            </w:pPr>
          </w:p>
          <w:p w14:paraId="5C2EE30D" w14:textId="6E102C7E" w:rsidR="00A40BD8" w:rsidRPr="006135CD" w:rsidRDefault="00A40BD8" w:rsidP="004003DD">
            <w:pPr>
              <w:spacing w:line="300" w:lineRule="exact"/>
              <w:jc w:val="center"/>
              <w:rPr>
                <w:rFonts w:ascii="BIZ UDPゴシック" w:eastAsia="BIZ UDPゴシック" w:hAnsi="BIZ UDPゴシック"/>
                <w:sz w:val="30"/>
                <w:szCs w:val="30"/>
              </w:rPr>
            </w:pPr>
            <w:r w:rsidRPr="006135CD">
              <w:rPr>
                <w:rFonts w:ascii="BIZ UDPゴシック" w:eastAsia="BIZ UDPゴシック" w:hAnsi="BIZ UDPゴシック"/>
                <w:sz w:val="30"/>
                <w:szCs w:val="30"/>
              </w:rPr>
              <w:t>3.4％</w:t>
            </w:r>
          </w:p>
          <w:p w14:paraId="0DC95D7E" w14:textId="7E643639" w:rsidR="00A40BD8" w:rsidRPr="006135CD" w:rsidRDefault="00A40BD8" w:rsidP="004003DD">
            <w:pPr>
              <w:spacing w:line="300" w:lineRule="exact"/>
              <w:jc w:val="center"/>
              <w:rPr>
                <w:rFonts w:ascii="BIZ UDPゴシック" w:eastAsia="BIZ UDPゴシック" w:hAnsi="BIZ UDPゴシック"/>
                <w:sz w:val="14"/>
                <w:szCs w:val="14"/>
              </w:rPr>
            </w:pPr>
            <w:r>
              <w:rPr>
                <w:noProof/>
              </w:rPr>
              <mc:AlternateContent>
                <mc:Choice Requires="wps">
                  <w:drawing>
                    <wp:anchor distT="0" distB="0" distL="114300" distR="114300" simplePos="0" relativeHeight="251661312" behindDoc="0" locked="0" layoutInCell="1" allowOverlap="1" wp14:anchorId="0339A7A0" wp14:editId="2B6063AA">
                      <wp:simplePos x="0" y="0"/>
                      <wp:positionH relativeFrom="column">
                        <wp:posOffset>77470</wp:posOffset>
                      </wp:positionH>
                      <wp:positionV relativeFrom="paragraph">
                        <wp:posOffset>135255</wp:posOffset>
                      </wp:positionV>
                      <wp:extent cx="942474" cy="502920"/>
                      <wp:effectExtent l="0" t="0" r="0" b="0"/>
                      <wp:wrapNone/>
                      <wp:docPr id="57" name="大かっこ 57"/>
                      <wp:cNvGraphicFramePr/>
                      <a:graphic xmlns:a="http://schemas.openxmlformats.org/drawingml/2006/main">
                        <a:graphicData uri="http://schemas.microsoft.com/office/word/2010/wordprocessingShape">
                          <wps:wsp>
                            <wps:cNvSpPr/>
                            <wps:spPr>
                              <a:xfrm>
                                <a:off x="0" y="0"/>
                                <a:ext cx="942474" cy="5029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E97B72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7" o:spid="_x0000_s1026" type="#_x0000_t185" style="position:absolute;left:0;text-align:left;margin-left:6.1pt;margin-top:10.65pt;width:74.2pt;height:39.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" strokecolor="windowText" strokeweight=".5pt">
                      <v:stroke joinstyle="miter"/>
                    </v:shape>
                  </w:pict>
                </mc:Fallback>
              </mc:AlternateContent>
            </w:r>
          </w:p>
          <w:p w14:paraId="0114503E" w14:textId="30C8505E" w:rsidR="00A40BD8" w:rsidRPr="006135CD" w:rsidRDefault="00A40BD8" w:rsidP="004003DD">
            <w:pPr>
              <w:spacing w:line="300" w:lineRule="exact"/>
              <w:jc w:val="center"/>
              <w:rPr>
                <w:rFonts w:ascii="BIZ UDPゴシック" w:eastAsia="BIZ UDPゴシック" w:hAnsi="BIZ UDPゴシック"/>
              </w:rPr>
            </w:pPr>
            <w:r w:rsidRPr="006135CD">
              <w:rPr>
                <w:rFonts w:ascii="BIZ UDPゴシック" w:eastAsia="BIZ UDPゴシック" w:hAnsi="BIZ UDPゴシック"/>
              </w:rPr>
              <w:t>95%信頼区間</w:t>
            </w:r>
          </w:p>
          <w:p w14:paraId="0357071C" w14:textId="040417F3" w:rsidR="00A40BD8" w:rsidRPr="006135CD" w:rsidRDefault="00A40BD8" w:rsidP="004003DD">
            <w:pPr>
              <w:spacing w:line="300" w:lineRule="exact"/>
              <w:jc w:val="center"/>
              <w:rPr>
                <w:rFonts w:ascii="BIZ UDPゴシック" w:eastAsia="BIZ UDPゴシック" w:hAnsi="BIZ UDPゴシック"/>
              </w:rPr>
            </w:pPr>
            <w:r w:rsidRPr="006135CD">
              <w:rPr>
                <w:rFonts w:ascii="BIZ UDPゴシック" w:eastAsia="BIZ UDPゴシック" w:hAnsi="BIZ UDPゴシック"/>
              </w:rPr>
              <w:t>2.8-4.0</w:t>
            </w:r>
          </w:p>
          <w:p w14:paraId="3CB87392" w14:textId="26E9A065" w:rsidR="00A40BD8" w:rsidRPr="006135CD" w:rsidRDefault="00A40BD8" w:rsidP="004003DD">
            <w:pPr>
              <w:spacing w:line="300" w:lineRule="exact"/>
              <w:jc w:val="center"/>
              <w:rPr>
                <w:rFonts w:ascii="BIZ UDPゴシック" w:eastAsia="BIZ UDPゴシック" w:hAnsi="BIZ UDPゴシック"/>
              </w:rPr>
            </w:pPr>
          </w:p>
        </w:tc>
        <w:tc>
          <w:tcPr>
            <w:tcW w:w="1947" w:type="dxa"/>
          </w:tcPr>
          <w:p w14:paraId="0B36886F" w14:textId="77777777" w:rsidR="00A40BD8" w:rsidRPr="006135CD" w:rsidRDefault="00A40BD8" w:rsidP="004003DD">
            <w:pPr>
              <w:spacing w:line="300" w:lineRule="exact"/>
              <w:jc w:val="center"/>
              <w:rPr>
                <w:rFonts w:ascii="BIZ UDPゴシック" w:eastAsia="BIZ UDPゴシック" w:hAnsi="BIZ UDPゴシック"/>
                <w:sz w:val="14"/>
                <w:szCs w:val="14"/>
              </w:rPr>
            </w:pPr>
          </w:p>
          <w:p w14:paraId="461CBD20" w14:textId="38584147" w:rsidR="00A40BD8" w:rsidRPr="006135CD" w:rsidRDefault="00A40BD8" w:rsidP="004003DD">
            <w:pPr>
              <w:spacing w:line="300" w:lineRule="exact"/>
              <w:jc w:val="center"/>
              <w:rPr>
                <w:rFonts w:ascii="BIZ UDPゴシック" w:eastAsia="BIZ UDPゴシック" w:hAnsi="BIZ UDPゴシック"/>
                <w:sz w:val="30"/>
                <w:szCs w:val="30"/>
              </w:rPr>
            </w:pPr>
            <w:r w:rsidRPr="006135CD">
              <w:rPr>
                <w:rFonts w:ascii="BIZ UDPゴシック" w:eastAsia="BIZ UDPゴシック" w:hAnsi="BIZ UDPゴシック"/>
                <w:sz w:val="30"/>
                <w:szCs w:val="30"/>
              </w:rPr>
              <w:t>3.</w:t>
            </w:r>
            <w:r w:rsidRPr="006135CD">
              <w:rPr>
                <w:rFonts w:ascii="BIZ UDPゴシック" w:eastAsia="BIZ UDPゴシック" w:hAnsi="BIZ UDPゴシック" w:hint="eastAsia"/>
                <w:sz w:val="30"/>
                <w:szCs w:val="30"/>
              </w:rPr>
              <w:t>9</w:t>
            </w:r>
            <w:r w:rsidRPr="006135CD">
              <w:rPr>
                <w:rFonts w:ascii="BIZ UDPゴシック" w:eastAsia="BIZ UDPゴシック" w:hAnsi="BIZ UDPゴシック"/>
                <w:sz w:val="30"/>
                <w:szCs w:val="30"/>
              </w:rPr>
              <w:t>％</w:t>
            </w:r>
          </w:p>
          <w:p w14:paraId="5790544F" w14:textId="0DDA61DD" w:rsidR="00A40BD8" w:rsidRPr="006135CD" w:rsidRDefault="00A40BD8" w:rsidP="004003DD">
            <w:pPr>
              <w:spacing w:line="300" w:lineRule="exact"/>
              <w:jc w:val="center"/>
              <w:rPr>
                <w:rFonts w:ascii="BIZ UDPゴシック" w:eastAsia="BIZ UDPゴシック" w:hAnsi="BIZ UDPゴシック"/>
                <w:sz w:val="14"/>
                <w:szCs w:val="14"/>
              </w:rPr>
            </w:pPr>
            <w:r>
              <w:rPr>
                <w:noProof/>
              </w:rPr>
              <mc:AlternateContent>
                <mc:Choice Requires="wps">
                  <w:drawing>
                    <wp:anchor distT="0" distB="0" distL="114300" distR="114300" simplePos="0" relativeHeight="251663360" behindDoc="0" locked="0" layoutInCell="1" allowOverlap="1" wp14:anchorId="255C17CB" wp14:editId="710EE1FB">
                      <wp:simplePos x="0" y="0"/>
                      <wp:positionH relativeFrom="column">
                        <wp:posOffset>78740</wp:posOffset>
                      </wp:positionH>
                      <wp:positionV relativeFrom="paragraph">
                        <wp:posOffset>135255</wp:posOffset>
                      </wp:positionV>
                      <wp:extent cx="942474" cy="502920"/>
                      <wp:effectExtent l="0" t="0" r="0" b="0"/>
                      <wp:wrapNone/>
                      <wp:docPr id="1" name="大かっこ 1"/>
                      <wp:cNvGraphicFramePr/>
                      <a:graphic xmlns:a="http://schemas.openxmlformats.org/drawingml/2006/main">
                        <a:graphicData uri="http://schemas.microsoft.com/office/word/2010/wordprocessingShape">
                          <wps:wsp>
                            <wps:cNvSpPr/>
                            <wps:spPr>
                              <a:xfrm>
                                <a:off x="0" y="0"/>
                                <a:ext cx="942474" cy="5029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ED799C4" id="大かっこ 1" o:spid="_x0000_s1026" type="#_x0000_t185" style="position:absolute;left:0;text-align:left;margin-left:6.2pt;margin-top:10.65pt;width:74.2pt;height:39.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" strokecolor="windowText" strokeweight=".5pt">
                      <v:stroke joinstyle="miter"/>
                    </v:shape>
                  </w:pict>
                </mc:Fallback>
              </mc:AlternateContent>
            </w:r>
          </w:p>
          <w:p w14:paraId="56FF32D0" w14:textId="2A53F92E" w:rsidR="00A40BD8" w:rsidRPr="006135CD" w:rsidRDefault="00A40BD8" w:rsidP="004003DD">
            <w:pPr>
              <w:spacing w:line="300" w:lineRule="exact"/>
              <w:jc w:val="center"/>
              <w:rPr>
                <w:rFonts w:ascii="BIZ UDPゴシック" w:eastAsia="BIZ UDPゴシック" w:hAnsi="BIZ UDPゴシック"/>
              </w:rPr>
            </w:pPr>
            <w:r w:rsidRPr="006135CD">
              <w:rPr>
                <w:rFonts w:ascii="BIZ UDPゴシック" w:eastAsia="BIZ UDPゴシック" w:hAnsi="BIZ UDPゴシック"/>
              </w:rPr>
              <w:t>95%信頼区間</w:t>
            </w:r>
          </w:p>
          <w:p w14:paraId="174D46C8" w14:textId="53A1CD7A" w:rsidR="00A40BD8" w:rsidRPr="006135CD" w:rsidRDefault="00A40BD8" w:rsidP="004003DD">
            <w:pPr>
              <w:spacing w:line="300" w:lineRule="exact"/>
              <w:jc w:val="center"/>
              <w:rPr>
                <w:rFonts w:ascii="BIZ UDPゴシック" w:eastAsia="BIZ UDPゴシック" w:hAnsi="BIZ UDPゴシック"/>
              </w:rPr>
            </w:pPr>
            <w:r w:rsidRPr="006135CD">
              <w:rPr>
                <w:rFonts w:ascii="BIZ UDPゴシック" w:eastAsia="BIZ UDPゴシック" w:hAnsi="BIZ UDPゴシック"/>
              </w:rPr>
              <w:t>3.4-4.4</w:t>
            </w:r>
          </w:p>
          <w:p w14:paraId="0AA12BBE" w14:textId="77777777" w:rsidR="00A40BD8" w:rsidRPr="006135CD" w:rsidRDefault="00A40BD8" w:rsidP="004003DD">
            <w:pPr>
              <w:spacing w:line="300" w:lineRule="exact"/>
              <w:jc w:val="center"/>
              <w:rPr>
                <w:rFonts w:ascii="BIZ UDPゴシック" w:eastAsia="BIZ UDPゴシック" w:hAnsi="BIZ UDPゴシック"/>
              </w:rPr>
            </w:pPr>
          </w:p>
        </w:tc>
        <w:tc>
          <w:tcPr>
            <w:tcW w:w="1947" w:type="dxa"/>
          </w:tcPr>
          <w:p w14:paraId="6417DDA1" w14:textId="77777777" w:rsidR="00A40BD8" w:rsidRPr="006135CD" w:rsidRDefault="00A40BD8" w:rsidP="004003DD">
            <w:pPr>
              <w:spacing w:line="300" w:lineRule="exact"/>
              <w:jc w:val="center"/>
              <w:rPr>
                <w:rFonts w:ascii="BIZ UDPゴシック" w:eastAsia="BIZ UDPゴシック" w:hAnsi="BIZ UDPゴシック"/>
                <w:sz w:val="14"/>
                <w:szCs w:val="14"/>
              </w:rPr>
            </w:pPr>
          </w:p>
          <w:p w14:paraId="029E5FE1" w14:textId="77777777" w:rsidR="00A40BD8" w:rsidRPr="006135CD" w:rsidRDefault="00A40BD8" w:rsidP="004003DD">
            <w:pPr>
              <w:spacing w:line="300" w:lineRule="exact"/>
              <w:jc w:val="center"/>
              <w:rPr>
                <w:rFonts w:ascii="BIZ UDPゴシック" w:eastAsia="BIZ UDPゴシック" w:hAnsi="BIZ UDPゴシック"/>
                <w:sz w:val="30"/>
                <w:szCs w:val="30"/>
              </w:rPr>
            </w:pPr>
            <w:r w:rsidRPr="006135CD">
              <w:rPr>
                <w:rFonts w:ascii="BIZ UDPゴシック" w:eastAsia="BIZ UDPゴシック" w:hAnsi="BIZ UDPゴシック"/>
                <w:sz w:val="30"/>
                <w:szCs w:val="30"/>
              </w:rPr>
              <w:t>3.2％</w:t>
            </w:r>
          </w:p>
          <w:p w14:paraId="10D0EDEB" w14:textId="2CE9C222" w:rsidR="00A40BD8" w:rsidRPr="006135CD" w:rsidRDefault="00A40BD8" w:rsidP="004003DD">
            <w:pPr>
              <w:spacing w:line="300" w:lineRule="exact"/>
              <w:jc w:val="center"/>
              <w:rPr>
                <w:rFonts w:ascii="BIZ UDPゴシック" w:eastAsia="BIZ UDPゴシック" w:hAnsi="BIZ UDPゴシック"/>
                <w:sz w:val="14"/>
                <w:szCs w:val="14"/>
              </w:rPr>
            </w:pPr>
            <w:r>
              <w:rPr>
                <w:noProof/>
              </w:rPr>
              <mc:AlternateContent>
                <mc:Choice Requires="wps">
                  <w:drawing>
                    <wp:anchor distT="0" distB="0" distL="114300" distR="114300" simplePos="0" relativeHeight="251665408" behindDoc="0" locked="0" layoutInCell="1" allowOverlap="1" wp14:anchorId="418ED903" wp14:editId="1A290BF2">
                      <wp:simplePos x="0" y="0"/>
                      <wp:positionH relativeFrom="column">
                        <wp:posOffset>81280</wp:posOffset>
                      </wp:positionH>
                      <wp:positionV relativeFrom="paragraph">
                        <wp:posOffset>135255</wp:posOffset>
                      </wp:positionV>
                      <wp:extent cx="942474" cy="502920"/>
                      <wp:effectExtent l="0" t="0" r="0" b="0"/>
                      <wp:wrapNone/>
                      <wp:docPr id="2" name="大かっこ 2"/>
                      <wp:cNvGraphicFramePr/>
                      <a:graphic xmlns:a="http://schemas.openxmlformats.org/drawingml/2006/main">
                        <a:graphicData uri="http://schemas.microsoft.com/office/word/2010/wordprocessingShape">
                          <wps:wsp>
                            <wps:cNvSpPr/>
                            <wps:spPr>
                              <a:xfrm>
                                <a:off x="0" y="0"/>
                                <a:ext cx="942474" cy="5029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8BF98A" id="大かっこ 2" o:spid="_x0000_s1026" type="#_x0000_t185" style="position:absolute;left:0;text-align:left;margin-left:6.4pt;margin-top:10.65pt;width:74.2pt;height:39.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" strokecolor="windowText" strokeweight=".5pt">
                      <v:stroke joinstyle="miter"/>
                    </v:shape>
                  </w:pict>
                </mc:Fallback>
              </mc:AlternateContent>
            </w:r>
          </w:p>
          <w:p w14:paraId="3A44062C" w14:textId="25604977" w:rsidR="00A40BD8" w:rsidRPr="006135CD" w:rsidRDefault="00A40BD8" w:rsidP="004003DD">
            <w:pPr>
              <w:spacing w:line="300" w:lineRule="exact"/>
              <w:jc w:val="center"/>
              <w:rPr>
                <w:rFonts w:ascii="BIZ UDPゴシック" w:eastAsia="BIZ UDPゴシック" w:hAnsi="BIZ UDPゴシック"/>
              </w:rPr>
            </w:pPr>
            <w:r w:rsidRPr="006135CD">
              <w:rPr>
                <w:rFonts w:ascii="BIZ UDPゴシック" w:eastAsia="BIZ UDPゴシック" w:hAnsi="BIZ UDPゴシック"/>
              </w:rPr>
              <w:t>95%信頼区間</w:t>
            </w:r>
          </w:p>
          <w:p w14:paraId="5EADA07F" w14:textId="27E3442E" w:rsidR="00A40BD8" w:rsidRPr="006135CD" w:rsidRDefault="00A40BD8" w:rsidP="004003DD">
            <w:pPr>
              <w:spacing w:line="300" w:lineRule="exact"/>
              <w:jc w:val="center"/>
              <w:rPr>
                <w:rFonts w:ascii="BIZ UDPゴシック" w:eastAsia="BIZ UDPゴシック" w:hAnsi="BIZ UDPゴシック"/>
              </w:rPr>
            </w:pPr>
            <w:r w:rsidRPr="006135CD">
              <w:rPr>
                <w:rFonts w:ascii="BIZ UDPゴシック" w:eastAsia="BIZ UDPゴシック" w:hAnsi="BIZ UDPゴシック"/>
              </w:rPr>
              <w:t>2.7-3.6</w:t>
            </w:r>
          </w:p>
          <w:p w14:paraId="45F31229" w14:textId="697E4A00" w:rsidR="00A40BD8" w:rsidRPr="006135CD" w:rsidRDefault="00A40BD8" w:rsidP="004003DD">
            <w:pPr>
              <w:spacing w:line="300" w:lineRule="exact"/>
              <w:jc w:val="center"/>
              <w:rPr>
                <w:rFonts w:ascii="BIZ UDPゴシック" w:eastAsia="BIZ UDPゴシック" w:hAnsi="BIZ UDPゴシック"/>
              </w:rPr>
            </w:pPr>
          </w:p>
        </w:tc>
        <w:tc>
          <w:tcPr>
            <w:tcW w:w="1947" w:type="dxa"/>
          </w:tcPr>
          <w:p w14:paraId="190C898F" w14:textId="77777777" w:rsidR="00A40BD8" w:rsidRPr="006135CD" w:rsidRDefault="00A40BD8" w:rsidP="004003DD">
            <w:pPr>
              <w:spacing w:line="300" w:lineRule="exact"/>
              <w:jc w:val="center"/>
              <w:rPr>
                <w:rFonts w:ascii="BIZ UDPゴシック" w:eastAsia="BIZ UDPゴシック" w:hAnsi="BIZ UDPゴシック"/>
                <w:sz w:val="30"/>
                <w:szCs w:val="30"/>
              </w:rPr>
            </w:pPr>
          </w:p>
          <w:p w14:paraId="1106048D" w14:textId="77777777" w:rsidR="00A40BD8" w:rsidRDefault="00A40BD8" w:rsidP="004003DD">
            <w:pPr>
              <w:spacing w:line="300" w:lineRule="exact"/>
              <w:jc w:val="center"/>
              <w:rPr>
                <w:rFonts w:ascii="BIZ UDPゴシック" w:eastAsia="BIZ UDPゴシック" w:hAnsi="BIZ UDPゴシック"/>
                <w:sz w:val="30"/>
                <w:szCs w:val="30"/>
              </w:rPr>
            </w:pPr>
            <w:r w:rsidRPr="006135CD">
              <w:rPr>
                <w:rFonts w:ascii="BIZ UDPゴシック" w:eastAsia="BIZ UDPゴシック" w:hAnsi="BIZ UDPゴシック" w:hint="eastAsia"/>
                <w:sz w:val="30"/>
                <w:szCs w:val="30"/>
              </w:rPr>
              <w:t>2.</w:t>
            </w:r>
            <w:r>
              <w:rPr>
                <w:rFonts w:ascii="BIZ UDPゴシック" w:eastAsia="BIZ UDPゴシック" w:hAnsi="BIZ UDPゴシック" w:hint="eastAsia"/>
                <w:sz w:val="30"/>
                <w:szCs w:val="30"/>
              </w:rPr>
              <w:t>９</w:t>
            </w:r>
            <w:r w:rsidRPr="006135CD">
              <w:rPr>
                <w:rFonts w:ascii="BIZ UDPゴシック" w:eastAsia="BIZ UDPゴシック" w:hAnsi="BIZ UDPゴシック"/>
                <w:sz w:val="30"/>
                <w:szCs w:val="30"/>
              </w:rPr>
              <w:t>％</w:t>
            </w:r>
          </w:p>
          <w:p w14:paraId="2EE94148" w14:textId="7E48004D" w:rsidR="00A40BD8" w:rsidRPr="006135CD" w:rsidRDefault="00A40BD8" w:rsidP="004003DD">
            <w:pPr>
              <w:spacing w:line="300" w:lineRule="exact"/>
              <w:jc w:val="center"/>
              <w:rPr>
                <w:rFonts w:ascii="BIZ UDPゴシック" w:eastAsia="BIZ UDPゴシック" w:hAnsi="BIZ UDPゴシック"/>
                <w:sz w:val="30"/>
                <w:szCs w:val="30"/>
              </w:rPr>
            </w:pPr>
            <w:r>
              <w:rPr>
                <w:noProof/>
              </w:rPr>
              <mc:AlternateContent>
                <mc:Choice Requires="wps">
                  <w:drawing>
                    <wp:anchor distT="0" distB="0" distL="114300" distR="114300" simplePos="0" relativeHeight="251667456" behindDoc="0" locked="0" layoutInCell="1" allowOverlap="1" wp14:anchorId="308A8280" wp14:editId="02EE8881">
                      <wp:simplePos x="0" y="0"/>
                      <wp:positionH relativeFrom="column">
                        <wp:posOffset>48895</wp:posOffset>
                      </wp:positionH>
                      <wp:positionV relativeFrom="paragraph">
                        <wp:posOffset>135255</wp:posOffset>
                      </wp:positionV>
                      <wp:extent cx="942474" cy="502920"/>
                      <wp:effectExtent l="0" t="0" r="0" b="0"/>
                      <wp:wrapNone/>
                      <wp:docPr id="3" name="大かっこ 3"/>
                      <wp:cNvGraphicFramePr/>
                      <a:graphic xmlns:a="http://schemas.openxmlformats.org/drawingml/2006/main">
                        <a:graphicData uri="http://schemas.microsoft.com/office/word/2010/wordprocessingShape">
                          <wps:wsp>
                            <wps:cNvSpPr/>
                            <wps:spPr>
                              <a:xfrm>
                                <a:off x="0" y="0"/>
                                <a:ext cx="942474" cy="5029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BFBF19" id="大かっこ 3" o:spid="_x0000_s1026" type="#_x0000_t185" style="position:absolute;left:0;text-align:left;margin-left:3.85pt;margin-top:10.65pt;width:74.2pt;height:39.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" strokecolor="windowText" strokeweight=".5pt">
                      <v:stroke joinstyle="miter"/>
                    </v:shape>
                  </w:pict>
                </mc:Fallback>
              </mc:AlternateContent>
            </w:r>
          </w:p>
          <w:p w14:paraId="457A3981" w14:textId="6C5EED86" w:rsidR="00A40BD8" w:rsidRPr="006135CD" w:rsidRDefault="00A40BD8" w:rsidP="004003DD">
            <w:pPr>
              <w:spacing w:line="300" w:lineRule="exact"/>
              <w:jc w:val="center"/>
              <w:rPr>
                <w:rFonts w:ascii="BIZ UDPゴシック" w:eastAsia="BIZ UDPゴシック" w:hAnsi="BIZ UDPゴシック"/>
              </w:rPr>
            </w:pPr>
            <w:r w:rsidRPr="006135CD">
              <w:rPr>
                <w:rFonts w:ascii="BIZ UDPゴシック" w:eastAsia="BIZ UDPゴシック" w:hAnsi="BIZ UDPゴシック"/>
              </w:rPr>
              <w:t>95%信頼区間</w:t>
            </w:r>
          </w:p>
          <w:p w14:paraId="7CFCD53D" w14:textId="53444CED" w:rsidR="00A40BD8" w:rsidRPr="006135CD" w:rsidRDefault="00A40BD8" w:rsidP="004003DD">
            <w:pPr>
              <w:spacing w:line="300" w:lineRule="exact"/>
              <w:jc w:val="center"/>
              <w:rPr>
                <w:rFonts w:ascii="BIZ UDPゴシック" w:eastAsia="BIZ UDPゴシック" w:hAnsi="BIZ UDPゴシック"/>
              </w:rPr>
            </w:pPr>
            <w:r w:rsidRPr="006135CD">
              <w:rPr>
                <w:rFonts w:ascii="BIZ UDPゴシック" w:eastAsia="BIZ UDPゴシック" w:hAnsi="BIZ UDPゴシック"/>
              </w:rPr>
              <w:t>2.</w:t>
            </w:r>
            <w:r>
              <w:rPr>
                <w:rFonts w:ascii="BIZ UDPゴシック" w:eastAsia="BIZ UDPゴシック" w:hAnsi="BIZ UDPゴシック"/>
              </w:rPr>
              <w:t>5</w:t>
            </w:r>
            <w:r w:rsidRPr="006135CD">
              <w:rPr>
                <w:rFonts w:ascii="BIZ UDPゴシック" w:eastAsia="BIZ UDPゴシック" w:hAnsi="BIZ UDPゴシック"/>
              </w:rPr>
              <w:t>-3.</w:t>
            </w:r>
            <w:r>
              <w:rPr>
                <w:rFonts w:ascii="BIZ UDPゴシック" w:eastAsia="BIZ UDPゴシック" w:hAnsi="BIZ UDPゴシック"/>
              </w:rPr>
              <w:t>3</w:t>
            </w:r>
          </w:p>
          <w:p w14:paraId="0A8D7B07" w14:textId="77777777" w:rsidR="00A40BD8" w:rsidRPr="006135CD" w:rsidRDefault="00A40BD8" w:rsidP="004003DD">
            <w:pPr>
              <w:spacing w:line="300" w:lineRule="exact"/>
              <w:jc w:val="center"/>
              <w:rPr>
                <w:rFonts w:ascii="BIZ UDPゴシック" w:eastAsia="BIZ UDPゴシック" w:hAnsi="BIZ UDPゴシック"/>
                <w:sz w:val="14"/>
                <w:szCs w:val="14"/>
              </w:rPr>
            </w:pPr>
          </w:p>
        </w:tc>
        <w:tc>
          <w:tcPr>
            <w:tcW w:w="1948" w:type="dxa"/>
            <w:shd w:val="clear" w:color="auto" w:fill="BDD6EE" w:themeFill="accent1" w:themeFillTint="66"/>
            <w:vAlign w:val="center"/>
          </w:tcPr>
          <w:p w14:paraId="70B56460" w14:textId="77777777" w:rsidR="00A40BD8" w:rsidRPr="006135CD" w:rsidRDefault="00A40BD8" w:rsidP="00A40BD8">
            <w:pPr>
              <w:spacing w:line="300" w:lineRule="exact"/>
              <w:jc w:val="center"/>
              <w:rPr>
                <w:rFonts w:ascii="BIZ UDPゴシック" w:eastAsia="BIZ UDPゴシック" w:hAnsi="BIZ UDPゴシック"/>
                <w:sz w:val="14"/>
                <w:szCs w:val="14"/>
              </w:rPr>
            </w:pPr>
          </w:p>
          <w:p w14:paraId="79D8B6D9" w14:textId="77777777" w:rsidR="00A40BD8" w:rsidRDefault="00A40BD8" w:rsidP="00A40BD8">
            <w:pPr>
              <w:spacing w:line="300" w:lineRule="exact"/>
              <w:jc w:val="center"/>
              <w:rPr>
                <w:rFonts w:ascii="BIZ UDPゴシック" w:eastAsia="BIZ UDPゴシック" w:hAnsi="BIZ UDPゴシック"/>
                <w:sz w:val="30"/>
                <w:szCs w:val="30"/>
              </w:rPr>
            </w:pPr>
            <w:r>
              <w:rPr>
                <w:rFonts w:ascii="BIZ UDPゴシック" w:eastAsia="BIZ UDPゴシック" w:hAnsi="BIZ UDPゴシック" w:hint="eastAsia"/>
                <w:sz w:val="30"/>
                <w:szCs w:val="30"/>
              </w:rPr>
              <w:t>3.4</w:t>
            </w:r>
            <w:r w:rsidRPr="006135CD">
              <w:rPr>
                <w:rFonts w:ascii="BIZ UDPゴシック" w:eastAsia="BIZ UDPゴシック" w:hAnsi="BIZ UDPゴシック"/>
                <w:sz w:val="30"/>
                <w:szCs w:val="30"/>
              </w:rPr>
              <w:t>％</w:t>
            </w:r>
          </w:p>
          <w:p w14:paraId="09EBAC54" w14:textId="77777777" w:rsidR="00A40BD8" w:rsidRPr="006135CD" w:rsidRDefault="00A40BD8" w:rsidP="00A40BD8">
            <w:pPr>
              <w:spacing w:line="300" w:lineRule="exact"/>
              <w:jc w:val="center"/>
              <w:rPr>
                <w:rFonts w:ascii="BIZ UDPゴシック" w:eastAsia="BIZ UDPゴシック" w:hAnsi="BIZ UDPゴシック"/>
                <w:sz w:val="30"/>
                <w:szCs w:val="30"/>
              </w:rPr>
            </w:pPr>
            <w:r w:rsidRPr="006135CD">
              <w:rPr>
                <w:rFonts w:ascii="BIZ UDPゴシック" w:eastAsia="BIZ UDPゴシック" w:hAnsi="BIZ UDPゴシック" w:hint="eastAsia"/>
                <w:sz w:val="30"/>
                <w:szCs w:val="30"/>
              </w:rPr>
              <w:t>未満</w:t>
            </w:r>
          </w:p>
          <w:p w14:paraId="313ED1FB" w14:textId="77777777" w:rsidR="00A40BD8" w:rsidRPr="006135CD" w:rsidRDefault="00A40BD8" w:rsidP="00A40BD8">
            <w:pPr>
              <w:spacing w:line="300" w:lineRule="exact"/>
              <w:jc w:val="center"/>
              <w:rPr>
                <w:rFonts w:ascii="BIZ UDPゴシック" w:eastAsia="BIZ UDPゴシック" w:hAnsi="BIZ UDPゴシック"/>
              </w:rPr>
            </w:pPr>
          </w:p>
        </w:tc>
      </w:tr>
    </w:tbl>
    <w:p w14:paraId="43C23B17" w14:textId="77777777" w:rsidR="00A40BD8" w:rsidRDefault="00A40BD8" w:rsidP="00A40BD8">
      <w:pPr>
        <w:ind w:leftChars="135" w:left="283"/>
        <w:rPr>
          <w:rFonts w:asciiTheme="minorEastAsia" w:hAnsiTheme="minorEastAsia"/>
          <w:b/>
        </w:rPr>
      </w:pPr>
    </w:p>
    <w:p w14:paraId="34D7EC2B" w14:textId="1D8CE05C" w:rsidR="00A40BD8" w:rsidRDefault="00A40BD8" w:rsidP="00A40BD8">
      <w:pPr>
        <w:ind w:leftChars="135" w:left="283"/>
        <w:rPr>
          <w:rFonts w:asciiTheme="minorEastAsia" w:hAnsiTheme="minorEastAsia"/>
          <w:b/>
        </w:rPr>
      </w:pPr>
      <w:r w:rsidRPr="0080131B">
        <w:rPr>
          <w:rFonts w:asciiTheme="minorEastAsia" w:hAnsiTheme="minorEastAsia" w:hint="eastAsia"/>
          <w:b/>
        </w:rPr>
        <w:t>【指標</w:t>
      </w:r>
      <w:r>
        <w:rPr>
          <w:rFonts w:asciiTheme="minorEastAsia" w:hAnsiTheme="minorEastAsia" w:hint="eastAsia"/>
          <w:b/>
        </w:rPr>
        <w:t>２</w:t>
      </w:r>
      <w:r w:rsidRPr="0080131B">
        <w:rPr>
          <w:rFonts w:asciiTheme="minorEastAsia" w:hAnsiTheme="minorEastAsia" w:hint="eastAsia"/>
          <w:b/>
        </w:rPr>
        <w:t>】</w:t>
      </w:r>
      <w:r w:rsidRPr="00A40BD8">
        <w:rPr>
          <w:rFonts w:asciiTheme="minorEastAsia" w:hAnsiTheme="minorEastAsia"/>
          <w:b/>
        </w:rPr>
        <w:t>『ギャンブル等依存症は病気であることを知っている』と回答した府民の割合</w:t>
      </w:r>
    </w:p>
    <w:p w14:paraId="5A8C00DD" w14:textId="4E0F4BB9" w:rsidR="00A40BD8" w:rsidRPr="00A40BD8" w:rsidRDefault="00A40BD8" w:rsidP="00A40BD8">
      <w:pPr>
        <w:ind w:leftChars="270" w:left="567"/>
        <w:rPr>
          <w:rFonts w:asciiTheme="minorEastAsia" w:hAnsiTheme="minorEastAsia"/>
          <w:bCs/>
        </w:rPr>
      </w:pPr>
      <w:r w:rsidRPr="00A40BD8">
        <w:rPr>
          <w:rFonts w:asciiTheme="minorEastAsia" w:hAnsiTheme="minorEastAsia" w:hint="eastAsia"/>
          <w:bCs/>
        </w:rPr>
        <w:t>令和４年度からの</w:t>
      </w:r>
      <w:r w:rsidRPr="00A40BD8">
        <w:rPr>
          <w:rFonts w:asciiTheme="minorEastAsia" w:hAnsiTheme="minorEastAsia"/>
          <w:bCs/>
        </w:rPr>
        <w:t>4年間</w:t>
      </w:r>
      <w:r w:rsidRPr="00A40BD8">
        <w:rPr>
          <w:rFonts w:asciiTheme="minorEastAsia" w:hAnsiTheme="minorEastAsia" w:hint="eastAsia"/>
          <w:bCs/>
        </w:rPr>
        <w:t>で</w:t>
      </w:r>
      <w:r w:rsidRPr="00A40BD8">
        <w:rPr>
          <w:rFonts w:asciiTheme="minorEastAsia" w:hAnsiTheme="minorEastAsia"/>
          <w:bCs/>
        </w:rPr>
        <w:t>82.4％から82.6％と</w:t>
      </w:r>
      <w:r w:rsidRPr="00A40BD8">
        <w:rPr>
          <w:rFonts w:asciiTheme="minorEastAsia" w:hAnsiTheme="minorEastAsia" w:hint="eastAsia"/>
          <w:bCs/>
        </w:rPr>
        <w:t>なり、横ばい</w:t>
      </w:r>
    </w:p>
    <w:tbl>
      <w:tblPr>
        <w:tblStyle w:val="a7"/>
        <w:tblW w:w="0" w:type="auto"/>
        <w:tblLook w:val="04A0" w:firstRow="1" w:lastRow="0" w:firstColumn="1" w:lastColumn="0" w:noHBand="0" w:noVBand="1"/>
      </w:tblPr>
      <w:tblGrid>
        <w:gridCol w:w="1947"/>
        <w:gridCol w:w="1947"/>
        <w:gridCol w:w="1947"/>
        <w:gridCol w:w="1947"/>
        <w:gridCol w:w="1948"/>
      </w:tblGrid>
      <w:tr w:rsidR="00A40BD8" w14:paraId="087E076E" w14:textId="77777777" w:rsidTr="004003DD">
        <w:tc>
          <w:tcPr>
            <w:tcW w:w="1947" w:type="dxa"/>
            <w:vAlign w:val="center"/>
          </w:tcPr>
          <w:p w14:paraId="480A16EB" w14:textId="77777777" w:rsidR="00A40BD8" w:rsidRPr="00A40BD8" w:rsidRDefault="00A40BD8" w:rsidP="004003DD">
            <w:pPr>
              <w:jc w:val="center"/>
              <w:rPr>
                <w:rFonts w:ascii="BIZ UDPゴシック" w:eastAsia="BIZ UDPゴシック" w:hAnsi="BIZ UDPゴシック"/>
                <w:bCs/>
              </w:rPr>
            </w:pPr>
            <w:r w:rsidRPr="00A40BD8">
              <w:rPr>
                <w:rFonts w:ascii="BIZ UDPゴシック" w:eastAsia="BIZ UDPゴシック" w:hAnsi="BIZ UDPゴシック" w:hint="eastAsia"/>
                <w:bCs/>
              </w:rPr>
              <w:t>令和４年度</w:t>
            </w:r>
          </w:p>
          <w:p w14:paraId="461E2025" w14:textId="77777777" w:rsidR="00A40BD8" w:rsidRPr="00A40BD8" w:rsidRDefault="00A40BD8" w:rsidP="004003DD">
            <w:pPr>
              <w:jc w:val="center"/>
              <w:rPr>
                <w:rFonts w:ascii="BIZ UDPゴシック" w:eastAsia="BIZ UDPゴシック" w:hAnsi="BIZ UDPゴシック"/>
                <w:bCs/>
              </w:rPr>
            </w:pPr>
            <w:r w:rsidRPr="00A40BD8">
              <w:rPr>
                <w:rFonts w:ascii="BIZ UDPゴシック" w:eastAsia="BIZ UDPゴシック" w:hAnsi="BIZ UDPゴシック"/>
                <w:bCs/>
              </w:rPr>
              <w:t>(計画策定時)</w:t>
            </w:r>
          </w:p>
        </w:tc>
        <w:tc>
          <w:tcPr>
            <w:tcW w:w="1947" w:type="dxa"/>
            <w:vAlign w:val="center"/>
          </w:tcPr>
          <w:p w14:paraId="0CC3FF11" w14:textId="77777777" w:rsidR="00A40BD8" w:rsidRPr="00A40BD8" w:rsidRDefault="00A40BD8" w:rsidP="004003DD">
            <w:pPr>
              <w:jc w:val="center"/>
              <w:rPr>
                <w:rFonts w:ascii="BIZ UDPゴシック" w:eastAsia="BIZ UDPゴシック" w:hAnsi="BIZ UDPゴシック"/>
                <w:bCs/>
              </w:rPr>
            </w:pPr>
            <w:r w:rsidRPr="00A40BD8">
              <w:rPr>
                <w:rFonts w:ascii="BIZ UDPゴシック" w:eastAsia="BIZ UDPゴシック" w:hAnsi="BIZ UDPゴシック" w:hint="eastAsia"/>
                <w:bCs/>
              </w:rPr>
              <w:t>令和５年度</w:t>
            </w:r>
          </w:p>
        </w:tc>
        <w:tc>
          <w:tcPr>
            <w:tcW w:w="1947" w:type="dxa"/>
            <w:vAlign w:val="center"/>
          </w:tcPr>
          <w:p w14:paraId="561CD790" w14:textId="77777777" w:rsidR="00A40BD8" w:rsidRPr="00A40BD8" w:rsidRDefault="00A40BD8" w:rsidP="004003DD">
            <w:pPr>
              <w:jc w:val="center"/>
              <w:rPr>
                <w:rFonts w:ascii="BIZ UDPゴシック" w:eastAsia="BIZ UDPゴシック" w:hAnsi="BIZ UDPゴシック"/>
                <w:bCs/>
              </w:rPr>
            </w:pPr>
            <w:r w:rsidRPr="00A40BD8">
              <w:rPr>
                <w:rFonts w:ascii="BIZ UDPゴシック" w:eastAsia="BIZ UDPゴシック" w:hAnsi="BIZ UDPゴシック" w:hint="eastAsia"/>
                <w:bCs/>
              </w:rPr>
              <w:t>令和</w:t>
            </w:r>
            <w:r>
              <w:rPr>
                <w:rFonts w:ascii="BIZ UDPゴシック" w:eastAsia="BIZ UDPゴシック" w:hAnsi="BIZ UDPゴシック" w:hint="eastAsia"/>
                <w:bCs/>
              </w:rPr>
              <w:t>６</w:t>
            </w:r>
            <w:r w:rsidRPr="00A40BD8">
              <w:rPr>
                <w:rFonts w:ascii="BIZ UDPゴシック" w:eastAsia="BIZ UDPゴシック" w:hAnsi="BIZ UDPゴシック" w:hint="eastAsia"/>
                <w:bCs/>
              </w:rPr>
              <w:t>年度</w:t>
            </w:r>
          </w:p>
        </w:tc>
        <w:tc>
          <w:tcPr>
            <w:tcW w:w="1947" w:type="dxa"/>
            <w:vAlign w:val="center"/>
          </w:tcPr>
          <w:p w14:paraId="2B86857B" w14:textId="77777777" w:rsidR="00A40BD8" w:rsidRPr="00A40BD8" w:rsidRDefault="00A40BD8" w:rsidP="004003DD">
            <w:pPr>
              <w:jc w:val="center"/>
              <w:rPr>
                <w:rFonts w:ascii="BIZ UDPゴシック" w:eastAsia="BIZ UDPゴシック" w:hAnsi="BIZ UDPゴシック"/>
                <w:bCs/>
              </w:rPr>
            </w:pPr>
            <w:r w:rsidRPr="00A40BD8">
              <w:rPr>
                <w:rFonts w:ascii="BIZ UDPゴシック" w:eastAsia="BIZ UDPゴシック" w:hAnsi="BIZ UDPゴシック" w:hint="eastAsia"/>
                <w:bCs/>
              </w:rPr>
              <w:t>令和</w:t>
            </w:r>
            <w:r>
              <w:rPr>
                <w:rFonts w:ascii="BIZ UDPゴシック" w:eastAsia="BIZ UDPゴシック" w:hAnsi="BIZ UDPゴシック" w:hint="eastAsia"/>
                <w:bCs/>
              </w:rPr>
              <w:t>７</w:t>
            </w:r>
            <w:r w:rsidRPr="00A40BD8">
              <w:rPr>
                <w:rFonts w:ascii="BIZ UDPゴシック" w:eastAsia="BIZ UDPゴシック" w:hAnsi="BIZ UDPゴシック" w:hint="eastAsia"/>
                <w:bCs/>
              </w:rPr>
              <w:t>年度</w:t>
            </w:r>
          </w:p>
        </w:tc>
        <w:tc>
          <w:tcPr>
            <w:tcW w:w="1948" w:type="dxa"/>
            <w:shd w:val="clear" w:color="auto" w:fill="BDD6EE" w:themeFill="accent1" w:themeFillTint="66"/>
            <w:vAlign w:val="center"/>
          </w:tcPr>
          <w:p w14:paraId="62BB952D" w14:textId="77777777" w:rsidR="00A40BD8" w:rsidRPr="00A40BD8" w:rsidRDefault="00A40BD8" w:rsidP="004003DD">
            <w:pPr>
              <w:jc w:val="center"/>
              <w:rPr>
                <w:rFonts w:ascii="BIZ UDPゴシック" w:eastAsia="BIZ UDPゴシック" w:hAnsi="BIZ UDPゴシック"/>
                <w:bCs/>
              </w:rPr>
            </w:pPr>
            <w:r w:rsidRPr="00A40BD8">
              <w:rPr>
                <w:rFonts w:ascii="BIZ UDPゴシック" w:eastAsia="BIZ UDPゴシック" w:hAnsi="BIZ UDPゴシック" w:hint="eastAsia"/>
                <w:bCs/>
              </w:rPr>
              <w:t>令和７年度末</w:t>
            </w:r>
          </w:p>
          <w:p w14:paraId="5156C2DA" w14:textId="77777777" w:rsidR="00A40BD8" w:rsidRPr="00A40BD8" w:rsidRDefault="00A40BD8" w:rsidP="004003DD">
            <w:pPr>
              <w:jc w:val="center"/>
              <w:rPr>
                <w:rFonts w:ascii="BIZ UDPゴシック" w:eastAsia="BIZ UDPゴシック" w:hAnsi="BIZ UDPゴシック"/>
                <w:bCs/>
              </w:rPr>
            </w:pPr>
            <w:r w:rsidRPr="00A40BD8">
              <w:rPr>
                <w:rFonts w:ascii="BIZ UDPゴシック" w:eastAsia="BIZ UDPゴシック" w:hAnsi="BIZ UDPゴシック" w:hint="eastAsia"/>
                <w:bCs/>
              </w:rPr>
              <w:t>計画目標</w:t>
            </w:r>
          </w:p>
        </w:tc>
      </w:tr>
      <w:tr w:rsidR="00A40BD8" w:rsidRPr="006135CD" w14:paraId="7FA07413" w14:textId="77777777" w:rsidTr="00A40BD8">
        <w:trPr>
          <w:trHeight w:val="1031"/>
        </w:trPr>
        <w:tc>
          <w:tcPr>
            <w:tcW w:w="1947" w:type="dxa"/>
            <w:vAlign w:val="center"/>
          </w:tcPr>
          <w:p w14:paraId="223F08E4" w14:textId="77777777" w:rsidR="00A40BD8" w:rsidRPr="006135CD" w:rsidRDefault="00A40BD8" w:rsidP="00A40BD8">
            <w:pPr>
              <w:spacing w:line="300" w:lineRule="exact"/>
              <w:jc w:val="center"/>
              <w:rPr>
                <w:rFonts w:ascii="BIZ UDPゴシック" w:eastAsia="BIZ UDPゴシック" w:hAnsi="BIZ UDPゴシック"/>
                <w:sz w:val="30"/>
                <w:szCs w:val="30"/>
              </w:rPr>
            </w:pPr>
          </w:p>
          <w:p w14:paraId="6744D776" w14:textId="77777777" w:rsidR="00A40BD8" w:rsidRPr="006135CD" w:rsidRDefault="00A40BD8" w:rsidP="00A40BD8">
            <w:pPr>
              <w:spacing w:line="300" w:lineRule="exact"/>
              <w:jc w:val="center"/>
              <w:rPr>
                <w:rFonts w:ascii="BIZ UDPゴシック" w:eastAsia="BIZ UDPゴシック" w:hAnsi="BIZ UDPゴシック"/>
                <w:sz w:val="30"/>
                <w:szCs w:val="30"/>
              </w:rPr>
            </w:pPr>
            <w:r w:rsidRPr="006135CD">
              <w:rPr>
                <w:rFonts w:ascii="BIZ UDPゴシック" w:eastAsia="BIZ UDPゴシック" w:hAnsi="BIZ UDPゴシック"/>
                <w:sz w:val="30"/>
                <w:szCs w:val="30"/>
              </w:rPr>
              <w:t>82.4％</w:t>
            </w:r>
          </w:p>
          <w:p w14:paraId="6419686D" w14:textId="77777777" w:rsidR="00A40BD8" w:rsidRPr="006135CD" w:rsidRDefault="00A40BD8" w:rsidP="00A40BD8">
            <w:pPr>
              <w:spacing w:line="300" w:lineRule="exact"/>
              <w:jc w:val="center"/>
              <w:rPr>
                <w:rFonts w:ascii="BIZ UDPゴシック" w:eastAsia="BIZ UDPゴシック" w:hAnsi="BIZ UDPゴシック"/>
              </w:rPr>
            </w:pPr>
          </w:p>
        </w:tc>
        <w:tc>
          <w:tcPr>
            <w:tcW w:w="1947" w:type="dxa"/>
            <w:vAlign w:val="center"/>
          </w:tcPr>
          <w:p w14:paraId="570AB264" w14:textId="77777777" w:rsidR="00A40BD8" w:rsidRPr="006135CD" w:rsidRDefault="00A40BD8" w:rsidP="00A40BD8">
            <w:pPr>
              <w:spacing w:line="300" w:lineRule="exact"/>
              <w:jc w:val="center"/>
              <w:rPr>
                <w:rFonts w:ascii="BIZ UDPゴシック" w:eastAsia="BIZ UDPゴシック" w:hAnsi="BIZ UDPゴシック"/>
                <w:sz w:val="30"/>
                <w:szCs w:val="30"/>
              </w:rPr>
            </w:pPr>
          </w:p>
          <w:p w14:paraId="506A8F14" w14:textId="77777777" w:rsidR="00A40BD8" w:rsidRPr="006135CD" w:rsidRDefault="00A40BD8" w:rsidP="00A40BD8">
            <w:pPr>
              <w:spacing w:line="300" w:lineRule="exact"/>
              <w:jc w:val="center"/>
              <w:rPr>
                <w:rFonts w:ascii="BIZ UDPゴシック" w:eastAsia="BIZ UDPゴシック" w:hAnsi="BIZ UDPゴシック"/>
                <w:sz w:val="30"/>
                <w:szCs w:val="30"/>
              </w:rPr>
            </w:pPr>
            <w:r w:rsidRPr="006135CD">
              <w:rPr>
                <w:rFonts w:ascii="BIZ UDPゴシック" w:eastAsia="BIZ UDPゴシック" w:hAnsi="BIZ UDPゴシック"/>
                <w:sz w:val="30"/>
                <w:szCs w:val="30"/>
              </w:rPr>
              <w:t>80.3％</w:t>
            </w:r>
          </w:p>
          <w:p w14:paraId="340F8D37" w14:textId="77777777" w:rsidR="00A40BD8" w:rsidRPr="006135CD" w:rsidRDefault="00A40BD8" w:rsidP="00A40BD8">
            <w:pPr>
              <w:spacing w:line="300" w:lineRule="exact"/>
              <w:jc w:val="center"/>
              <w:rPr>
                <w:rFonts w:ascii="BIZ UDPゴシック" w:eastAsia="BIZ UDPゴシック" w:hAnsi="BIZ UDPゴシック"/>
              </w:rPr>
            </w:pPr>
          </w:p>
        </w:tc>
        <w:tc>
          <w:tcPr>
            <w:tcW w:w="1947" w:type="dxa"/>
            <w:vAlign w:val="center"/>
          </w:tcPr>
          <w:p w14:paraId="22FFC98F" w14:textId="77777777" w:rsidR="00A40BD8" w:rsidRPr="006135CD" w:rsidRDefault="00A40BD8" w:rsidP="00A40BD8">
            <w:pPr>
              <w:spacing w:line="300" w:lineRule="exact"/>
              <w:jc w:val="center"/>
              <w:rPr>
                <w:rFonts w:ascii="BIZ UDPゴシック" w:eastAsia="BIZ UDPゴシック" w:hAnsi="BIZ UDPゴシック"/>
                <w:sz w:val="30"/>
                <w:szCs w:val="30"/>
              </w:rPr>
            </w:pPr>
          </w:p>
          <w:p w14:paraId="49E43DE1" w14:textId="77777777" w:rsidR="00A40BD8" w:rsidRPr="006135CD" w:rsidRDefault="00A40BD8" w:rsidP="00A40BD8">
            <w:pPr>
              <w:spacing w:line="300" w:lineRule="exact"/>
              <w:jc w:val="center"/>
              <w:rPr>
                <w:rFonts w:ascii="BIZ UDPゴシック" w:eastAsia="BIZ UDPゴシック" w:hAnsi="BIZ UDPゴシック"/>
                <w:sz w:val="30"/>
                <w:szCs w:val="30"/>
              </w:rPr>
            </w:pPr>
            <w:r w:rsidRPr="006135CD">
              <w:rPr>
                <w:rFonts w:ascii="BIZ UDPゴシック" w:eastAsia="BIZ UDPゴシック" w:hAnsi="BIZ UDPゴシック"/>
                <w:sz w:val="30"/>
                <w:szCs w:val="30"/>
              </w:rPr>
              <w:t>83.9％</w:t>
            </w:r>
          </w:p>
          <w:p w14:paraId="12177A13" w14:textId="77777777" w:rsidR="00A40BD8" w:rsidRPr="006135CD" w:rsidRDefault="00A40BD8" w:rsidP="00A40BD8">
            <w:pPr>
              <w:spacing w:line="300" w:lineRule="exact"/>
              <w:jc w:val="center"/>
              <w:rPr>
                <w:rFonts w:ascii="BIZ UDPゴシック" w:eastAsia="BIZ UDPゴシック" w:hAnsi="BIZ UDPゴシック"/>
              </w:rPr>
            </w:pPr>
          </w:p>
        </w:tc>
        <w:tc>
          <w:tcPr>
            <w:tcW w:w="1947" w:type="dxa"/>
            <w:vAlign w:val="center"/>
          </w:tcPr>
          <w:p w14:paraId="5426ACCA" w14:textId="77777777" w:rsidR="00A40BD8" w:rsidRPr="006135CD" w:rsidRDefault="00A40BD8" w:rsidP="00A40BD8">
            <w:pPr>
              <w:spacing w:line="300" w:lineRule="exact"/>
              <w:jc w:val="center"/>
              <w:rPr>
                <w:rFonts w:ascii="BIZ UDPゴシック" w:eastAsia="BIZ UDPゴシック" w:hAnsi="BIZ UDPゴシック"/>
                <w:sz w:val="30"/>
                <w:szCs w:val="30"/>
              </w:rPr>
            </w:pPr>
          </w:p>
          <w:p w14:paraId="6ABFA93B" w14:textId="77777777" w:rsidR="00A40BD8" w:rsidRPr="006135CD" w:rsidRDefault="00A40BD8" w:rsidP="00A40BD8">
            <w:pPr>
              <w:spacing w:line="300" w:lineRule="exact"/>
              <w:jc w:val="center"/>
              <w:rPr>
                <w:rFonts w:ascii="BIZ UDPゴシック" w:eastAsia="BIZ UDPゴシック" w:hAnsi="BIZ UDPゴシック"/>
                <w:sz w:val="30"/>
                <w:szCs w:val="30"/>
              </w:rPr>
            </w:pPr>
            <w:r w:rsidRPr="006135CD">
              <w:rPr>
                <w:rFonts w:ascii="BIZ UDPゴシック" w:eastAsia="BIZ UDPゴシック" w:hAnsi="BIZ UDPゴシック" w:hint="eastAsia"/>
                <w:sz w:val="30"/>
                <w:szCs w:val="30"/>
              </w:rPr>
              <w:t>82.6</w:t>
            </w:r>
            <w:r w:rsidRPr="006135CD">
              <w:rPr>
                <w:rFonts w:ascii="BIZ UDPゴシック" w:eastAsia="BIZ UDPゴシック" w:hAnsi="BIZ UDPゴシック"/>
                <w:sz w:val="30"/>
                <w:szCs w:val="30"/>
              </w:rPr>
              <w:t>％</w:t>
            </w:r>
          </w:p>
          <w:p w14:paraId="5EDAED4D" w14:textId="77777777" w:rsidR="00A40BD8" w:rsidRPr="006135CD" w:rsidRDefault="00A40BD8" w:rsidP="00A40BD8">
            <w:pPr>
              <w:spacing w:line="300" w:lineRule="exact"/>
              <w:jc w:val="center"/>
              <w:rPr>
                <w:rFonts w:ascii="BIZ UDPゴシック" w:eastAsia="BIZ UDPゴシック" w:hAnsi="BIZ UDPゴシック"/>
                <w:sz w:val="14"/>
                <w:szCs w:val="14"/>
              </w:rPr>
            </w:pPr>
          </w:p>
        </w:tc>
        <w:tc>
          <w:tcPr>
            <w:tcW w:w="1948" w:type="dxa"/>
            <w:shd w:val="clear" w:color="auto" w:fill="BDD6EE" w:themeFill="accent1" w:themeFillTint="66"/>
            <w:vAlign w:val="center"/>
          </w:tcPr>
          <w:p w14:paraId="55CC3332" w14:textId="77777777" w:rsidR="00A40BD8" w:rsidRPr="006135CD" w:rsidRDefault="00A40BD8" w:rsidP="00A40BD8">
            <w:pPr>
              <w:spacing w:line="300" w:lineRule="exact"/>
              <w:jc w:val="center"/>
              <w:rPr>
                <w:rFonts w:ascii="BIZ UDPゴシック" w:eastAsia="BIZ UDPゴシック" w:hAnsi="BIZ UDPゴシック"/>
                <w:sz w:val="30"/>
                <w:szCs w:val="30"/>
              </w:rPr>
            </w:pPr>
          </w:p>
          <w:p w14:paraId="15D4DB2F" w14:textId="77777777" w:rsidR="00A40BD8" w:rsidRPr="006135CD" w:rsidRDefault="00A40BD8" w:rsidP="00A40BD8">
            <w:pPr>
              <w:spacing w:line="300" w:lineRule="exact"/>
              <w:jc w:val="center"/>
              <w:rPr>
                <w:rFonts w:ascii="BIZ UDPゴシック" w:eastAsia="BIZ UDPゴシック" w:hAnsi="BIZ UDPゴシック"/>
                <w:sz w:val="30"/>
                <w:szCs w:val="30"/>
              </w:rPr>
            </w:pPr>
            <w:r w:rsidRPr="006135CD">
              <w:rPr>
                <w:rFonts w:ascii="BIZ UDPゴシック" w:eastAsia="BIZ UDPゴシック" w:hAnsi="BIZ UDPゴシック" w:hint="eastAsia"/>
                <w:sz w:val="30"/>
                <w:szCs w:val="30"/>
              </w:rPr>
              <w:t>9</w:t>
            </w:r>
            <w:r w:rsidRPr="006135CD">
              <w:rPr>
                <w:rFonts w:ascii="BIZ UDPゴシック" w:eastAsia="BIZ UDPゴシック" w:hAnsi="BIZ UDPゴシック"/>
                <w:sz w:val="30"/>
                <w:szCs w:val="30"/>
              </w:rPr>
              <w:t>0％</w:t>
            </w:r>
            <w:r w:rsidRPr="006135CD">
              <w:rPr>
                <w:rFonts w:ascii="BIZ UDPゴシック" w:eastAsia="BIZ UDPゴシック" w:hAnsi="BIZ UDPゴシック" w:hint="eastAsia"/>
                <w:sz w:val="30"/>
                <w:szCs w:val="30"/>
              </w:rPr>
              <w:t>以上</w:t>
            </w:r>
          </w:p>
          <w:p w14:paraId="0167A137" w14:textId="77777777" w:rsidR="00A40BD8" w:rsidRPr="006135CD" w:rsidRDefault="00A40BD8" w:rsidP="00A40BD8">
            <w:pPr>
              <w:spacing w:line="300" w:lineRule="exact"/>
              <w:jc w:val="center"/>
              <w:rPr>
                <w:rFonts w:ascii="BIZ UDPゴシック" w:eastAsia="BIZ UDPゴシック" w:hAnsi="BIZ UDPゴシック"/>
              </w:rPr>
            </w:pPr>
          </w:p>
        </w:tc>
      </w:tr>
    </w:tbl>
    <w:p w14:paraId="5631FA89" w14:textId="13D79305" w:rsidR="0080131B" w:rsidRDefault="0080131B" w:rsidP="008960BF">
      <w:pPr>
        <w:rPr>
          <w:rFonts w:asciiTheme="minorEastAsia" w:hAnsiTheme="minorEastAsia"/>
          <w:b/>
        </w:rPr>
      </w:pPr>
    </w:p>
    <w:tbl>
      <w:tblPr>
        <w:tblStyle w:val="a7"/>
        <w:tblW w:w="0" w:type="auto"/>
        <w:tblLook w:val="04A0" w:firstRow="1" w:lastRow="0" w:firstColumn="1" w:lastColumn="0" w:noHBand="0" w:noVBand="1"/>
      </w:tblPr>
      <w:tblGrid>
        <w:gridCol w:w="9736"/>
      </w:tblGrid>
      <w:tr w:rsidR="00C56728" w14:paraId="2BD22ADD" w14:textId="77777777" w:rsidTr="008E2E94">
        <w:tc>
          <w:tcPr>
            <w:tcW w:w="9736" w:type="dxa"/>
            <w:tcBorders>
              <w:top w:val="nil"/>
              <w:left w:val="nil"/>
              <w:bottom w:val="nil"/>
              <w:right w:val="nil"/>
            </w:tcBorders>
            <w:shd w:val="clear" w:color="auto" w:fill="D9D9D9" w:themeFill="background1" w:themeFillShade="D9"/>
          </w:tcPr>
          <w:p w14:paraId="23EBE58D" w14:textId="3F799672" w:rsidR="00C56728" w:rsidRPr="00C56728" w:rsidRDefault="00C56728" w:rsidP="00C56728">
            <w:pPr>
              <w:pStyle w:val="Web"/>
              <w:spacing w:before="0" w:beforeAutospacing="0" w:after="0" w:afterAutospacing="0"/>
            </w:pPr>
            <w:r w:rsidRPr="008E2E94">
              <w:rPr>
                <w:rFonts w:ascii="BIZ UDPゴシック" w:eastAsia="BIZ UDPゴシック" w:hAnsi="BIZ UDPゴシック" w:cs="+mn-cs" w:hint="eastAsia"/>
                <w:b/>
                <w:bCs/>
                <w:color w:val="000000"/>
                <w:kern w:val="24"/>
                <w:sz w:val="21"/>
                <w:szCs w:val="21"/>
                <w:u w:val="single"/>
              </w:rPr>
              <w:t>指標1及び２で使用しているデータは、大阪府内の住民基本台帳から無作為に抽出した18歳以上の18,000名を対象</w:t>
            </w:r>
            <w:r w:rsidRPr="008E2E94">
              <w:rPr>
                <w:rFonts w:ascii="BIZ UDPゴシック" w:eastAsia="BIZ UDPゴシック" w:hAnsi="BIZ UDPゴシック" w:cs="+mn-cs" w:hint="eastAsia"/>
                <w:color w:val="000000"/>
                <w:kern w:val="24"/>
                <w:sz w:val="21"/>
                <w:szCs w:val="21"/>
              </w:rPr>
              <w:t>に府が実施する「健康と生活に関する調査」によるもの。 令和7年度は、10月1か月間実施し、7,663人（回収率42.6％）より回答を得た。</w:t>
            </w:r>
          </w:p>
        </w:tc>
      </w:tr>
    </w:tbl>
    <w:p w14:paraId="1B000B7F" w14:textId="77777777" w:rsidR="00446A9B" w:rsidRDefault="00446A9B" w:rsidP="008E2E94">
      <w:pPr>
        <w:ind w:leftChars="67" w:left="141"/>
        <w:rPr>
          <w:rFonts w:asciiTheme="minorEastAsia" w:hAnsiTheme="minorEastAsia"/>
        </w:rPr>
      </w:pPr>
    </w:p>
    <w:p w14:paraId="2ED5FADC" w14:textId="6F75F334" w:rsidR="00D00201" w:rsidRDefault="008E2E94" w:rsidP="008E2E94">
      <w:pPr>
        <w:ind w:leftChars="67" w:left="141"/>
        <w:rPr>
          <w:rFonts w:asciiTheme="minorEastAsia" w:hAnsiTheme="minorEastAsia"/>
        </w:rPr>
      </w:pPr>
      <w:r>
        <w:rPr>
          <w:rFonts w:asciiTheme="minorEastAsia" w:hAnsiTheme="minorEastAsia" w:hint="eastAsia"/>
        </w:rPr>
        <w:t>＜</w:t>
      </w:r>
      <w:r w:rsidRPr="008E2E94">
        <w:rPr>
          <w:rFonts w:asciiTheme="minorEastAsia" w:hAnsiTheme="minorEastAsia" w:hint="eastAsia"/>
        </w:rPr>
        <w:t>ギャンブル等依存が疑われる人等の</w:t>
      </w:r>
      <w:r w:rsidRPr="008E2E94">
        <w:rPr>
          <w:rFonts w:asciiTheme="minorEastAsia" w:hAnsiTheme="minorEastAsia"/>
        </w:rPr>
        <w:t>イメージ</w:t>
      </w:r>
      <w:r>
        <w:rPr>
          <w:rFonts w:asciiTheme="minorEastAsia" w:hAnsiTheme="minorEastAsia" w:hint="eastAsia"/>
        </w:rPr>
        <w:t>＞</w:t>
      </w:r>
    </w:p>
    <w:p w14:paraId="540B1EB8" w14:textId="6CC6E31C" w:rsidR="008E2E94" w:rsidRDefault="008E2E94" w:rsidP="008E2E94">
      <w:pPr>
        <w:ind w:leftChars="67" w:left="141"/>
        <w:rPr>
          <w:rFonts w:asciiTheme="minorEastAsia" w:hAnsiTheme="minorEastAsia"/>
        </w:rPr>
      </w:pPr>
      <w:r>
        <w:rPr>
          <w:rFonts w:asciiTheme="minorEastAsia" w:hAnsiTheme="minorEastAsia" w:hint="eastAsia"/>
        </w:rPr>
        <w:t>【SOGS得点分布】</w:t>
      </w:r>
    </w:p>
    <w:p w14:paraId="5263E983" w14:textId="28E60DDD" w:rsidR="00385B1D" w:rsidRDefault="00385B1D" w:rsidP="00385B1D">
      <w:pPr>
        <w:ind w:leftChars="135" w:left="283" w:firstLineChars="100" w:firstLine="210"/>
        <w:rPr>
          <w:rFonts w:asciiTheme="minorEastAsia" w:hAnsiTheme="minorEastAsia"/>
        </w:rPr>
      </w:pPr>
      <w:r>
        <w:rPr>
          <w:rFonts w:asciiTheme="minorEastAsia" w:hAnsiTheme="minorEastAsia" w:hint="eastAsia"/>
        </w:rPr>
        <w:t>・「ギャンブル等依存のリスクがある人」SOGS３～４点：成人人口の1.5％</w:t>
      </w:r>
      <w:r w:rsidR="00446A9B">
        <w:rPr>
          <w:rFonts w:asciiTheme="minorEastAsia" w:hAnsiTheme="minorEastAsia" w:hint="eastAsia"/>
        </w:rPr>
        <w:t>。</w:t>
      </w:r>
    </w:p>
    <w:p w14:paraId="4DE3FAA0" w14:textId="77777777" w:rsidR="00446A9B" w:rsidRDefault="00385B1D" w:rsidP="00385B1D">
      <w:pPr>
        <w:ind w:leftChars="237" w:left="708" w:hangingChars="100" w:hanging="210"/>
        <w:rPr>
          <w:rFonts w:asciiTheme="minorEastAsia" w:hAnsiTheme="minorEastAsia"/>
        </w:rPr>
      </w:pPr>
      <w:r>
        <w:rPr>
          <w:rFonts w:asciiTheme="minorEastAsia" w:hAnsiTheme="minorEastAsia" w:hint="eastAsia"/>
        </w:rPr>
        <w:t>・「ギャンブル等依存が疑われる人」SOGS５点以上：成人人口の1.4％。</w:t>
      </w:r>
    </w:p>
    <w:p w14:paraId="5E022021" w14:textId="7C792095" w:rsidR="00385B1D" w:rsidRDefault="00385B1D" w:rsidP="00446A9B">
      <w:pPr>
        <w:ind w:leftChars="305" w:left="850" w:hangingChars="100" w:hanging="210"/>
        <w:rPr>
          <w:rFonts w:asciiTheme="minorEastAsia" w:hAnsiTheme="minorEastAsia"/>
        </w:rPr>
      </w:pPr>
      <w:r w:rsidRPr="00385B1D">
        <w:rPr>
          <w:rFonts w:asciiTheme="minorEastAsia" w:hAnsiTheme="minorEastAsia"/>
        </w:rPr>
        <w:t>うちギャンブル障害</w:t>
      </w:r>
      <w:r w:rsidR="00446A9B">
        <w:rPr>
          <w:rFonts w:asciiTheme="minorEastAsia" w:hAnsiTheme="minorEastAsia" w:hint="eastAsia"/>
        </w:rPr>
        <w:t>（DSM-５）</w:t>
      </w:r>
      <w:r w:rsidRPr="00385B1D">
        <w:rPr>
          <w:rFonts w:asciiTheme="minorEastAsia" w:hAnsiTheme="minorEastAsia"/>
        </w:rPr>
        <w:t>に該当する人は約半数と推定。</w:t>
      </w:r>
    </w:p>
    <w:p w14:paraId="3352A393" w14:textId="77777777" w:rsidR="00837D8A" w:rsidRDefault="00837D8A" w:rsidP="00837D8A">
      <w:pPr>
        <w:ind w:leftChars="202" w:left="424"/>
        <w:rPr>
          <w:rFonts w:asciiTheme="minorEastAsia" w:hAnsiTheme="minorEastAsia"/>
        </w:rPr>
      </w:pPr>
      <w:r>
        <w:rPr>
          <w:rFonts w:asciiTheme="minorEastAsia" w:hAnsiTheme="minorEastAsia" w:hint="eastAsia"/>
        </w:rPr>
        <w:t>・</w:t>
      </w:r>
      <w:r>
        <w:rPr>
          <w:rFonts w:asciiTheme="minorEastAsia" w:hAnsiTheme="minorEastAsia" w:hint="eastAsia"/>
        </w:rPr>
        <w:t>「ギャンブル等依存が疑われる人等」SOGS３点以上：成人人口の2.9％</w:t>
      </w:r>
    </w:p>
    <w:p w14:paraId="003E41FB" w14:textId="0459FC5F" w:rsidR="00446A9B" w:rsidRDefault="00385B1D" w:rsidP="00385B1D">
      <w:pPr>
        <w:ind w:leftChars="202" w:left="424"/>
        <w:rPr>
          <w:rFonts w:asciiTheme="minorEastAsia" w:hAnsiTheme="minorEastAsia"/>
        </w:rPr>
      </w:pPr>
      <w:r>
        <w:rPr>
          <w:rFonts w:asciiTheme="minorEastAsia" w:hAnsiTheme="minorEastAsia" w:hint="eastAsia"/>
        </w:rPr>
        <w:t>上記をあわせた割合について今後の推移を把握していく。</w:t>
      </w:r>
    </w:p>
    <w:p w14:paraId="2BBAA956" w14:textId="32FF198A" w:rsidR="00446A9B" w:rsidRPr="00A9618B" w:rsidRDefault="002D0B80" w:rsidP="002D0B80">
      <w:pPr>
        <w:widowControl/>
        <w:jc w:val="left"/>
        <w:rPr>
          <w:rFonts w:asciiTheme="minorEastAsia" w:hAnsiTheme="minorEastAsia"/>
        </w:rPr>
      </w:pPr>
      <w:r>
        <w:rPr>
          <w:rFonts w:asciiTheme="minorEastAsia" w:hAnsiTheme="minorEastAsia"/>
        </w:rPr>
        <w:br w:type="page"/>
      </w:r>
    </w:p>
    <w:p w14:paraId="17EC65B0" w14:textId="4382A58B" w:rsidR="00C61EFD" w:rsidRPr="00A9618B" w:rsidRDefault="00C61EFD">
      <w:pPr>
        <w:rPr>
          <w:rFonts w:asciiTheme="minorEastAsia" w:hAnsiTheme="minorEastAsia"/>
          <w:b/>
        </w:rPr>
      </w:pPr>
      <w:r w:rsidRPr="00A9618B">
        <w:rPr>
          <w:rFonts w:asciiTheme="minorEastAsia" w:hAnsiTheme="minorEastAsia" w:hint="eastAsia"/>
          <w:b/>
        </w:rPr>
        <w:lastRenderedPageBreak/>
        <w:t xml:space="preserve">３.　</w:t>
      </w:r>
      <w:r w:rsidR="0063730F">
        <w:rPr>
          <w:rFonts w:asciiTheme="minorEastAsia" w:hAnsiTheme="minorEastAsia" w:hint="eastAsia"/>
          <w:b/>
        </w:rPr>
        <w:t>第３期計画の</w:t>
      </w:r>
      <w:r w:rsidRPr="00A9618B">
        <w:rPr>
          <w:rFonts w:asciiTheme="minorEastAsia" w:hAnsiTheme="minorEastAsia" w:hint="eastAsia"/>
          <w:b/>
        </w:rPr>
        <w:t>基本的な考え方と具体的な取組</w:t>
      </w:r>
    </w:p>
    <w:p w14:paraId="2FA4B365" w14:textId="5C83063A" w:rsidR="00C61EFD" w:rsidRPr="00A9618B" w:rsidRDefault="00C61EFD">
      <w:pPr>
        <w:rPr>
          <w:rFonts w:asciiTheme="minorEastAsia" w:hAnsiTheme="minorEastAsia"/>
        </w:rPr>
      </w:pPr>
    </w:p>
    <w:p w14:paraId="2992C56D" w14:textId="3E11C520" w:rsidR="00C61EFD" w:rsidRPr="00F072A9" w:rsidRDefault="00C61EFD" w:rsidP="00F072A9">
      <w:pPr>
        <w:pStyle w:val="a8"/>
        <w:numPr>
          <w:ilvl w:val="0"/>
          <w:numId w:val="2"/>
        </w:numPr>
        <w:ind w:leftChars="0"/>
        <w:rPr>
          <w:rFonts w:asciiTheme="minorEastAsia" w:hAnsiTheme="minorEastAsia"/>
          <w:b/>
        </w:rPr>
      </w:pPr>
      <w:r w:rsidRPr="00F072A9">
        <w:rPr>
          <w:rFonts w:asciiTheme="minorEastAsia" w:hAnsiTheme="minorEastAsia" w:hint="eastAsia"/>
          <w:b/>
        </w:rPr>
        <w:t>基本的</w:t>
      </w:r>
      <w:r w:rsidR="00C17EAB" w:rsidRPr="00F072A9">
        <w:rPr>
          <w:rFonts w:asciiTheme="minorEastAsia" w:hAnsiTheme="minorEastAsia" w:hint="eastAsia"/>
          <w:b/>
        </w:rPr>
        <w:t>方針</w:t>
      </w:r>
    </w:p>
    <w:p w14:paraId="338A4594" w14:textId="3C57548F" w:rsidR="00C61EFD" w:rsidRPr="00A9618B" w:rsidRDefault="00C17EAB" w:rsidP="000A7601">
      <w:pPr>
        <w:ind w:leftChars="135" w:left="283"/>
        <w:rPr>
          <w:rFonts w:asciiTheme="minorEastAsia" w:hAnsiTheme="minorEastAsia"/>
        </w:rPr>
      </w:pPr>
      <w:r w:rsidRPr="00C17EAB">
        <w:rPr>
          <w:rFonts w:asciiTheme="minorEastAsia" w:hAnsiTheme="minorEastAsia" w:hint="eastAsia"/>
        </w:rPr>
        <w:t>第</w:t>
      </w:r>
      <w:r w:rsidRPr="00C17EAB">
        <w:rPr>
          <w:rFonts w:asciiTheme="minorEastAsia" w:hAnsiTheme="minorEastAsia"/>
        </w:rPr>
        <w:t>3期計画では、基本理念や現状と課題等を踏まえ、7つの基本方針と9つの重点施策を展開し、ギャンブル等依存症対策のさらなる強化を図る</w:t>
      </w:r>
      <w:r w:rsidR="00C61EFD" w:rsidRPr="00A9618B">
        <w:rPr>
          <w:rFonts w:asciiTheme="minorEastAsia" w:hAnsiTheme="minorEastAsia" w:hint="eastAsia"/>
        </w:rPr>
        <w:t>。</w:t>
      </w:r>
    </w:p>
    <w:p w14:paraId="07BC5717" w14:textId="763847E7" w:rsidR="00C61EFD" w:rsidRPr="00F072A9" w:rsidRDefault="00C61EFD" w:rsidP="00F072A9">
      <w:pPr>
        <w:pStyle w:val="a8"/>
        <w:numPr>
          <w:ilvl w:val="0"/>
          <w:numId w:val="2"/>
        </w:numPr>
        <w:ind w:leftChars="0"/>
        <w:rPr>
          <w:rFonts w:asciiTheme="minorEastAsia" w:hAnsiTheme="minorEastAsia"/>
          <w:b/>
        </w:rPr>
      </w:pPr>
      <w:r w:rsidRPr="00F072A9">
        <w:rPr>
          <w:rFonts w:asciiTheme="minorEastAsia" w:hAnsiTheme="minorEastAsia" w:hint="eastAsia"/>
          <w:b/>
        </w:rPr>
        <w:t>全体目標</w:t>
      </w:r>
    </w:p>
    <w:p w14:paraId="6A4342AD" w14:textId="7023FD6D" w:rsidR="000A7601" w:rsidRPr="000A7601" w:rsidRDefault="000A7601" w:rsidP="000A7601">
      <w:pPr>
        <w:ind w:leftChars="135" w:left="283"/>
        <w:rPr>
          <w:rFonts w:asciiTheme="minorEastAsia" w:hAnsiTheme="minorEastAsia"/>
        </w:rPr>
      </w:pPr>
      <w:r w:rsidRPr="000A7601">
        <w:rPr>
          <w:rFonts w:asciiTheme="minorEastAsia" w:hAnsiTheme="minorEastAsia" w:hint="eastAsia"/>
        </w:rPr>
        <w:t>指標としては、</w:t>
      </w:r>
    </w:p>
    <w:p w14:paraId="2EFA061F" w14:textId="77777777" w:rsidR="000A7601" w:rsidRDefault="000A7601" w:rsidP="000A7601">
      <w:pPr>
        <w:ind w:leftChars="135" w:left="283"/>
        <w:rPr>
          <w:rFonts w:asciiTheme="minorEastAsia" w:hAnsiTheme="minorEastAsia"/>
        </w:rPr>
      </w:pPr>
      <w:r w:rsidRPr="000A7601">
        <w:rPr>
          <w:rFonts w:asciiTheme="minorEastAsia" w:hAnsiTheme="minorEastAsia"/>
        </w:rPr>
        <w:t>❶「『ギャンブル等依存が疑われる人等』の割合」の低減</w:t>
      </w:r>
      <w:r w:rsidRPr="000A7601">
        <w:rPr>
          <w:rFonts w:asciiTheme="minorEastAsia" w:hAnsiTheme="minorEastAsia"/>
        </w:rPr>
        <w:br/>
        <w:t>❷「『ギャンブル等依存症は病気であることを知っている』と回答した府民の割合」の増加</w:t>
      </w:r>
    </w:p>
    <w:p w14:paraId="3548F6BB" w14:textId="52486C8F" w:rsidR="00C61EFD" w:rsidRDefault="000A7601" w:rsidP="000A7601">
      <w:pPr>
        <w:ind w:leftChars="135" w:left="283"/>
        <w:rPr>
          <w:rFonts w:asciiTheme="minorEastAsia" w:hAnsiTheme="minorEastAsia"/>
        </w:rPr>
      </w:pPr>
      <w:r w:rsidRPr="000A7601">
        <w:rPr>
          <w:rFonts w:asciiTheme="minorEastAsia" w:hAnsiTheme="minorEastAsia"/>
        </w:rPr>
        <w:t>を設定し、府実態調査結果を基に、令和10年度における</w:t>
      </w:r>
      <w:r w:rsidR="0063730F">
        <w:rPr>
          <w:rFonts w:asciiTheme="minorEastAsia" w:hAnsiTheme="minorEastAsia" w:hint="eastAsia"/>
        </w:rPr>
        <w:t>下記</w:t>
      </w:r>
      <w:r w:rsidRPr="000A7601">
        <w:rPr>
          <w:rFonts w:asciiTheme="minorEastAsia" w:hAnsiTheme="minorEastAsia"/>
        </w:rPr>
        <w:t>の数値について、計画作成時点の令和7年度の数値からの増減をめざす。</w:t>
      </w:r>
    </w:p>
    <w:p w14:paraId="3067F10D" w14:textId="7DD000BF" w:rsidR="000A7601" w:rsidRPr="00A9618B" w:rsidRDefault="000A7601" w:rsidP="000A7601">
      <w:pPr>
        <w:ind w:leftChars="135" w:left="283" w:firstLineChars="100" w:firstLine="210"/>
        <w:rPr>
          <w:rFonts w:asciiTheme="minorEastAsia" w:hAnsiTheme="minorEastAsia"/>
        </w:rPr>
      </w:pPr>
      <w:r w:rsidRPr="000A7601">
        <w:rPr>
          <w:rFonts w:asciiTheme="minorEastAsia" w:hAnsiTheme="minorEastAsia" w:hint="eastAsia"/>
        </w:rPr>
        <w:t>【指標１】　『ギャンブル等依存が疑われる人等』の割合</w:t>
      </w:r>
    </w:p>
    <w:tbl>
      <w:tblPr>
        <w:tblStyle w:val="a7"/>
        <w:tblW w:w="5098" w:type="dxa"/>
        <w:tblInd w:w="1543" w:type="dxa"/>
        <w:tblLook w:val="04A0" w:firstRow="1" w:lastRow="0" w:firstColumn="1" w:lastColumn="0" w:noHBand="0" w:noVBand="1"/>
      </w:tblPr>
      <w:tblGrid>
        <w:gridCol w:w="2547"/>
        <w:gridCol w:w="2551"/>
      </w:tblGrid>
      <w:tr w:rsidR="000A7601" w:rsidRPr="00BD293D" w14:paraId="3C6776A8" w14:textId="77777777" w:rsidTr="000A7601">
        <w:trPr>
          <w:trHeight w:val="510"/>
        </w:trPr>
        <w:tc>
          <w:tcPr>
            <w:tcW w:w="2547" w:type="dxa"/>
            <w:tcBorders>
              <w:bottom w:val="single" w:sz="4" w:space="0" w:color="auto"/>
            </w:tcBorders>
            <w:shd w:val="clear" w:color="auto" w:fill="9CC2E5" w:themeFill="accent1" w:themeFillTint="99"/>
            <w:vAlign w:val="center"/>
          </w:tcPr>
          <w:p w14:paraId="15A83640" w14:textId="77777777" w:rsidR="000A7601" w:rsidRPr="009E3163" w:rsidRDefault="000A7601" w:rsidP="004003DD">
            <w:pPr>
              <w:jc w:val="center"/>
              <w:rPr>
                <w:rFonts w:ascii="BIZ UDPゴシック" w:eastAsia="BIZ UDPゴシック" w:hAnsi="BIZ UDPゴシック"/>
                <w:bCs/>
                <w:sz w:val="22"/>
              </w:rPr>
            </w:pPr>
            <w:r w:rsidRPr="009E3163">
              <w:rPr>
                <w:rFonts w:ascii="BIZ UDPゴシック" w:eastAsia="BIZ UDPゴシック" w:hAnsi="BIZ UDPゴシック"/>
                <w:bCs/>
                <w:sz w:val="22"/>
              </w:rPr>
              <w:t>現</w:t>
            </w:r>
            <w:r w:rsidRPr="009E3163">
              <w:rPr>
                <w:rFonts w:ascii="BIZ UDPゴシック" w:eastAsia="BIZ UDPゴシック" w:hAnsi="BIZ UDPゴシック" w:hint="eastAsia"/>
                <w:bCs/>
                <w:sz w:val="22"/>
              </w:rPr>
              <w:t xml:space="preserve">　</w:t>
            </w:r>
            <w:r w:rsidRPr="009E3163">
              <w:rPr>
                <w:rFonts w:ascii="BIZ UDPゴシック" w:eastAsia="BIZ UDPゴシック" w:hAnsi="BIZ UDPゴシック"/>
                <w:bCs/>
                <w:sz w:val="22"/>
              </w:rPr>
              <w:t>状</w:t>
            </w:r>
            <w:r w:rsidRPr="009E3163">
              <w:rPr>
                <w:rFonts w:ascii="BIZ UDPゴシック" w:eastAsia="BIZ UDPゴシック" w:hAnsi="BIZ UDPゴシック" w:cs="ＭＳ 明朝" w:hint="eastAsia"/>
                <w:b/>
                <w:color w:val="002060"/>
                <w:sz w:val="22"/>
                <w:vertAlign w:val="superscript"/>
              </w:rPr>
              <w:t>※</w:t>
            </w:r>
          </w:p>
        </w:tc>
        <w:tc>
          <w:tcPr>
            <w:tcW w:w="2551" w:type="dxa"/>
            <w:tcBorders>
              <w:bottom w:val="single" w:sz="4" w:space="0" w:color="auto"/>
            </w:tcBorders>
            <w:shd w:val="clear" w:color="auto" w:fill="9CC2E5" w:themeFill="accent1" w:themeFillTint="99"/>
            <w:vAlign w:val="center"/>
          </w:tcPr>
          <w:p w14:paraId="7135EA39" w14:textId="77777777" w:rsidR="000A7601" w:rsidRPr="009E3163" w:rsidRDefault="000A7601" w:rsidP="004003DD">
            <w:pPr>
              <w:jc w:val="center"/>
              <w:rPr>
                <w:rFonts w:ascii="BIZ UDPゴシック" w:eastAsia="BIZ UDPゴシック" w:hAnsi="BIZ UDPゴシック"/>
                <w:bCs/>
                <w:sz w:val="22"/>
              </w:rPr>
            </w:pPr>
            <w:r w:rsidRPr="009E3163">
              <w:rPr>
                <w:rFonts w:ascii="BIZ UDPゴシック" w:eastAsia="BIZ UDPゴシック" w:hAnsi="BIZ UDPゴシック"/>
                <w:bCs/>
                <w:sz w:val="22"/>
              </w:rPr>
              <w:t>目標</w:t>
            </w:r>
            <w:r w:rsidRPr="009E3163">
              <w:rPr>
                <w:rFonts w:ascii="BIZ UDPゴシック" w:eastAsia="BIZ UDPゴシック" w:hAnsi="BIZ UDPゴシック" w:hint="eastAsia"/>
                <w:bCs/>
                <w:sz w:val="22"/>
              </w:rPr>
              <w:t>値</w:t>
            </w:r>
          </w:p>
        </w:tc>
      </w:tr>
      <w:tr w:rsidR="000A7601" w:rsidRPr="0069194C" w14:paraId="0357CBB7" w14:textId="77777777" w:rsidTr="000A7601">
        <w:trPr>
          <w:trHeight w:val="680"/>
        </w:trPr>
        <w:tc>
          <w:tcPr>
            <w:tcW w:w="2547" w:type="dxa"/>
            <w:tcBorders>
              <w:bottom w:val="single" w:sz="4" w:space="0" w:color="auto"/>
            </w:tcBorders>
            <w:vAlign w:val="center"/>
          </w:tcPr>
          <w:p w14:paraId="683FDEE0" w14:textId="77777777" w:rsidR="000A7601" w:rsidRPr="009E3163" w:rsidRDefault="000A7601" w:rsidP="004003DD">
            <w:pPr>
              <w:jc w:val="center"/>
              <w:rPr>
                <w:rFonts w:ascii="BIZ UDPゴシック" w:eastAsia="BIZ UDPゴシック" w:hAnsi="BIZ UDPゴシック"/>
                <w:bCs/>
                <w:sz w:val="22"/>
              </w:rPr>
            </w:pPr>
            <w:r w:rsidRPr="009E3163">
              <w:rPr>
                <w:rFonts w:ascii="BIZ UDPゴシック" w:eastAsia="BIZ UDPゴシック" w:hAnsi="BIZ UDPゴシック" w:hint="eastAsia"/>
                <w:bCs/>
                <w:sz w:val="22"/>
              </w:rPr>
              <w:t>S</w:t>
            </w:r>
            <w:r w:rsidRPr="009E3163">
              <w:rPr>
                <w:rFonts w:ascii="BIZ UDPゴシック" w:eastAsia="BIZ UDPゴシック" w:hAnsi="BIZ UDPゴシック"/>
                <w:bCs/>
                <w:sz w:val="22"/>
              </w:rPr>
              <w:t>OGS</w:t>
            </w:r>
            <w:r w:rsidRPr="009E3163">
              <w:rPr>
                <w:rFonts w:ascii="BIZ UDPゴシック" w:eastAsia="BIZ UDPゴシック" w:hAnsi="BIZ UDPゴシック" w:hint="eastAsia"/>
                <w:bCs/>
                <w:sz w:val="22"/>
              </w:rPr>
              <w:t xml:space="preserve">　</w:t>
            </w:r>
            <w:r w:rsidRPr="009E3163">
              <w:rPr>
                <w:rFonts w:ascii="BIZ UDPゴシック" w:eastAsia="BIZ UDPゴシック" w:hAnsi="BIZ UDPゴシック"/>
                <w:bCs/>
                <w:sz w:val="22"/>
              </w:rPr>
              <w:t>2.</w:t>
            </w:r>
            <w:r w:rsidRPr="009E3163">
              <w:rPr>
                <w:rFonts w:ascii="BIZ UDPゴシック" w:eastAsia="BIZ UDPゴシック" w:hAnsi="BIZ UDPゴシック" w:hint="eastAsia"/>
                <w:bCs/>
                <w:sz w:val="22"/>
              </w:rPr>
              <w:t>９％</w:t>
            </w:r>
          </w:p>
        </w:tc>
        <w:tc>
          <w:tcPr>
            <w:tcW w:w="2551" w:type="dxa"/>
            <w:tcBorders>
              <w:bottom w:val="single" w:sz="4" w:space="0" w:color="auto"/>
            </w:tcBorders>
            <w:vAlign w:val="center"/>
          </w:tcPr>
          <w:p w14:paraId="75561B07" w14:textId="77777777" w:rsidR="000A7601" w:rsidRPr="009E3163" w:rsidRDefault="000A7601" w:rsidP="004003DD">
            <w:pPr>
              <w:jc w:val="center"/>
              <w:rPr>
                <w:rFonts w:ascii="BIZ UDPゴシック" w:eastAsia="BIZ UDPゴシック" w:hAnsi="BIZ UDPゴシック"/>
                <w:bCs/>
                <w:sz w:val="22"/>
              </w:rPr>
            </w:pPr>
            <w:r w:rsidRPr="009E3163">
              <w:rPr>
                <w:rFonts w:ascii="BIZ UDPゴシック" w:eastAsia="BIZ UDPゴシック" w:hAnsi="BIZ UDPゴシック"/>
                <w:bCs/>
                <w:sz w:val="22"/>
              </w:rPr>
              <w:t>2.</w:t>
            </w:r>
            <w:r w:rsidRPr="009E3163">
              <w:rPr>
                <w:rFonts w:ascii="BIZ UDPゴシック" w:eastAsia="BIZ UDPゴシック" w:hAnsi="BIZ UDPゴシック" w:hint="eastAsia"/>
                <w:bCs/>
                <w:sz w:val="22"/>
              </w:rPr>
              <w:t>９％</w:t>
            </w:r>
            <w:r w:rsidRPr="009E3163">
              <w:rPr>
                <w:rFonts w:ascii="BIZ UDPゴシック" w:eastAsia="BIZ UDPゴシック" w:hAnsi="BIZ UDPゴシック"/>
                <w:bCs/>
                <w:sz w:val="22"/>
              </w:rPr>
              <w:t>未満</w:t>
            </w:r>
          </w:p>
        </w:tc>
      </w:tr>
    </w:tbl>
    <w:p w14:paraId="569E0CAE" w14:textId="77777777" w:rsidR="000A7601" w:rsidRPr="000A7601" w:rsidRDefault="000A7601" w:rsidP="000A7601">
      <w:pPr>
        <w:ind w:leftChars="675" w:left="2938" w:hangingChars="724" w:hanging="1520"/>
        <w:rPr>
          <w:rFonts w:asciiTheme="minorEastAsia" w:hAnsiTheme="minorEastAsia"/>
        </w:rPr>
      </w:pPr>
      <w:r w:rsidRPr="000A7601">
        <w:rPr>
          <w:rFonts w:asciiTheme="minorEastAsia" w:hAnsiTheme="minorEastAsia" w:hint="eastAsia"/>
        </w:rPr>
        <w:t>※現状の数値は</w:t>
      </w:r>
      <w:r w:rsidRPr="000A7601">
        <w:rPr>
          <w:rFonts w:asciiTheme="minorEastAsia" w:hAnsiTheme="minorEastAsia"/>
        </w:rPr>
        <w:t>R７.10実施の府実態調査におけるもの</w:t>
      </w:r>
    </w:p>
    <w:p w14:paraId="5D4E48FA" w14:textId="2F2474B8" w:rsidR="00EC4E09" w:rsidRDefault="000A7601" w:rsidP="000A7601">
      <w:pPr>
        <w:ind w:leftChars="675" w:left="2938" w:hangingChars="724" w:hanging="1520"/>
        <w:rPr>
          <w:rFonts w:asciiTheme="minorEastAsia" w:hAnsiTheme="minorEastAsia"/>
        </w:rPr>
      </w:pPr>
      <w:r w:rsidRPr="000A7601">
        <w:rPr>
          <w:rFonts w:asciiTheme="minorEastAsia" w:hAnsiTheme="minorEastAsia" w:hint="eastAsia"/>
        </w:rPr>
        <w:t>※目標値の考え方：第２期計画と同様、計画策定年度の調査結果未満とする</w:t>
      </w:r>
    </w:p>
    <w:p w14:paraId="249E702A" w14:textId="77777777" w:rsidR="000A7601" w:rsidRDefault="000A7601" w:rsidP="000A7601">
      <w:pPr>
        <w:ind w:leftChars="270" w:left="2940" w:hangingChars="1130" w:hanging="2373"/>
        <w:rPr>
          <w:rFonts w:asciiTheme="minorEastAsia" w:hAnsiTheme="minorEastAsia"/>
        </w:rPr>
      </w:pPr>
    </w:p>
    <w:p w14:paraId="6CBC7739" w14:textId="311BAA3E" w:rsidR="000A7601" w:rsidRDefault="000A7601" w:rsidP="000A7601">
      <w:pPr>
        <w:ind w:leftChars="135" w:left="283" w:firstLineChars="100" w:firstLine="210"/>
        <w:rPr>
          <w:rFonts w:asciiTheme="minorEastAsia" w:hAnsiTheme="minorEastAsia"/>
        </w:rPr>
      </w:pPr>
      <w:r w:rsidRPr="000A7601">
        <w:rPr>
          <w:rFonts w:asciiTheme="minorEastAsia" w:hAnsiTheme="minorEastAsia" w:hint="eastAsia"/>
        </w:rPr>
        <w:t>【指標</w:t>
      </w:r>
      <w:r>
        <w:rPr>
          <w:rFonts w:asciiTheme="minorEastAsia" w:hAnsiTheme="minorEastAsia" w:hint="eastAsia"/>
        </w:rPr>
        <w:t>２</w:t>
      </w:r>
      <w:r w:rsidRPr="000A7601">
        <w:rPr>
          <w:rFonts w:asciiTheme="minorEastAsia" w:hAnsiTheme="minorEastAsia" w:hint="eastAsia"/>
        </w:rPr>
        <w:t>】『ギャンブル等依存症は病気であることを知っている』と回答した</w:t>
      </w:r>
      <w:r w:rsidRPr="000A7601">
        <w:rPr>
          <w:rFonts w:asciiTheme="minorEastAsia" w:hAnsiTheme="minorEastAsia"/>
        </w:rPr>
        <w:t>府民の</w:t>
      </w:r>
      <w:r w:rsidRPr="000A7601">
        <w:rPr>
          <w:rFonts w:asciiTheme="minorEastAsia" w:hAnsiTheme="minorEastAsia" w:hint="eastAsia"/>
        </w:rPr>
        <w:t>割合</w:t>
      </w:r>
    </w:p>
    <w:tbl>
      <w:tblPr>
        <w:tblStyle w:val="a7"/>
        <w:tblW w:w="5098" w:type="dxa"/>
        <w:tblInd w:w="1555" w:type="dxa"/>
        <w:tblLook w:val="04A0" w:firstRow="1" w:lastRow="0" w:firstColumn="1" w:lastColumn="0" w:noHBand="0" w:noVBand="1"/>
      </w:tblPr>
      <w:tblGrid>
        <w:gridCol w:w="2547"/>
        <w:gridCol w:w="2551"/>
      </w:tblGrid>
      <w:tr w:rsidR="000A7601" w:rsidRPr="00BD293D" w14:paraId="046FA302" w14:textId="77777777" w:rsidTr="009A3EBC">
        <w:trPr>
          <w:trHeight w:val="510"/>
        </w:trPr>
        <w:tc>
          <w:tcPr>
            <w:tcW w:w="2547" w:type="dxa"/>
            <w:shd w:val="clear" w:color="auto" w:fill="9CC2E5" w:themeFill="accent1" w:themeFillTint="99"/>
            <w:vAlign w:val="center"/>
          </w:tcPr>
          <w:p w14:paraId="4D2A840A" w14:textId="77777777" w:rsidR="000A7601" w:rsidRPr="009E3163" w:rsidRDefault="000A7601" w:rsidP="004003DD">
            <w:pPr>
              <w:jc w:val="center"/>
              <w:rPr>
                <w:rFonts w:ascii="BIZ UDPゴシック" w:eastAsia="BIZ UDPゴシック" w:hAnsi="BIZ UDPゴシック"/>
                <w:bCs/>
                <w:sz w:val="22"/>
              </w:rPr>
            </w:pPr>
            <w:r w:rsidRPr="009E3163">
              <w:rPr>
                <w:rFonts w:ascii="BIZ UDPゴシック" w:eastAsia="BIZ UDPゴシック" w:hAnsi="BIZ UDPゴシック"/>
                <w:bCs/>
                <w:sz w:val="22"/>
              </w:rPr>
              <w:t>現</w:t>
            </w:r>
            <w:r w:rsidRPr="009E3163">
              <w:rPr>
                <w:rFonts w:ascii="BIZ UDPゴシック" w:eastAsia="BIZ UDPゴシック" w:hAnsi="BIZ UDPゴシック" w:hint="eastAsia"/>
                <w:bCs/>
                <w:sz w:val="22"/>
              </w:rPr>
              <w:t xml:space="preserve">　</w:t>
            </w:r>
            <w:r w:rsidRPr="009E3163">
              <w:rPr>
                <w:rFonts w:ascii="BIZ UDPゴシック" w:eastAsia="BIZ UDPゴシック" w:hAnsi="BIZ UDPゴシック"/>
                <w:bCs/>
                <w:sz w:val="22"/>
              </w:rPr>
              <w:t>状</w:t>
            </w:r>
            <w:r w:rsidRPr="009E3163">
              <w:rPr>
                <w:rFonts w:ascii="BIZ UDPゴシック" w:eastAsia="BIZ UDPゴシック" w:hAnsi="BIZ UDPゴシック" w:cs="ＭＳ 明朝" w:hint="eastAsia"/>
                <w:bCs/>
                <w:sz w:val="22"/>
                <w:vertAlign w:val="superscript"/>
              </w:rPr>
              <w:t>※</w:t>
            </w:r>
          </w:p>
        </w:tc>
        <w:tc>
          <w:tcPr>
            <w:tcW w:w="2551" w:type="dxa"/>
            <w:shd w:val="clear" w:color="auto" w:fill="9CC2E5" w:themeFill="accent1" w:themeFillTint="99"/>
            <w:vAlign w:val="center"/>
          </w:tcPr>
          <w:p w14:paraId="73184082" w14:textId="77777777" w:rsidR="000A7601" w:rsidRPr="009E3163" w:rsidRDefault="000A7601" w:rsidP="004003DD">
            <w:pPr>
              <w:jc w:val="center"/>
              <w:rPr>
                <w:rFonts w:ascii="BIZ UDPゴシック" w:eastAsia="BIZ UDPゴシック" w:hAnsi="BIZ UDPゴシック"/>
                <w:bCs/>
                <w:sz w:val="22"/>
              </w:rPr>
            </w:pPr>
            <w:r w:rsidRPr="009E3163">
              <w:rPr>
                <w:rFonts w:ascii="BIZ UDPゴシック" w:eastAsia="BIZ UDPゴシック" w:hAnsi="BIZ UDPゴシック"/>
                <w:bCs/>
                <w:sz w:val="22"/>
              </w:rPr>
              <w:t>目標</w:t>
            </w:r>
            <w:r w:rsidRPr="009E3163">
              <w:rPr>
                <w:rFonts w:ascii="BIZ UDPゴシック" w:eastAsia="BIZ UDPゴシック" w:hAnsi="BIZ UDPゴシック" w:hint="eastAsia"/>
                <w:bCs/>
                <w:sz w:val="22"/>
              </w:rPr>
              <w:t>値</w:t>
            </w:r>
          </w:p>
        </w:tc>
      </w:tr>
      <w:tr w:rsidR="000A7601" w:rsidRPr="00AF4BC8" w14:paraId="158C1C8A" w14:textId="77777777" w:rsidTr="009A3EBC">
        <w:trPr>
          <w:trHeight w:val="680"/>
        </w:trPr>
        <w:tc>
          <w:tcPr>
            <w:tcW w:w="2547" w:type="dxa"/>
            <w:vAlign w:val="center"/>
          </w:tcPr>
          <w:p w14:paraId="49CD26DE" w14:textId="77777777" w:rsidR="000A7601" w:rsidRPr="009E3163" w:rsidRDefault="000A7601" w:rsidP="004003DD">
            <w:pPr>
              <w:jc w:val="center"/>
              <w:rPr>
                <w:rFonts w:ascii="BIZ UDPゴシック" w:eastAsia="BIZ UDPゴシック" w:hAnsi="BIZ UDPゴシック"/>
                <w:bCs/>
                <w:sz w:val="22"/>
              </w:rPr>
            </w:pPr>
            <w:r w:rsidRPr="009E3163">
              <w:rPr>
                <w:rFonts w:ascii="BIZ UDPゴシック" w:eastAsia="BIZ UDPゴシック" w:hAnsi="BIZ UDPゴシック"/>
                <w:bCs/>
                <w:sz w:val="22"/>
              </w:rPr>
              <w:t>82.6%</w:t>
            </w:r>
          </w:p>
        </w:tc>
        <w:tc>
          <w:tcPr>
            <w:tcW w:w="2551" w:type="dxa"/>
            <w:vAlign w:val="center"/>
          </w:tcPr>
          <w:p w14:paraId="5E58F3C1" w14:textId="77777777" w:rsidR="000A7601" w:rsidRPr="009E3163" w:rsidRDefault="000A7601" w:rsidP="004003DD">
            <w:pPr>
              <w:jc w:val="center"/>
              <w:rPr>
                <w:rFonts w:ascii="BIZ UDPゴシック" w:eastAsia="BIZ UDPゴシック" w:hAnsi="BIZ UDPゴシック"/>
                <w:bCs/>
                <w:sz w:val="22"/>
              </w:rPr>
            </w:pPr>
            <w:r w:rsidRPr="009E3163">
              <w:rPr>
                <w:rFonts w:ascii="BIZ UDPゴシック" w:eastAsia="BIZ UDPゴシック" w:hAnsi="BIZ UDPゴシック" w:hint="eastAsia"/>
                <w:bCs/>
                <w:sz w:val="22"/>
              </w:rPr>
              <w:t>90%以上</w:t>
            </w:r>
          </w:p>
        </w:tc>
      </w:tr>
    </w:tbl>
    <w:p w14:paraId="2DCA0078" w14:textId="0867FB4A" w:rsidR="000A7601" w:rsidRPr="000A7601" w:rsidRDefault="009A3EBC" w:rsidP="009A3EBC">
      <w:pPr>
        <w:ind w:leftChars="135" w:left="283" w:firstLineChars="540" w:firstLine="1134"/>
        <w:rPr>
          <w:rFonts w:asciiTheme="minorEastAsia" w:hAnsiTheme="minorEastAsia"/>
        </w:rPr>
      </w:pPr>
      <w:r w:rsidRPr="009A3EBC">
        <w:rPr>
          <w:rFonts w:asciiTheme="minorEastAsia" w:hAnsiTheme="minorEastAsia" w:hint="eastAsia"/>
        </w:rPr>
        <w:t>※現状の数値は</w:t>
      </w:r>
      <w:r w:rsidRPr="009A3EBC">
        <w:rPr>
          <w:rFonts w:asciiTheme="minorEastAsia" w:hAnsiTheme="minorEastAsia"/>
        </w:rPr>
        <w:t>R７.10実施の府実態調査におけるもの</w:t>
      </w:r>
    </w:p>
    <w:p w14:paraId="276EE71B" w14:textId="778D9CC8" w:rsidR="00F072A9" w:rsidRPr="00C63DC9" w:rsidRDefault="00F072A9" w:rsidP="00F072A9">
      <w:pPr>
        <w:rPr>
          <w:rFonts w:asciiTheme="minorEastAsia" w:hAnsiTheme="minorEastAsia"/>
          <w:b/>
        </w:rPr>
      </w:pPr>
      <w:r w:rsidRPr="00C63DC9">
        <w:rPr>
          <w:rFonts w:asciiTheme="minorEastAsia" w:hAnsiTheme="minorEastAsia" w:hint="eastAsia"/>
          <w:b/>
        </w:rPr>
        <w:t>●</w:t>
      </w:r>
      <w:r>
        <w:rPr>
          <w:rFonts w:asciiTheme="minorEastAsia" w:hAnsiTheme="minorEastAsia" w:hint="eastAsia"/>
          <w:b/>
        </w:rPr>
        <w:t xml:space="preserve"> </w:t>
      </w:r>
      <w:r w:rsidRPr="00F072A9">
        <w:rPr>
          <w:rFonts w:asciiTheme="minorEastAsia" w:hAnsiTheme="minorEastAsia" w:hint="eastAsia"/>
          <w:b/>
        </w:rPr>
        <w:t>個別目標</w:t>
      </w:r>
    </w:p>
    <w:p w14:paraId="12E0D31C" w14:textId="416E89C4" w:rsidR="00F072A9" w:rsidRPr="00F072A9" w:rsidRDefault="00F072A9" w:rsidP="00F072A9">
      <w:pPr>
        <w:ind w:leftChars="134" w:left="281" w:firstLine="1"/>
        <w:rPr>
          <w:rFonts w:asciiTheme="minorEastAsia" w:hAnsiTheme="minorEastAsia"/>
        </w:rPr>
      </w:pPr>
      <w:r w:rsidRPr="00F072A9">
        <w:rPr>
          <w:rFonts w:asciiTheme="minorEastAsia" w:hAnsiTheme="minorEastAsia" w:hint="eastAsia"/>
          <w:b/>
          <w:bCs/>
        </w:rPr>
        <w:t>全体目標を踏まえ、各重点項目ごとの指標に対して目標値を定める。</w:t>
      </w:r>
    </w:p>
    <w:p w14:paraId="560F9A49" w14:textId="77777777" w:rsidR="00F072A9" w:rsidRPr="00F072A9" w:rsidRDefault="00F072A9" w:rsidP="00F072A9">
      <w:pPr>
        <w:ind w:leftChars="134" w:left="281" w:firstLine="1"/>
        <w:rPr>
          <w:rFonts w:asciiTheme="minorEastAsia" w:hAnsiTheme="minorEastAsia"/>
        </w:rPr>
      </w:pPr>
      <w:r w:rsidRPr="00F072A9">
        <w:rPr>
          <w:rFonts w:asciiTheme="minorEastAsia" w:hAnsiTheme="minorEastAsia" w:hint="eastAsia"/>
          <w:b/>
          <w:bCs/>
        </w:rPr>
        <w:t>（指標の例）</w:t>
      </w:r>
    </w:p>
    <w:p w14:paraId="2F9EB671" w14:textId="77777777" w:rsidR="00F072A9" w:rsidRPr="00F072A9" w:rsidRDefault="00F072A9" w:rsidP="00F072A9">
      <w:pPr>
        <w:ind w:leftChars="134" w:left="281" w:firstLine="1"/>
        <w:rPr>
          <w:rFonts w:asciiTheme="minorEastAsia" w:hAnsiTheme="minorEastAsia"/>
        </w:rPr>
      </w:pPr>
      <w:r w:rsidRPr="00F072A9">
        <w:rPr>
          <w:rFonts w:asciiTheme="minorEastAsia" w:hAnsiTheme="minorEastAsia" w:hint="eastAsia"/>
        </w:rPr>
        <w:t xml:space="preserve">  【重点❷】①高等学校等における予防啓発授業等の実施率⇒毎年度100％</w:t>
      </w:r>
    </w:p>
    <w:p w14:paraId="76C9D14F" w14:textId="48A7EC6F" w:rsidR="00F072A9" w:rsidRPr="00F072A9" w:rsidRDefault="00F072A9" w:rsidP="00F072A9">
      <w:pPr>
        <w:ind w:leftChars="134" w:left="281" w:firstLine="1"/>
        <w:rPr>
          <w:rFonts w:asciiTheme="minorEastAsia" w:hAnsiTheme="minorEastAsia"/>
        </w:rPr>
      </w:pPr>
      <w:r w:rsidRPr="00F072A9">
        <w:rPr>
          <w:rFonts w:asciiTheme="minorEastAsia" w:hAnsiTheme="minorEastAsia" w:hint="eastAsia"/>
        </w:rPr>
        <w:t xml:space="preserve">　　　　　  ②教員向け研修会の参加者数⇒毎年度500名以上</w:t>
      </w:r>
    </w:p>
    <w:p w14:paraId="376FAFBF" w14:textId="77777777" w:rsidR="00F072A9" w:rsidRPr="00F072A9" w:rsidRDefault="00F072A9" w:rsidP="00F072A9">
      <w:pPr>
        <w:ind w:leftChars="134" w:left="281" w:firstLine="1"/>
        <w:rPr>
          <w:rFonts w:asciiTheme="minorEastAsia" w:hAnsiTheme="minorEastAsia"/>
        </w:rPr>
      </w:pPr>
      <w:r w:rsidRPr="00F072A9">
        <w:rPr>
          <w:rFonts w:asciiTheme="minorEastAsia" w:hAnsiTheme="minorEastAsia" w:hint="eastAsia"/>
        </w:rPr>
        <w:t xml:space="preserve">  【重点❸】①相談拠点やオンライン等での相談支援件数⇒R10年度末までに増加</w:t>
      </w:r>
    </w:p>
    <w:p w14:paraId="6D2A1459" w14:textId="62CCFD64" w:rsidR="00F072A9" w:rsidRPr="00F072A9" w:rsidRDefault="00F072A9" w:rsidP="00F072A9">
      <w:pPr>
        <w:ind w:leftChars="135" w:left="1757" w:hanging="1474"/>
        <w:rPr>
          <w:rFonts w:asciiTheme="minorEastAsia" w:hAnsiTheme="minorEastAsia"/>
        </w:rPr>
      </w:pPr>
      <w:r w:rsidRPr="00F072A9">
        <w:rPr>
          <w:rFonts w:asciiTheme="minorEastAsia" w:hAnsiTheme="minorEastAsia" w:hint="eastAsia"/>
        </w:rPr>
        <w:t xml:space="preserve">　　　　　  ②ギャンブルの問題を抱えている者が依存の問題に気づいてから初めて医療機関や相談機関を利用するまでの期間⇒R10年度末までに1年以内の割合の増加</w:t>
      </w:r>
    </w:p>
    <w:p w14:paraId="025B8170" w14:textId="77777777" w:rsidR="00F072A9" w:rsidRPr="00F072A9" w:rsidRDefault="00F072A9" w:rsidP="00F072A9">
      <w:pPr>
        <w:ind w:leftChars="134" w:left="281" w:firstLine="1"/>
        <w:rPr>
          <w:rFonts w:asciiTheme="minorEastAsia" w:hAnsiTheme="minorEastAsia"/>
        </w:rPr>
      </w:pPr>
      <w:r w:rsidRPr="00F072A9">
        <w:rPr>
          <w:rFonts w:asciiTheme="minorEastAsia" w:hAnsiTheme="minorEastAsia" w:hint="eastAsia"/>
        </w:rPr>
        <w:t xml:space="preserve">  【重点❹】①ギャンブル等依存症を診ることができる精神科医療機関数</w:t>
      </w:r>
    </w:p>
    <w:p w14:paraId="0B8156C5" w14:textId="3EF372AB" w:rsidR="00F072A9" w:rsidRPr="00F072A9" w:rsidRDefault="00F072A9" w:rsidP="00F072A9">
      <w:pPr>
        <w:ind w:leftChars="134" w:left="281" w:firstLine="1"/>
        <w:rPr>
          <w:rFonts w:asciiTheme="minorEastAsia" w:hAnsiTheme="minorEastAsia"/>
        </w:rPr>
      </w:pPr>
      <w:r w:rsidRPr="00F072A9">
        <w:rPr>
          <w:rFonts w:asciiTheme="minorEastAsia" w:hAnsiTheme="minorEastAsia" w:hint="eastAsia"/>
        </w:rPr>
        <w:t xml:space="preserve">               ⇒R10年度末までに100機関</w:t>
      </w:r>
    </w:p>
    <w:p w14:paraId="1F837A6B" w14:textId="0CD7F846" w:rsidR="00216422" w:rsidRDefault="00F072A9" w:rsidP="00216422">
      <w:pPr>
        <w:ind w:leftChars="134" w:left="281" w:firstLine="1"/>
        <w:rPr>
          <w:rFonts w:asciiTheme="minorEastAsia" w:hAnsiTheme="minorEastAsia"/>
        </w:rPr>
      </w:pPr>
      <w:r w:rsidRPr="00F072A9">
        <w:rPr>
          <w:rFonts w:asciiTheme="minorEastAsia" w:hAnsiTheme="minorEastAsia" w:hint="eastAsia"/>
        </w:rPr>
        <w:t xml:space="preserve">　　　　　　②ギャンブル等依存</w:t>
      </w:r>
      <w:r w:rsidR="00837D8A">
        <w:rPr>
          <w:rFonts w:asciiTheme="minorEastAsia" w:hAnsiTheme="minorEastAsia" w:hint="eastAsia"/>
        </w:rPr>
        <w:t>症</w:t>
      </w:r>
      <w:r w:rsidRPr="00F072A9">
        <w:rPr>
          <w:rFonts w:asciiTheme="minorEastAsia" w:hAnsiTheme="minorEastAsia" w:hint="eastAsia"/>
        </w:rPr>
        <w:t>の専門医療機関数⇒R10年度末までに15機関</w:t>
      </w:r>
    </w:p>
    <w:p w14:paraId="1FBBF99A" w14:textId="4F4EDD0F" w:rsidR="00216422" w:rsidRPr="00216422" w:rsidRDefault="00F072A9" w:rsidP="00216422">
      <w:pPr>
        <w:ind w:leftChars="233" w:left="1558" w:hangingChars="509" w:hanging="1069"/>
        <w:rPr>
          <w:rFonts w:asciiTheme="minorEastAsia" w:hAnsiTheme="minorEastAsia"/>
        </w:rPr>
      </w:pPr>
      <w:r w:rsidRPr="00F072A9">
        <w:rPr>
          <w:rFonts w:asciiTheme="minorEastAsia" w:hAnsiTheme="minorEastAsia" w:hint="eastAsia"/>
        </w:rPr>
        <w:t>【重点❼】</w:t>
      </w:r>
      <w:r w:rsidR="00216422" w:rsidRPr="00216422">
        <w:rPr>
          <w:rFonts w:asciiTheme="minorEastAsia" w:hAnsiTheme="minorEastAsia" w:hint="eastAsia"/>
          <w:b/>
          <w:bCs/>
          <w:u w:val="single"/>
        </w:rPr>
        <w:t>①</w:t>
      </w:r>
      <w:r w:rsidR="00216422" w:rsidRPr="00216422">
        <w:rPr>
          <w:rFonts w:asciiTheme="minorEastAsia" w:hAnsiTheme="minorEastAsia"/>
          <w:b/>
          <w:bCs/>
          <w:u w:val="single"/>
        </w:rPr>
        <w:t>(仮称)大阪依存症対策センターの設置準備⇒対策センターで活用する</w:t>
      </w:r>
      <w:r w:rsidR="00216422" w:rsidRPr="00216422">
        <w:rPr>
          <w:rFonts w:asciiTheme="minorEastAsia" w:hAnsiTheme="minorEastAsia" w:hint="eastAsia"/>
          <w:b/>
          <w:bCs/>
          <w:u w:val="single"/>
        </w:rPr>
        <w:t>各コンテンツの試行実施</w:t>
      </w:r>
    </w:p>
    <w:p w14:paraId="2CE2DF5E" w14:textId="3CC6551C" w:rsidR="00F072A9" w:rsidRPr="00F072A9" w:rsidRDefault="00F072A9" w:rsidP="00216422">
      <w:pPr>
        <w:ind w:leftChars="134" w:left="281" w:firstLine="1"/>
        <w:rPr>
          <w:rFonts w:asciiTheme="minorEastAsia" w:hAnsiTheme="minorEastAsia"/>
        </w:rPr>
      </w:pPr>
      <w:r w:rsidRPr="00F072A9">
        <w:rPr>
          <w:rFonts w:asciiTheme="minorEastAsia" w:hAnsiTheme="minorEastAsia" w:hint="eastAsia"/>
          <w:b/>
          <w:bCs/>
        </w:rPr>
        <w:t xml:space="preserve">　　　　　　</w:t>
      </w:r>
      <w:r w:rsidRPr="00F072A9">
        <w:rPr>
          <w:rFonts w:asciiTheme="minorEastAsia" w:hAnsiTheme="minorEastAsia" w:hint="eastAsia"/>
          <w:b/>
          <w:bCs/>
          <w:u w:val="single"/>
        </w:rPr>
        <w:t>②令和10年度末までに(仮称)大阪依存症対策センターの認知度⇒30%</w:t>
      </w:r>
      <w:r w:rsidR="0063730F">
        <w:rPr>
          <w:rFonts w:asciiTheme="minorEastAsia" w:hAnsiTheme="minorEastAsia" w:hint="eastAsia"/>
          <w:b/>
          <w:bCs/>
          <w:u w:val="single"/>
        </w:rPr>
        <w:t>以上</w:t>
      </w:r>
    </w:p>
    <w:p w14:paraId="76BB8A7A" w14:textId="13BC740B" w:rsidR="000A7601" w:rsidRPr="00F072A9" w:rsidRDefault="0063730F" w:rsidP="0063730F">
      <w:pPr>
        <w:widowControl/>
        <w:jc w:val="left"/>
        <w:rPr>
          <w:rFonts w:asciiTheme="minorEastAsia" w:hAnsiTheme="minorEastAsia"/>
        </w:rPr>
      </w:pPr>
      <w:r>
        <w:rPr>
          <w:rFonts w:asciiTheme="minorEastAsia" w:hAnsiTheme="minorEastAsia"/>
        </w:rPr>
        <w:br w:type="page"/>
      </w:r>
    </w:p>
    <w:p w14:paraId="67C5C709" w14:textId="62FC8319" w:rsidR="00F072A9" w:rsidRPr="00C63DC9" w:rsidRDefault="00F072A9" w:rsidP="00F072A9">
      <w:pPr>
        <w:rPr>
          <w:rFonts w:asciiTheme="minorEastAsia" w:hAnsiTheme="minorEastAsia"/>
          <w:b/>
        </w:rPr>
      </w:pPr>
      <w:r w:rsidRPr="00C63DC9">
        <w:rPr>
          <w:rFonts w:asciiTheme="minorEastAsia" w:hAnsiTheme="minorEastAsia" w:hint="eastAsia"/>
          <w:b/>
        </w:rPr>
        <w:lastRenderedPageBreak/>
        <w:t>●</w:t>
      </w:r>
      <w:r>
        <w:rPr>
          <w:rFonts w:asciiTheme="minorEastAsia" w:hAnsiTheme="minorEastAsia" w:hint="eastAsia"/>
          <w:b/>
        </w:rPr>
        <w:t xml:space="preserve"> </w:t>
      </w:r>
      <w:r w:rsidRPr="00F072A9">
        <w:rPr>
          <w:rFonts w:asciiTheme="minorEastAsia" w:hAnsiTheme="minorEastAsia" w:hint="eastAsia"/>
          <w:b/>
        </w:rPr>
        <w:t>施策体系</w:t>
      </w:r>
    </w:p>
    <w:p w14:paraId="797C6221" w14:textId="303E0949" w:rsidR="00F072A9" w:rsidRDefault="00F072A9" w:rsidP="00F072A9">
      <w:pPr>
        <w:ind w:leftChars="135" w:left="283" w:firstLine="2"/>
        <w:rPr>
          <w:rFonts w:asciiTheme="minorEastAsia" w:hAnsiTheme="minorEastAsia"/>
        </w:rPr>
      </w:pPr>
      <w:r w:rsidRPr="00F072A9">
        <w:rPr>
          <w:rFonts w:asciiTheme="minorEastAsia" w:hAnsiTheme="minorEastAsia" w:hint="eastAsia"/>
          <w:b/>
          <w:bCs/>
        </w:rPr>
        <w:t>基本理念及び基本方針に基づく全体の施策体系は</w:t>
      </w:r>
      <w:r w:rsidR="0063730F">
        <w:rPr>
          <w:rFonts w:asciiTheme="minorEastAsia" w:hAnsiTheme="minorEastAsia" w:hint="eastAsia"/>
          <w:b/>
          <w:bCs/>
        </w:rPr>
        <w:t>下記</w:t>
      </w:r>
      <w:r w:rsidRPr="00F072A9">
        <w:rPr>
          <w:rFonts w:asciiTheme="minorEastAsia" w:hAnsiTheme="minorEastAsia" w:hint="eastAsia"/>
          <w:b/>
          <w:bCs/>
        </w:rPr>
        <w:t>のとおりとする</w:t>
      </w:r>
      <w:r>
        <w:rPr>
          <w:rFonts w:asciiTheme="minorEastAsia" w:hAnsiTheme="minorEastAsia" w:hint="eastAsia"/>
          <w:b/>
          <w:bCs/>
        </w:rPr>
        <w:t>。</w:t>
      </w:r>
    </w:p>
    <w:p w14:paraId="6C4C2ACB" w14:textId="77777777" w:rsidR="00F072A9" w:rsidRPr="000A7601" w:rsidRDefault="00F072A9" w:rsidP="00F072A9">
      <w:pPr>
        <w:ind w:left="2940" w:hangingChars="1400" w:hanging="2940"/>
        <w:rPr>
          <w:rFonts w:asciiTheme="minorEastAsia" w:hAnsiTheme="minorEastAsia"/>
        </w:rPr>
      </w:pPr>
    </w:p>
    <w:p w14:paraId="3BA0A969" w14:textId="05041A16" w:rsidR="00EC4E09" w:rsidRPr="00C63DC9" w:rsidRDefault="00EC4E09" w:rsidP="00F072A9">
      <w:pPr>
        <w:ind w:leftChars="135" w:left="2889" w:hangingChars="1265" w:hanging="2606"/>
        <w:rPr>
          <w:rFonts w:asciiTheme="minorEastAsia" w:hAnsiTheme="minorEastAsia" w:cs="Segoe UI Symbol"/>
          <w:b/>
        </w:rPr>
      </w:pPr>
      <w:r w:rsidRPr="00C63DC9">
        <w:rPr>
          <w:rFonts w:asciiTheme="minorEastAsia" w:hAnsiTheme="minorEastAsia" w:cs="Segoe UI Symbol" w:hint="eastAsia"/>
          <w:b/>
        </w:rPr>
        <w:t>◆基本方針に基づく施策体系と個別目標</w:t>
      </w:r>
    </w:p>
    <w:p w14:paraId="3A3C5674" w14:textId="77777777" w:rsidR="00A9618B" w:rsidRPr="00A9618B" w:rsidRDefault="00A9618B" w:rsidP="00F072A9">
      <w:pPr>
        <w:ind w:leftChars="85" w:left="178"/>
        <w:rPr>
          <w:rFonts w:asciiTheme="minorEastAsia" w:hAnsiTheme="minorEastAsia"/>
        </w:rPr>
      </w:pPr>
      <w:r w:rsidRPr="00A9618B">
        <w:rPr>
          <w:rFonts w:asciiTheme="minorEastAsia" w:hAnsiTheme="minorEastAsia" w:hint="eastAsia"/>
        </w:rPr>
        <w:t>基本理念</w:t>
      </w:r>
    </w:p>
    <w:p w14:paraId="37CD75C9" w14:textId="13EA4F7D" w:rsidR="00A9618B" w:rsidRPr="00A9618B" w:rsidRDefault="00F072A9" w:rsidP="00F072A9">
      <w:pPr>
        <w:ind w:leftChars="85" w:left="178"/>
        <w:rPr>
          <w:rFonts w:asciiTheme="minorEastAsia" w:hAnsiTheme="minorEastAsia"/>
        </w:rPr>
      </w:pPr>
      <w:r w:rsidRPr="00F072A9">
        <w:rPr>
          <w:rFonts w:asciiTheme="minorEastAsia" w:hAnsiTheme="minorEastAsia" w:hint="eastAsia"/>
        </w:rPr>
        <w:t>アルコール、薬物等に対する依存に関する施策との有機的な連携を図りつつ、防止及び回復に必要な対策を講ずるとともに、ギャンブル等依存症の本人及びその家族等が日常生活及び社会生活を円滑に営むことができるように支援する</w:t>
      </w:r>
      <w:r>
        <w:rPr>
          <w:rFonts w:asciiTheme="minorEastAsia" w:hAnsiTheme="minorEastAsia" w:hint="eastAsia"/>
        </w:rPr>
        <w:t>。</w:t>
      </w:r>
    </w:p>
    <w:p w14:paraId="602C6B19" w14:textId="585597D8" w:rsidR="00A9618B" w:rsidRPr="00A9618B" w:rsidRDefault="00A9618B" w:rsidP="00F072A9">
      <w:pPr>
        <w:ind w:leftChars="135" w:left="283"/>
        <w:rPr>
          <w:rFonts w:asciiTheme="minorEastAsia" w:hAnsiTheme="minorEastAsia"/>
        </w:rPr>
      </w:pPr>
      <w:r w:rsidRPr="00A9618B">
        <w:rPr>
          <w:rFonts w:asciiTheme="minorEastAsia" w:hAnsiTheme="minorEastAsia" w:hint="eastAsia"/>
        </w:rPr>
        <w:t>基本方針Ⅰ</w:t>
      </w:r>
      <w:r w:rsidR="00F072A9">
        <w:rPr>
          <w:rFonts w:asciiTheme="minorEastAsia" w:hAnsiTheme="minorEastAsia" w:hint="eastAsia"/>
        </w:rPr>
        <w:t>予防・</w:t>
      </w:r>
      <w:r w:rsidRPr="00A9618B">
        <w:rPr>
          <w:rFonts w:asciiTheme="minorEastAsia" w:hAnsiTheme="minorEastAsia" w:hint="eastAsia"/>
        </w:rPr>
        <w:t>普及啓発の強化</w:t>
      </w:r>
    </w:p>
    <w:p w14:paraId="23157813" w14:textId="6EFCA179" w:rsidR="00A9618B" w:rsidRPr="00A9618B" w:rsidRDefault="00A9618B" w:rsidP="00F072A9">
      <w:pPr>
        <w:ind w:leftChars="202" w:left="424"/>
        <w:rPr>
          <w:rFonts w:asciiTheme="minorEastAsia" w:hAnsiTheme="minorEastAsia"/>
        </w:rPr>
      </w:pPr>
      <w:r w:rsidRPr="00A9618B">
        <w:rPr>
          <w:rFonts w:asciiTheme="minorEastAsia" w:hAnsiTheme="minorEastAsia" w:hint="eastAsia"/>
        </w:rPr>
        <w:t>重点施策①</w:t>
      </w:r>
      <w:r w:rsidR="001917FB" w:rsidRPr="001917FB">
        <w:rPr>
          <w:rFonts w:asciiTheme="minorEastAsia" w:hAnsiTheme="minorEastAsia" w:hint="eastAsia"/>
        </w:rPr>
        <w:t>発症予防・正しい知識の普及啓発の強化</w:t>
      </w:r>
    </w:p>
    <w:p w14:paraId="09AC2A27" w14:textId="374288DC" w:rsidR="00A9618B" w:rsidRDefault="00A9618B" w:rsidP="00F072A9">
      <w:pPr>
        <w:ind w:leftChars="202" w:left="424"/>
        <w:rPr>
          <w:rFonts w:asciiTheme="minorEastAsia" w:hAnsiTheme="minorEastAsia"/>
        </w:rPr>
      </w:pPr>
      <w:r w:rsidRPr="00A9618B">
        <w:rPr>
          <w:rFonts w:asciiTheme="minorEastAsia" w:hAnsiTheme="minorEastAsia" w:hint="eastAsia"/>
        </w:rPr>
        <w:t>・</w:t>
      </w:r>
      <w:r w:rsidR="001917FB" w:rsidRPr="001917FB">
        <w:rPr>
          <w:rFonts w:asciiTheme="minorEastAsia" w:hAnsiTheme="minorEastAsia" w:hint="eastAsia"/>
        </w:rPr>
        <w:t>各世代への発症予防・普及啓発</w:t>
      </w:r>
      <w:r w:rsidR="001917FB">
        <w:rPr>
          <w:rFonts w:asciiTheme="minorEastAsia" w:hAnsiTheme="minorEastAsia" w:hint="eastAsia"/>
        </w:rPr>
        <w:t xml:space="preserve">　≪拡充≫</w:t>
      </w:r>
    </w:p>
    <w:p w14:paraId="0E893139" w14:textId="38800AEE" w:rsidR="00435C5D" w:rsidRPr="00A9618B" w:rsidRDefault="00435C5D" w:rsidP="00435C5D">
      <w:pPr>
        <w:ind w:leftChars="337" w:left="708"/>
        <w:rPr>
          <w:rFonts w:asciiTheme="minorEastAsia" w:hAnsiTheme="minorEastAsia"/>
        </w:rPr>
      </w:pPr>
      <w:r>
        <w:rPr>
          <w:rFonts w:asciiTheme="minorEastAsia" w:hAnsiTheme="minorEastAsia" w:hint="eastAsia"/>
        </w:rPr>
        <w:t>（</w:t>
      </w:r>
      <w:r w:rsidR="0044109C" w:rsidRPr="0044109C">
        <w:rPr>
          <w:rFonts w:asciiTheme="minorEastAsia" w:hAnsiTheme="minorEastAsia" w:hint="eastAsia"/>
        </w:rPr>
        <w:t>若年層向けの発信強化、公民連携、ポータルサイトの充実</w:t>
      </w:r>
      <w:r>
        <w:rPr>
          <w:rFonts w:asciiTheme="minorEastAsia" w:hAnsiTheme="minorEastAsia" w:hint="eastAsia"/>
        </w:rPr>
        <w:t>）</w:t>
      </w:r>
    </w:p>
    <w:p w14:paraId="2CD9C4F4" w14:textId="769B5F94" w:rsidR="00A9618B" w:rsidRPr="00A9618B" w:rsidRDefault="00A9618B" w:rsidP="00F072A9">
      <w:pPr>
        <w:ind w:leftChars="202" w:left="424"/>
        <w:rPr>
          <w:rFonts w:asciiTheme="minorEastAsia" w:hAnsiTheme="minorEastAsia"/>
        </w:rPr>
      </w:pPr>
      <w:r w:rsidRPr="00A9618B">
        <w:rPr>
          <w:rFonts w:asciiTheme="minorEastAsia" w:hAnsiTheme="minorEastAsia" w:hint="eastAsia"/>
        </w:rPr>
        <w:t>・</w:t>
      </w:r>
      <w:r w:rsidR="001917FB" w:rsidRPr="001917FB">
        <w:rPr>
          <w:rFonts w:asciiTheme="minorEastAsia" w:hAnsiTheme="minorEastAsia" w:hint="eastAsia"/>
        </w:rPr>
        <w:t>違法なオンラインギャンブル等に関する啓発</w:t>
      </w:r>
      <w:r w:rsidR="001917FB">
        <w:rPr>
          <w:rFonts w:asciiTheme="minorEastAsia" w:hAnsiTheme="minorEastAsia" w:hint="eastAsia"/>
        </w:rPr>
        <w:t xml:space="preserve">　≪新規≫</w:t>
      </w:r>
    </w:p>
    <w:p w14:paraId="62C5674C" w14:textId="065020CB" w:rsidR="0044109C" w:rsidRPr="00A9618B" w:rsidRDefault="0044109C" w:rsidP="0044109C">
      <w:pPr>
        <w:ind w:leftChars="337" w:left="708"/>
        <w:rPr>
          <w:rFonts w:asciiTheme="minorEastAsia" w:hAnsiTheme="minorEastAsia"/>
        </w:rPr>
      </w:pPr>
      <w:r>
        <w:rPr>
          <w:rFonts w:asciiTheme="minorEastAsia" w:hAnsiTheme="minorEastAsia" w:hint="eastAsia"/>
        </w:rPr>
        <w:t>（</w:t>
      </w:r>
      <w:r w:rsidRPr="0044109C">
        <w:rPr>
          <w:rFonts w:asciiTheme="minorEastAsia" w:hAnsiTheme="minorEastAsia"/>
        </w:rPr>
        <w:t>SNS、動画等を活用した啓発、学校等での予防教育の推進</w:t>
      </w:r>
      <w:r>
        <w:rPr>
          <w:rFonts w:asciiTheme="minorEastAsia" w:hAnsiTheme="minorEastAsia" w:hint="eastAsia"/>
        </w:rPr>
        <w:t>）</w:t>
      </w:r>
    </w:p>
    <w:p w14:paraId="3965939E" w14:textId="541598DC" w:rsidR="00A9618B" w:rsidRPr="00A9618B" w:rsidRDefault="00A9618B" w:rsidP="00F072A9">
      <w:pPr>
        <w:ind w:leftChars="202" w:left="424"/>
        <w:rPr>
          <w:rFonts w:asciiTheme="minorEastAsia" w:hAnsiTheme="minorEastAsia"/>
        </w:rPr>
      </w:pPr>
      <w:r w:rsidRPr="00A9618B">
        <w:rPr>
          <w:rFonts w:asciiTheme="minorEastAsia" w:hAnsiTheme="minorEastAsia" w:hint="eastAsia"/>
        </w:rPr>
        <w:t>・</w:t>
      </w:r>
      <w:r w:rsidR="001917FB" w:rsidRPr="001917FB">
        <w:rPr>
          <w:rFonts w:asciiTheme="minorEastAsia" w:hAnsiTheme="minorEastAsia" w:hint="eastAsia"/>
        </w:rPr>
        <w:t>多様な関係機関と連携した啓発月間における普及啓発</w:t>
      </w:r>
    </w:p>
    <w:p w14:paraId="08DCD91D" w14:textId="1299ECF2" w:rsidR="00A9618B" w:rsidRPr="00A9618B" w:rsidRDefault="00A9618B" w:rsidP="00F072A9">
      <w:pPr>
        <w:ind w:leftChars="202" w:left="424"/>
        <w:rPr>
          <w:rFonts w:asciiTheme="minorEastAsia" w:hAnsiTheme="minorEastAsia"/>
        </w:rPr>
      </w:pPr>
      <w:r w:rsidRPr="00A9618B">
        <w:rPr>
          <w:rFonts w:asciiTheme="minorEastAsia" w:hAnsiTheme="minorEastAsia" w:hint="eastAsia"/>
        </w:rPr>
        <w:t>重点施策②</w:t>
      </w:r>
      <w:r w:rsidR="00435C5D" w:rsidRPr="00435C5D">
        <w:rPr>
          <w:rFonts w:asciiTheme="minorEastAsia" w:hAnsiTheme="minorEastAsia" w:hint="eastAsia"/>
        </w:rPr>
        <w:t>若年層向け予防教育の強化</w:t>
      </w:r>
    </w:p>
    <w:p w14:paraId="1B81D04E" w14:textId="079B4ABC" w:rsidR="00A9618B" w:rsidRPr="00A9618B" w:rsidRDefault="00A9618B" w:rsidP="00F072A9">
      <w:pPr>
        <w:ind w:leftChars="202" w:left="424"/>
        <w:rPr>
          <w:rFonts w:asciiTheme="minorEastAsia" w:hAnsiTheme="minorEastAsia"/>
        </w:rPr>
      </w:pPr>
      <w:r w:rsidRPr="00A9618B">
        <w:rPr>
          <w:rFonts w:asciiTheme="minorEastAsia" w:hAnsiTheme="minorEastAsia" w:hint="eastAsia"/>
        </w:rPr>
        <w:t>・</w:t>
      </w:r>
      <w:r w:rsidR="00435C5D" w:rsidRPr="00435C5D">
        <w:rPr>
          <w:rFonts w:asciiTheme="minorEastAsia" w:hAnsiTheme="minorEastAsia" w:hint="eastAsia"/>
        </w:rPr>
        <w:t>児童・生徒や大学・専修学校等への普及啓発</w:t>
      </w:r>
      <w:r w:rsidR="00435C5D">
        <w:rPr>
          <w:rFonts w:asciiTheme="minorEastAsia" w:hAnsiTheme="minorEastAsia" w:hint="eastAsia"/>
        </w:rPr>
        <w:t xml:space="preserve">　≪拡充≫</w:t>
      </w:r>
    </w:p>
    <w:p w14:paraId="5ED9C8BF" w14:textId="6A581FD5" w:rsidR="0044109C" w:rsidRPr="00A9618B" w:rsidRDefault="0044109C" w:rsidP="0044109C">
      <w:pPr>
        <w:ind w:leftChars="337" w:left="708"/>
        <w:rPr>
          <w:rFonts w:asciiTheme="minorEastAsia" w:hAnsiTheme="minorEastAsia"/>
        </w:rPr>
      </w:pPr>
      <w:r>
        <w:rPr>
          <w:rFonts w:asciiTheme="minorEastAsia" w:hAnsiTheme="minorEastAsia" w:hint="eastAsia"/>
        </w:rPr>
        <w:t>（</w:t>
      </w:r>
      <w:r w:rsidRPr="0044109C">
        <w:rPr>
          <w:rFonts w:asciiTheme="minorEastAsia" w:hAnsiTheme="minorEastAsia" w:hint="eastAsia"/>
        </w:rPr>
        <w:t>学校等での予防教育の推進</w:t>
      </w:r>
      <w:r>
        <w:rPr>
          <w:rFonts w:asciiTheme="minorEastAsia" w:hAnsiTheme="minorEastAsia" w:hint="eastAsia"/>
        </w:rPr>
        <w:t>）</w:t>
      </w:r>
    </w:p>
    <w:p w14:paraId="5E20FE9A" w14:textId="00B4640E" w:rsidR="00A9618B" w:rsidRDefault="00A9618B" w:rsidP="00F072A9">
      <w:pPr>
        <w:ind w:leftChars="202" w:left="424"/>
        <w:rPr>
          <w:rFonts w:asciiTheme="minorEastAsia" w:hAnsiTheme="minorEastAsia"/>
        </w:rPr>
      </w:pPr>
      <w:r w:rsidRPr="00A9618B">
        <w:rPr>
          <w:rFonts w:asciiTheme="minorEastAsia" w:hAnsiTheme="minorEastAsia" w:hint="eastAsia"/>
        </w:rPr>
        <w:t>・</w:t>
      </w:r>
      <w:r w:rsidR="00435C5D" w:rsidRPr="00435C5D">
        <w:rPr>
          <w:rFonts w:asciiTheme="minorEastAsia" w:hAnsiTheme="minorEastAsia" w:hint="eastAsia"/>
        </w:rPr>
        <w:t>若年層にかかわる機会がある人たちへの普及啓発</w:t>
      </w:r>
    </w:p>
    <w:p w14:paraId="236F109B" w14:textId="6087232D" w:rsidR="00435C5D" w:rsidRPr="00A9618B" w:rsidRDefault="00435C5D" w:rsidP="00F072A9">
      <w:pPr>
        <w:ind w:leftChars="202" w:left="424"/>
        <w:rPr>
          <w:rFonts w:asciiTheme="minorEastAsia" w:hAnsiTheme="minorEastAsia"/>
        </w:rPr>
      </w:pPr>
      <w:r>
        <w:rPr>
          <w:rFonts w:asciiTheme="minorEastAsia" w:hAnsiTheme="minorEastAsia" w:hint="eastAsia"/>
        </w:rPr>
        <w:t>・</w:t>
      </w:r>
      <w:r w:rsidRPr="00435C5D">
        <w:rPr>
          <w:rFonts w:asciiTheme="minorEastAsia" w:hAnsiTheme="minorEastAsia" w:hint="eastAsia"/>
        </w:rPr>
        <w:t>家庭への普及啓発</w:t>
      </w:r>
      <w:r>
        <w:rPr>
          <w:rFonts w:asciiTheme="minorEastAsia" w:hAnsiTheme="minorEastAsia" w:hint="eastAsia"/>
        </w:rPr>
        <w:t xml:space="preserve">　≪拡充≫</w:t>
      </w:r>
    </w:p>
    <w:p w14:paraId="75AF7E06" w14:textId="60FD6C43" w:rsidR="0044109C" w:rsidRPr="00A9618B" w:rsidRDefault="0044109C" w:rsidP="0044109C">
      <w:pPr>
        <w:ind w:leftChars="337" w:left="708"/>
        <w:rPr>
          <w:rFonts w:asciiTheme="minorEastAsia" w:hAnsiTheme="minorEastAsia"/>
        </w:rPr>
      </w:pPr>
      <w:r>
        <w:rPr>
          <w:rFonts w:asciiTheme="minorEastAsia" w:hAnsiTheme="minorEastAsia" w:hint="eastAsia"/>
        </w:rPr>
        <w:t>（</w:t>
      </w:r>
      <w:r w:rsidRPr="0044109C">
        <w:rPr>
          <w:rFonts w:asciiTheme="minorEastAsia" w:hAnsiTheme="minorEastAsia"/>
        </w:rPr>
        <w:t>PTAの研修会等を通じた保護者への啓発</w:t>
      </w:r>
      <w:r>
        <w:rPr>
          <w:rFonts w:asciiTheme="minorEastAsia" w:hAnsiTheme="minorEastAsia" w:hint="eastAsia"/>
        </w:rPr>
        <w:t>）</w:t>
      </w:r>
    </w:p>
    <w:p w14:paraId="32D4319D" w14:textId="17F08DBB" w:rsidR="00A9618B" w:rsidRPr="00A9618B" w:rsidRDefault="00A9618B" w:rsidP="00F072A9">
      <w:pPr>
        <w:ind w:leftChars="135" w:left="283"/>
        <w:rPr>
          <w:rFonts w:asciiTheme="minorEastAsia" w:hAnsiTheme="minorEastAsia"/>
        </w:rPr>
      </w:pPr>
      <w:r w:rsidRPr="00A9618B">
        <w:rPr>
          <w:rFonts w:asciiTheme="minorEastAsia" w:hAnsiTheme="minorEastAsia" w:hint="eastAsia"/>
        </w:rPr>
        <w:t>基本方針Ⅱ</w:t>
      </w:r>
      <w:r w:rsidR="00435C5D" w:rsidRPr="00435C5D">
        <w:rPr>
          <w:rFonts w:asciiTheme="minorEastAsia" w:hAnsiTheme="minorEastAsia" w:hint="eastAsia"/>
        </w:rPr>
        <w:t>相談支援体制</w:t>
      </w:r>
      <w:r w:rsidRPr="00A9618B">
        <w:rPr>
          <w:rFonts w:asciiTheme="minorEastAsia" w:hAnsiTheme="minorEastAsia" w:hint="eastAsia"/>
        </w:rPr>
        <w:t>の強化</w:t>
      </w:r>
    </w:p>
    <w:p w14:paraId="11801B72" w14:textId="777EFA13" w:rsidR="00A9618B" w:rsidRPr="00A9618B" w:rsidRDefault="00A9618B" w:rsidP="00435C5D">
      <w:pPr>
        <w:ind w:leftChars="202" w:left="424"/>
        <w:rPr>
          <w:rFonts w:asciiTheme="minorEastAsia" w:hAnsiTheme="minorEastAsia"/>
        </w:rPr>
      </w:pPr>
      <w:r w:rsidRPr="00A9618B">
        <w:rPr>
          <w:rFonts w:asciiTheme="minorEastAsia" w:hAnsiTheme="minorEastAsia" w:hint="eastAsia"/>
        </w:rPr>
        <w:t>重点施策③</w:t>
      </w:r>
      <w:r w:rsidR="00435C5D" w:rsidRPr="00435C5D">
        <w:rPr>
          <w:rFonts w:asciiTheme="minorEastAsia" w:hAnsiTheme="minorEastAsia" w:hint="eastAsia"/>
        </w:rPr>
        <w:t>依存症の本人及びその家族等への相談支援体制の充実</w:t>
      </w:r>
    </w:p>
    <w:p w14:paraId="7AA99BDC" w14:textId="16AF4A15" w:rsidR="00A9618B" w:rsidRPr="00A9618B" w:rsidRDefault="00A9618B" w:rsidP="00F072A9">
      <w:pPr>
        <w:ind w:leftChars="202" w:left="424"/>
        <w:rPr>
          <w:rFonts w:asciiTheme="minorEastAsia" w:hAnsiTheme="minorEastAsia"/>
        </w:rPr>
      </w:pPr>
      <w:r w:rsidRPr="00A9618B">
        <w:rPr>
          <w:rFonts w:asciiTheme="minorEastAsia" w:hAnsiTheme="minorEastAsia" w:hint="eastAsia"/>
        </w:rPr>
        <w:t>・相談窓口の整備</w:t>
      </w:r>
      <w:r w:rsidR="00435C5D">
        <w:rPr>
          <w:rFonts w:asciiTheme="minorEastAsia" w:hAnsiTheme="minorEastAsia" w:hint="eastAsia"/>
        </w:rPr>
        <w:t xml:space="preserve">　≪拡充≫</w:t>
      </w:r>
    </w:p>
    <w:p w14:paraId="0B37725D" w14:textId="2DAF9FB6" w:rsidR="0044109C" w:rsidRPr="00A9618B" w:rsidRDefault="0044109C" w:rsidP="0044109C">
      <w:pPr>
        <w:ind w:leftChars="337" w:left="708"/>
        <w:rPr>
          <w:rFonts w:asciiTheme="minorEastAsia" w:hAnsiTheme="minorEastAsia"/>
        </w:rPr>
      </w:pPr>
      <w:r>
        <w:rPr>
          <w:rFonts w:asciiTheme="minorEastAsia" w:hAnsiTheme="minorEastAsia" w:hint="eastAsia"/>
        </w:rPr>
        <w:t>（</w:t>
      </w:r>
      <w:r w:rsidRPr="0044109C">
        <w:rPr>
          <w:rFonts w:asciiTheme="minorEastAsia" w:hAnsiTheme="minorEastAsia" w:hint="eastAsia"/>
        </w:rPr>
        <w:t>夜間・休日対応や多職種による相談など、相談者のニーズに沿った相談支援</w:t>
      </w:r>
      <w:r>
        <w:rPr>
          <w:rFonts w:asciiTheme="minorEastAsia" w:hAnsiTheme="minorEastAsia" w:hint="eastAsia"/>
        </w:rPr>
        <w:t>）</w:t>
      </w:r>
    </w:p>
    <w:p w14:paraId="57CD30A5" w14:textId="1F4BBBFA" w:rsidR="00A9618B" w:rsidRPr="00A9618B" w:rsidRDefault="00A9618B" w:rsidP="00F072A9">
      <w:pPr>
        <w:ind w:leftChars="202" w:left="424"/>
        <w:rPr>
          <w:rFonts w:asciiTheme="minorEastAsia" w:hAnsiTheme="minorEastAsia"/>
        </w:rPr>
      </w:pPr>
      <w:r w:rsidRPr="00A9618B">
        <w:rPr>
          <w:rFonts w:asciiTheme="minorEastAsia" w:hAnsiTheme="minorEastAsia" w:hint="eastAsia"/>
        </w:rPr>
        <w:t>・</w:t>
      </w:r>
      <w:r w:rsidR="00435C5D" w:rsidRPr="00435C5D">
        <w:rPr>
          <w:rFonts w:asciiTheme="minorEastAsia" w:hAnsiTheme="minorEastAsia" w:hint="eastAsia"/>
        </w:rPr>
        <w:t>本人及び家族等への相談支援の充実</w:t>
      </w:r>
    </w:p>
    <w:p w14:paraId="75D00F2B" w14:textId="5D312CDE" w:rsidR="00A9618B" w:rsidRPr="00A9618B" w:rsidRDefault="00A9618B" w:rsidP="00F072A9">
      <w:pPr>
        <w:ind w:leftChars="202" w:left="424"/>
        <w:rPr>
          <w:rFonts w:asciiTheme="minorEastAsia" w:hAnsiTheme="minorEastAsia"/>
        </w:rPr>
      </w:pPr>
      <w:r w:rsidRPr="00A9618B">
        <w:rPr>
          <w:rFonts w:asciiTheme="minorEastAsia" w:hAnsiTheme="minorEastAsia" w:hint="eastAsia"/>
        </w:rPr>
        <w:t>・</w:t>
      </w:r>
      <w:r w:rsidR="00435C5D" w:rsidRPr="00435C5D">
        <w:rPr>
          <w:rFonts w:asciiTheme="minorEastAsia" w:hAnsiTheme="minorEastAsia" w:hint="eastAsia"/>
        </w:rPr>
        <w:t>回復支援の充実</w:t>
      </w:r>
    </w:p>
    <w:p w14:paraId="49E2CDAC" w14:textId="6B4F29D3" w:rsidR="00A9618B" w:rsidRPr="00A9618B" w:rsidRDefault="00A9618B" w:rsidP="00435C5D">
      <w:pPr>
        <w:ind w:leftChars="135" w:left="283"/>
        <w:rPr>
          <w:rFonts w:asciiTheme="minorEastAsia" w:hAnsiTheme="minorEastAsia"/>
        </w:rPr>
      </w:pPr>
      <w:r w:rsidRPr="00A9618B">
        <w:rPr>
          <w:rFonts w:asciiTheme="minorEastAsia" w:hAnsiTheme="minorEastAsia" w:hint="eastAsia"/>
        </w:rPr>
        <w:t>基本方針Ⅲ</w:t>
      </w:r>
      <w:r w:rsidR="00435C5D" w:rsidRPr="00435C5D">
        <w:rPr>
          <w:rFonts w:asciiTheme="minorEastAsia" w:hAnsiTheme="minorEastAsia" w:hint="eastAsia"/>
        </w:rPr>
        <w:t>治療体制の強化</w:t>
      </w:r>
    </w:p>
    <w:p w14:paraId="1CF90C70" w14:textId="65FEEF28" w:rsidR="00A9618B" w:rsidRPr="00A9618B" w:rsidRDefault="00A9618B" w:rsidP="00435C5D">
      <w:pPr>
        <w:ind w:leftChars="202" w:left="424"/>
        <w:rPr>
          <w:rFonts w:asciiTheme="minorEastAsia" w:hAnsiTheme="minorEastAsia"/>
        </w:rPr>
      </w:pPr>
      <w:r w:rsidRPr="00A9618B">
        <w:rPr>
          <w:rFonts w:asciiTheme="minorEastAsia" w:hAnsiTheme="minorEastAsia" w:hint="eastAsia"/>
        </w:rPr>
        <w:t>重点施策④</w:t>
      </w:r>
      <w:r w:rsidR="00435C5D" w:rsidRPr="00435C5D">
        <w:rPr>
          <w:rFonts w:asciiTheme="minorEastAsia" w:hAnsiTheme="minorEastAsia" w:hint="eastAsia"/>
        </w:rPr>
        <w:t>治療可能な医療機関の拡充と治療体制の構築</w:t>
      </w:r>
    </w:p>
    <w:p w14:paraId="195EED12" w14:textId="73DF983D" w:rsidR="00A9618B" w:rsidRPr="00A9618B" w:rsidRDefault="00A9618B" w:rsidP="00F072A9">
      <w:pPr>
        <w:ind w:leftChars="202" w:left="424"/>
        <w:rPr>
          <w:rFonts w:asciiTheme="minorEastAsia" w:hAnsiTheme="minorEastAsia"/>
        </w:rPr>
      </w:pPr>
      <w:r w:rsidRPr="00A9618B">
        <w:rPr>
          <w:rFonts w:asciiTheme="minorEastAsia" w:hAnsiTheme="minorEastAsia" w:hint="eastAsia"/>
        </w:rPr>
        <w:t>・</w:t>
      </w:r>
      <w:r w:rsidR="00435C5D" w:rsidRPr="00435C5D">
        <w:rPr>
          <w:rFonts w:asciiTheme="minorEastAsia" w:hAnsiTheme="minorEastAsia" w:hint="eastAsia"/>
        </w:rPr>
        <w:t>治療可能な医療機関の充実や専門治療プログラムの普及</w:t>
      </w:r>
    </w:p>
    <w:p w14:paraId="69B990D8" w14:textId="1324CF72" w:rsidR="00A9618B" w:rsidRPr="00A9618B" w:rsidRDefault="00A9618B" w:rsidP="00F072A9">
      <w:pPr>
        <w:ind w:leftChars="202" w:left="424"/>
        <w:rPr>
          <w:rFonts w:asciiTheme="minorEastAsia" w:hAnsiTheme="minorEastAsia"/>
        </w:rPr>
      </w:pPr>
      <w:r w:rsidRPr="00A9618B">
        <w:rPr>
          <w:rFonts w:asciiTheme="minorEastAsia" w:hAnsiTheme="minorEastAsia" w:hint="eastAsia"/>
        </w:rPr>
        <w:t>・</w:t>
      </w:r>
      <w:r w:rsidR="00435C5D" w:rsidRPr="00435C5D">
        <w:rPr>
          <w:rFonts w:asciiTheme="minorEastAsia" w:hAnsiTheme="minorEastAsia" w:hint="eastAsia"/>
        </w:rPr>
        <w:t>受診したギャンブル等依存症の本人等への支援</w:t>
      </w:r>
      <w:r w:rsidR="00435C5D">
        <w:rPr>
          <w:rFonts w:asciiTheme="minorEastAsia" w:hAnsiTheme="minorEastAsia" w:hint="eastAsia"/>
        </w:rPr>
        <w:t xml:space="preserve">　≪拡充≫</w:t>
      </w:r>
    </w:p>
    <w:p w14:paraId="126C1881" w14:textId="373DB1BA" w:rsidR="0044109C" w:rsidRPr="00A9618B" w:rsidRDefault="0044109C" w:rsidP="0044109C">
      <w:pPr>
        <w:ind w:leftChars="337" w:left="708"/>
        <w:rPr>
          <w:rFonts w:asciiTheme="minorEastAsia" w:hAnsiTheme="minorEastAsia"/>
        </w:rPr>
      </w:pPr>
      <w:r>
        <w:rPr>
          <w:rFonts w:asciiTheme="minorEastAsia" w:hAnsiTheme="minorEastAsia" w:hint="eastAsia"/>
        </w:rPr>
        <w:t>（</w:t>
      </w:r>
      <w:r w:rsidRPr="0044109C">
        <w:rPr>
          <w:rFonts w:asciiTheme="minorEastAsia" w:hAnsiTheme="minorEastAsia" w:hint="eastAsia"/>
        </w:rPr>
        <w:t>再発防止に向けた環境支援</w:t>
      </w:r>
      <w:r>
        <w:rPr>
          <w:rFonts w:asciiTheme="minorEastAsia" w:hAnsiTheme="minorEastAsia" w:hint="eastAsia"/>
        </w:rPr>
        <w:t>）</w:t>
      </w:r>
    </w:p>
    <w:p w14:paraId="28B1ACFE" w14:textId="27C17595" w:rsidR="00A9618B" w:rsidRPr="00A9618B" w:rsidRDefault="00A9618B" w:rsidP="00435C5D">
      <w:pPr>
        <w:ind w:leftChars="135" w:left="283"/>
        <w:rPr>
          <w:rFonts w:asciiTheme="minorEastAsia" w:hAnsiTheme="minorEastAsia"/>
        </w:rPr>
      </w:pPr>
      <w:r w:rsidRPr="00A9618B">
        <w:rPr>
          <w:rFonts w:asciiTheme="minorEastAsia" w:hAnsiTheme="minorEastAsia" w:hint="eastAsia"/>
        </w:rPr>
        <w:t>基本方針Ⅳ</w:t>
      </w:r>
      <w:r w:rsidR="00435C5D" w:rsidRPr="00435C5D">
        <w:rPr>
          <w:rFonts w:asciiTheme="minorEastAsia" w:hAnsiTheme="minorEastAsia" w:hint="eastAsia"/>
        </w:rPr>
        <w:t>切れ目のない回復支援体制の強化</w:t>
      </w:r>
    </w:p>
    <w:p w14:paraId="434666F0" w14:textId="229B5C55" w:rsidR="00A9618B" w:rsidRPr="00A9618B" w:rsidRDefault="00A9618B" w:rsidP="00435C5D">
      <w:pPr>
        <w:ind w:leftChars="202" w:left="424"/>
        <w:rPr>
          <w:rFonts w:asciiTheme="minorEastAsia" w:hAnsiTheme="minorEastAsia"/>
        </w:rPr>
      </w:pPr>
      <w:r w:rsidRPr="00A9618B">
        <w:rPr>
          <w:rFonts w:asciiTheme="minorEastAsia" w:hAnsiTheme="minorEastAsia" w:hint="eastAsia"/>
        </w:rPr>
        <w:t>重点施策⑤</w:t>
      </w:r>
      <w:r w:rsidR="00435C5D" w:rsidRPr="00435C5D">
        <w:rPr>
          <w:rFonts w:asciiTheme="minorEastAsia" w:hAnsiTheme="minorEastAsia" w:hint="eastAsia"/>
        </w:rPr>
        <w:t>関係機関等との協働による切れ目のない支援の推進</w:t>
      </w:r>
    </w:p>
    <w:p w14:paraId="7EE7D6C8" w14:textId="77777777" w:rsidR="00A9618B" w:rsidRPr="00A9618B" w:rsidRDefault="00A9618B" w:rsidP="00F072A9">
      <w:pPr>
        <w:ind w:leftChars="202" w:left="424"/>
        <w:rPr>
          <w:rFonts w:asciiTheme="minorEastAsia" w:hAnsiTheme="minorEastAsia"/>
        </w:rPr>
      </w:pPr>
      <w:r w:rsidRPr="00A9618B">
        <w:rPr>
          <w:rFonts w:asciiTheme="minorEastAsia" w:hAnsiTheme="minorEastAsia" w:hint="eastAsia"/>
        </w:rPr>
        <w:t>・ネットワークの強化</w:t>
      </w:r>
    </w:p>
    <w:p w14:paraId="1F27AF71" w14:textId="0AAA92FF" w:rsidR="00A9618B" w:rsidRPr="00A9618B" w:rsidRDefault="00A9618B" w:rsidP="00F072A9">
      <w:pPr>
        <w:ind w:leftChars="202" w:left="424"/>
        <w:rPr>
          <w:rFonts w:asciiTheme="minorEastAsia" w:hAnsiTheme="minorEastAsia"/>
        </w:rPr>
      </w:pPr>
      <w:r w:rsidRPr="00A9618B">
        <w:rPr>
          <w:rFonts w:asciiTheme="minorEastAsia" w:hAnsiTheme="minorEastAsia" w:hint="eastAsia"/>
        </w:rPr>
        <w:t>・</w:t>
      </w:r>
      <w:r w:rsidR="00435C5D" w:rsidRPr="00435C5D">
        <w:rPr>
          <w:rFonts w:asciiTheme="minorEastAsia" w:hAnsiTheme="minorEastAsia" w:hint="eastAsia"/>
        </w:rPr>
        <w:t>円滑な地域との連携支援の実施</w:t>
      </w:r>
    </w:p>
    <w:p w14:paraId="164C37B9" w14:textId="73FF032A" w:rsidR="00E17321" w:rsidRPr="00A9618B" w:rsidRDefault="00E17321" w:rsidP="00E17321">
      <w:pPr>
        <w:ind w:leftChars="337" w:left="708"/>
        <w:rPr>
          <w:rFonts w:asciiTheme="minorEastAsia" w:hAnsiTheme="minorEastAsia"/>
        </w:rPr>
      </w:pPr>
      <w:r>
        <w:rPr>
          <w:rFonts w:asciiTheme="minorEastAsia" w:hAnsiTheme="minorEastAsia" w:hint="eastAsia"/>
        </w:rPr>
        <w:t>（</w:t>
      </w:r>
      <w:r w:rsidRPr="00E17321">
        <w:rPr>
          <w:rFonts w:asciiTheme="minorEastAsia" w:hAnsiTheme="minorEastAsia"/>
        </w:rPr>
        <w:t>OATISを中心とした関係機関との連携強化</w:t>
      </w:r>
      <w:r>
        <w:rPr>
          <w:rFonts w:asciiTheme="minorEastAsia" w:hAnsiTheme="minorEastAsia" w:hint="eastAsia"/>
        </w:rPr>
        <w:t>）</w:t>
      </w:r>
    </w:p>
    <w:p w14:paraId="2B86D92A" w14:textId="55127430" w:rsidR="00E17321" w:rsidRPr="00A9618B" w:rsidRDefault="00E17321" w:rsidP="00E17321">
      <w:pPr>
        <w:ind w:leftChars="337" w:left="708"/>
        <w:rPr>
          <w:rFonts w:asciiTheme="minorEastAsia" w:hAnsiTheme="minorEastAsia"/>
        </w:rPr>
      </w:pPr>
      <w:r>
        <w:rPr>
          <w:rFonts w:asciiTheme="minorEastAsia" w:hAnsiTheme="minorEastAsia" w:hint="eastAsia"/>
        </w:rPr>
        <w:t>（</w:t>
      </w:r>
      <w:r w:rsidRPr="00E17321">
        <w:rPr>
          <w:rFonts w:asciiTheme="minorEastAsia" w:hAnsiTheme="minorEastAsia"/>
        </w:rPr>
        <w:t>OACの枠組を活用した各機関・団体等との情報交換や課題共有の充実</w:t>
      </w:r>
      <w:r>
        <w:rPr>
          <w:rFonts w:asciiTheme="minorEastAsia" w:hAnsiTheme="minorEastAsia" w:hint="eastAsia"/>
        </w:rPr>
        <w:t>）</w:t>
      </w:r>
    </w:p>
    <w:p w14:paraId="639FD2C6" w14:textId="77777777" w:rsidR="00A9618B" w:rsidRPr="00A9618B" w:rsidRDefault="00A9618B" w:rsidP="00F072A9">
      <w:pPr>
        <w:ind w:leftChars="135" w:left="283"/>
        <w:rPr>
          <w:rFonts w:asciiTheme="minorEastAsia" w:hAnsiTheme="minorEastAsia"/>
        </w:rPr>
      </w:pPr>
      <w:r w:rsidRPr="00A9618B">
        <w:rPr>
          <w:rFonts w:asciiTheme="minorEastAsia" w:hAnsiTheme="minorEastAsia" w:hint="eastAsia"/>
        </w:rPr>
        <w:t>基本方針Ⅴ大阪独自の支援体制の推進</w:t>
      </w:r>
    </w:p>
    <w:p w14:paraId="7483AE14" w14:textId="77777777" w:rsidR="00435C5D" w:rsidRPr="00A9618B" w:rsidRDefault="00435C5D" w:rsidP="00435C5D">
      <w:pPr>
        <w:ind w:leftChars="202" w:left="424"/>
        <w:rPr>
          <w:rFonts w:asciiTheme="minorEastAsia" w:hAnsiTheme="minorEastAsia"/>
        </w:rPr>
      </w:pPr>
      <w:r w:rsidRPr="00A9618B">
        <w:rPr>
          <w:rFonts w:asciiTheme="minorEastAsia" w:hAnsiTheme="minorEastAsia" w:hint="eastAsia"/>
        </w:rPr>
        <w:lastRenderedPageBreak/>
        <w:t>重点施策⑥</w:t>
      </w:r>
      <w:r w:rsidRPr="00435C5D">
        <w:rPr>
          <w:rFonts w:asciiTheme="minorEastAsia" w:hAnsiTheme="minorEastAsia" w:hint="eastAsia"/>
        </w:rPr>
        <w:t>自助グループ・民間団体等の活動の充実</w:t>
      </w:r>
    </w:p>
    <w:p w14:paraId="7ABA220F" w14:textId="77777777" w:rsidR="00435C5D" w:rsidRPr="00A9618B" w:rsidRDefault="00435C5D" w:rsidP="00435C5D">
      <w:pPr>
        <w:ind w:leftChars="202" w:left="424"/>
        <w:rPr>
          <w:rFonts w:asciiTheme="minorEastAsia" w:hAnsiTheme="minorEastAsia"/>
        </w:rPr>
      </w:pPr>
      <w:r w:rsidRPr="00A9618B">
        <w:rPr>
          <w:rFonts w:asciiTheme="minorEastAsia" w:hAnsiTheme="minorEastAsia" w:hint="eastAsia"/>
        </w:rPr>
        <w:t>・</w:t>
      </w:r>
      <w:r w:rsidRPr="00435C5D">
        <w:rPr>
          <w:rFonts w:asciiTheme="minorEastAsia" w:hAnsiTheme="minorEastAsia" w:hint="eastAsia"/>
        </w:rPr>
        <w:t>自助グループ・民間団体等が行う活動への支援と協働</w:t>
      </w:r>
    </w:p>
    <w:p w14:paraId="0565EEF1" w14:textId="4222BD3F" w:rsidR="00A9618B" w:rsidRPr="00A9618B" w:rsidRDefault="00A9618B" w:rsidP="00435C5D">
      <w:pPr>
        <w:ind w:leftChars="202" w:left="424"/>
        <w:rPr>
          <w:rFonts w:asciiTheme="minorEastAsia" w:hAnsiTheme="minorEastAsia"/>
        </w:rPr>
      </w:pPr>
      <w:r w:rsidRPr="00A9618B">
        <w:rPr>
          <w:rFonts w:asciiTheme="minorEastAsia" w:hAnsiTheme="minorEastAsia" w:hint="eastAsia"/>
        </w:rPr>
        <w:t>重点施策⑦</w:t>
      </w:r>
      <w:r w:rsidR="00435C5D" w:rsidRPr="00435C5D">
        <w:rPr>
          <w:rFonts w:asciiTheme="minorEastAsia" w:hAnsiTheme="minorEastAsia" w:hint="eastAsia"/>
        </w:rPr>
        <w:t>（仮称）大阪依存症対策センターの設置準備</w:t>
      </w:r>
    </w:p>
    <w:p w14:paraId="328C5471" w14:textId="52A626D3" w:rsidR="00A9618B" w:rsidRPr="00A9618B" w:rsidRDefault="00A9618B" w:rsidP="00F072A9">
      <w:pPr>
        <w:ind w:leftChars="202" w:left="424"/>
        <w:rPr>
          <w:rFonts w:asciiTheme="minorEastAsia" w:hAnsiTheme="minorEastAsia"/>
        </w:rPr>
      </w:pPr>
      <w:r w:rsidRPr="00A9618B">
        <w:rPr>
          <w:rFonts w:asciiTheme="minorEastAsia" w:hAnsiTheme="minorEastAsia" w:hint="eastAsia"/>
        </w:rPr>
        <w:t>・</w:t>
      </w:r>
      <w:r w:rsidR="00435C5D" w:rsidRPr="00435C5D">
        <w:rPr>
          <w:rFonts w:asciiTheme="minorEastAsia" w:hAnsiTheme="minorEastAsia"/>
        </w:rPr>
        <w:t>OATISによる取組の推進</w:t>
      </w:r>
    </w:p>
    <w:p w14:paraId="4C903211" w14:textId="3BC182CB" w:rsidR="00A9618B" w:rsidRPr="00A9618B" w:rsidRDefault="00A9618B" w:rsidP="00F072A9">
      <w:pPr>
        <w:ind w:leftChars="202" w:left="424"/>
        <w:rPr>
          <w:rFonts w:asciiTheme="minorEastAsia" w:hAnsiTheme="minorEastAsia"/>
        </w:rPr>
      </w:pPr>
      <w:r w:rsidRPr="00A9618B">
        <w:rPr>
          <w:rFonts w:asciiTheme="minorEastAsia" w:hAnsiTheme="minorEastAsia" w:hint="eastAsia"/>
        </w:rPr>
        <w:t>・</w:t>
      </w:r>
      <w:r w:rsidR="00435C5D" w:rsidRPr="00435C5D">
        <w:rPr>
          <w:rFonts w:asciiTheme="minorEastAsia" w:hAnsiTheme="minorEastAsia" w:hint="eastAsia"/>
        </w:rPr>
        <w:t>「（仮称）大阪依存症対策センター」設置準備</w:t>
      </w:r>
    </w:p>
    <w:p w14:paraId="42A07B8B" w14:textId="35EDC23E" w:rsidR="00E17321" w:rsidRPr="00A9618B" w:rsidRDefault="00E17321" w:rsidP="00E17321">
      <w:pPr>
        <w:ind w:leftChars="337" w:left="708"/>
        <w:rPr>
          <w:rFonts w:asciiTheme="minorEastAsia" w:hAnsiTheme="minorEastAsia"/>
        </w:rPr>
      </w:pPr>
      <w:r>
        <w:rPr>
          <w:rFonts w:asciiTheme="minorEastAsia" w:hAnsiTheme="minorEastAsia" w:hint="eastAsia"/>
        </w:rPr>
        <w:t>（</w:t>
      </w:r>
      <w:r w:rsidR="00CF5F2F">
        <w:rPr>
          <w:rFonts w:asciiTheme="minorEastAsia" w:hAnsiTheme="minorEastAsia" w:hint="eastAsia"/>
        </w:rPr>
        <w:t>令和11年度の開設に向けた</w:t>
      </w:r>
      <w:r w:rsidRPr="00E17321">
        <w:rPr>
          <w:rFonts w:asciiTheme="minorEastAsia" w:hAnsiTheme="minorEastAsia" w:hint="eastAsia"/>
        </w:rPr>
        <w:t>基本計画の作成、機能の具体化、人材確保等</w:t>
      </w:r>
      <w:r>
        <w:rPr>
          <w:rFonts w:asciiTheme="minorEastAsia" w:hAnsiTheme="minorEastAsia" w:hint="eastAsia"/>
        </w:rPr>
        <w:t>）</w:t>
      </w:r>
    </w:p>
    <w:p w14:paraId="52DD86CC" w14:textId="77777777" w:rsidR="00A9618B" w:rsidRPr="00A9618B" w:rsidRDefault="00A9618B" w:rsidP="00F072A9">
      <w:pPr>
        <w:ind w:leftChars="135" w:left="283"/>
        <w:rPr>
          <w:rFonts w:asciiTheme="minorEastAsia" w:hAnsiTheme="minorEastAsia"/>
        </w:rPr>
      </w:pPr>
      <w:r w:rsidRPr="00A9618B">
        <w:rPr>
          <w:rFonts w:asciiTheme="minorEastAsia" w:hAnsiTheme="minorEastAsia" w:hint="eastAsia"/>
        </w:rPr>
        <w:t>基本方針Ⅵ調査・分析の推進</w:t>
      </w:r>
    </w:p>
    <w:p w14:paraId="58AD5196" w14:textId="77777777" w:rsidR="00435C5D" w:rsidRDefault="00A9618B" w:rsidP="00435C5D">
      <w:pPr>
        <w:ind w:leftChars="202" w:left="424"/>
        <w:rPr>
          <w:rFonts w:asciiTheme="minorEastAsia" w:hAnsiTheme="minorEastAsia"/>
        </w:rPr>
      </w:pPr>
      <w:r w:rsidRPr="00A9618B">
        <w:rPr>
          <w:rFonts w:asciiTheme="minorEastAsia" w:hAnsiTheme="minorEastAsia" w:hint="eastAsia"/>
        </w:rPr>
        <w:t>重点施策⑧</w:t>
      </w:r>
      <w:r w:rsidR="00435C5D" w:rsidRPr="00435C5D">
        <w:rPr>
          <w:rFonts w:asciiTheme="minorEastAsia" w:hAnsiTheme="minorEastAsia" w:hint="eastAsia"/>
        </w:rPr>
        <w:t>ギャンブル等依存症に関する調査・分析の推進</w:t>
      </w:r>
    </w:p>
    <w:p w14:paraId="0444B378" w14:textId="126A4B94" w:rsidR="00A9618B" w:rsidRPr="00A9618B" w:rsidRDefault="00A9618B" w:rsidP="00435C5D">
      <w:pPr>
        <w:ind w:leftChars="202" w:left="424"/>
        <w:rPr>
          <w:rFonts w:asciiTheme="minorEastAsia" w:hAnsiTheme="minorEastAsia"/>
        </w:rPr>
      </w:pPr>
      <w:r w:rsidRPr="00A9618B">
        <w:rPr>
          <w:rFonts w:asciiTheme="minorEastAsia" w:hAnsiTheme="minorEastAsia" w:hint="eastAsia"/>
        </w:rPr>
        <w:t>・</w:t>
      </w:r>
      <w:r w:rsidR="00435C5D" w:rsidRPr="00435C5D">
        <w:rPr>
          <w:rFonts w:asciiTheme="minorEastAsia" w:hAnsiTheme="minorEastAsia" w:hint="eastAsia"/>
        </w:rPr>
        <w:t>ギャンブル等依存症に関する実態調査</w:t>
      </w:r>
    </w:p>
    <w:p w14:paraId="772649AD" w14:textId="34CFA23B" w:rsidR="00E17321" w:rsidRPr="00A9618B" w:rsidRDefault="00E17321" w:rsidP="00E17321">
      <w:pPr>
        <w:ind w:leftChars="337" w:left="708"/>
        <w:rPr>
          <w:rFonts w:asciiTheme="minorEastAsia" w:hAnsiTheme="minorEastAsia"/>
        </w:rPr>
      </w:pPr>
      <w:r>
        <w:rPr>
          <w:rFonts w:asciiTheme="minorEastAsia" w:hAnsiTheme="minorEastAsia" w:hint="eastAsia"/>
        </w:rPr>
        <w:t>（</w:t>
      </w:r>
      <w:r w:rsidRPr="00E17321">
        <w:rPr>
          <w:rFonts w:asciiTheme="minorEastAsia" w:hAnsiTheme="minorEastAsia" w:hint="eastAsia"/>
        </w:rPr>
        <w:t>依存症予防の対策に資する調査・分析を推進</w:t>
      </w:r>
      <w:r>
        <w:rPr>
          <w:rFonts w:asciiTheme="minorEastAsia" w:hAnsiTheme="minorEastAsia" w:hint="eastAsia"/>
        </w:rPr>
        <w:t>）</w:t>
      </w:r>
    </w:p>
    <w:p w14:paraId="5AA5A2BD" w14:textId="759BC290" w:rsidR="00A9618B" w:rsidRPr="00A9618B" w:rsidRDefault="00A9618B" w:rsidP="00F072A9">
      <w:pPr>
        <w:ind w:leftChars="202" w:left="424"/>
        <w:rPr>
          <w:rFonts w:asciiTheme="minorEastAsia" w:hAnsiTheme="minorEastAsia"/>
        </w:rPr>
      </w:pPr>
      <w:r w:rsidRPr="00A9618B">
        <w:rPr>
          <w:rFonts w:asciiTheme="minorEastAsia" w:hAnsiTheme="minorEastAsia" w:hint="eastAsia"/>
        </w:rPr>
        <w:t>・</w:t>
      </w:r>
      <w:r w:rsidR="00435C5D" w:rsidRPr="00435C5D">
        <w:rPr>
          <w:rFonts w:asciiTheme="minorEastAsia" w:hAnsiTheme="minorEastAsia" w:hint="eastAsia"/>
        </w:rPr>
        <w:t>ギャンブル等依存症の本人及びその家族等の実状把握</w:t>
      </w:r>
    </w:p>
    <w:p w14:paraId="1F610394" w14:textId="77777777" w:rsidR="00A9618B" w:rsidRPr="00A9618B" w:rsidRDefault="00A9618B" w:rsidP="00F072A9">
      <w:pPr>
        <w:ind w:leftChars="135" w:left="283"/>
        <w:rPr>
          <w:rFonts w:asciiTheme="minorEastAsia" w:hAnsiTheme="minorEastAsia"/>
        </w:rPr>
      </w:pPr>
      <w:r w:rsidRPr="00A9618B">
        <w:rPr>
          <w:rFonts w:asciiTheme="minorEastAsia" w:hAnsiTheme="minorEastAsia" w:hint="eastAsia"/>
        </w:rPr>
        <w:t>基本方針Ⅶ人材の養成</w:t>
      </w:r>
    </w:p>
    <w:p w14:paraId="67D31337" w14:textId="0F94B891" w:rsidR="00A9618B" w:rsidRPr="00A9618B" w:rsidRDefault="00A9618B" w:rsidP="00F072A9">
      <w:pPr>
        <w:ind w:leftChars="202" w:left="424"/>
        <w:rPr>
          <w:rFonts w:asciiTheme="minorEastAsia" w:hAnsiTheme="minorEastAsia"/>
        </w:rPr>
      </w:pPr>
      <w:r w:rsidRPr="00A9618B">
        <w:rPr>
          <w:rFonts w:asciiTheme="minorEastAsia" w:hAnsiTheme="minorEastAsia" w:hint="eastAsia"/>
        </w:rPr>
        <w:t>重点施策⑨</w:t>
      </w:r>
      <w:r w:rsidR="00435C5D" w:rsidRPr="00435C5D">
        <w:rPr>
          <w:rFonts w:asciiTheme="minorEastAsia" w:hAnsiTheme="minorEastAsia" w:hint="eastAsia"/>
        </w:rPr>
        <w:t>相談支援等を担う人材の養成</w:t>
      </w:r>
    </w:p>
    <w:p w14:paraId="279505A4" w14:textId="453E0B3B" w:rsidR="00A9618B" w:rsidRPr="00A9618B" w:rsidRDefault="00A9618B" w:rsidP="00F072A9">
      <w:pPr>
        <w:ind w:leftChars="202" w:left="424"/>
        <w:rPr>
          <w:rFonts w:asciiTheme="minorEastAsia" w:hAnsiTheme="minorEastAsia"/>
        </w:rPr>
      </w:pPr>
      <w:r w:rsidRPr="00A9618B">
        <w:rPr>
          <w:rFonts w:asciiTheme="minorEastAsia" w:hAnsiTheme="minorEastAsia" w:hint="eastAsia"/>
        </w:rPr>
        <w:t>・</w:t>
      </w:r>
      <w:r w:rsidR="00435C5D" w:rsidRPr="00435C5D">
        <w:rPr>
          <w:rFonts w:asciiTheme="minorEastAsia" w:hAnsiTheme="minorEastAsia" w:hint="eastAsia"/>
        </w:rPr>
        <w:t>医師確保・養成の推進</w:t>
      </w:r>
    </w:p>
    <w:p w14:paraId="58C348A5" w14:textId="1770028E" w:rsidR="00E17321" w:rsidRPr="00A9618B" w:rsidRDefault="00E17321" w:rsidP="00E17321">
      <w:pPr>
        <w:ind w:leftChars="337" w:left="708"/>
        <w:rPr>
          <w:rFonts w:asciiTheme="minorEastAsia" w:hAnsiTheme="minorEastAsia"/>
        </w:rPr>
      </w:pPr>
      <w:r>
        <w:rPr>
          <w:rFonts w:asciiTheme="minorEastAsia" w:hAnsiTheme="minorEastAsia" w:hint="eastAsia"/>
        </w:rPr>
        <w:t>（</w:t>
      </w:r>
      <w:r w:rsidR="008C6930" w:rsidRPr="008C6930">
        <w:rPr>
          <w:rFonts w:asciiTheme="minorEastAsia" w:hAnsiTheme="minorEastAsia" w:hint="eastAsia"/>
        </w:rPr>
        <w:t>大学や大阪精神医療センターと連携した医師等の確保・養成</w:t>
      </w:r>
      <w:r>
        <w:rPr>
          <w:rFonts w:asciiTheme="minorEastAsia" w:hAnsiTheme="minorEastAsia" w:hint="eastAsia"/>
        </w:rPr>
        <w:t>）</w:t>
      </w:r>
    </w:p>
    <w:p w14:paraId="1B062432" w14:textId="66EE5AD4" w:rsidR="00A9618B" w:rsidRDefault="00A9618B" w:rsidP="00F072A9">
      <w:pPr>
        <w:ind w:leftChars="202" w:left="424"/>
        <w:rPr>
          <w:rFonts w:asciiTheme="minorEastAsia" w:hAnsiTheme="minorEastAsia"/>
        </w:rPr>
      </w:pPr>
      <w:r w:rsidRPr="00A9618B">
        <w:rPr>
          <w:rFonts w:asciiTheme="minorEastAsia" w:hAnsiTheme="minorEastAsia" w:hint="eastAsia"/>
        </w:rPr>
        <w:t>・</w:t>
      </w:r>
      <w:r w:rsidR="00435C5D" w:rsidRPr="00435C5D">
        <w:rPr>
          <w:rFonts w:asciiTheme="minorEastAsia" w:hAnsiTheme="minorEastAsia" w:hint="eastAsia"/>
        </w:rPr>
        <w:t>段階的養成プログラムの実施</w:t>
      </w:r>
    </w:p>
    <w:p w14:paraId="35AA7E08" w14:textId="2E9CCD56" w:rsidR="00D57CBD" w:rsidRPr="00F20A00" w:rsidRDefault="00435C5D" w:rsidP="00F20A00">
      <w:pPr>
        <w:ind w:leftChars="202" w:left="424"/>
        <w:rPr>
          <w:rFonts w:asciiTheme="minorEastAsia" w:hAnsiTheme="minorEastAsia"/>
        </w:rPr>
      </w:pPr>
      <w:r>
        <w:rPr>
          <w:rFonts w:asciiTheme="minorEastAsia" w:hAnsiTheme="minorEastAsia" w:hint="eastAsia"/>
        </w:rPr>
        <w:t>・</w:t>
      </w:r>
      <w:r w:rsidRPr="00435C5D">
        <w:rPr>
          <w:rFonts w:asciiTheme="minorEastAsia" w:hAnsiTheme="minorEastAsia" w:hint="eastAsia"/>
        </w:rPr>
        <w:t>様々な相談窓口等での相談対応力の向上</w:t>
      </w:r>
    </w:p>
    <w:sectPr w:rsidR="00D57CBD" w:rsidRPr="00F20A00" w:rsidSect="001106CE">
      <w:pgSz w:w="11906" w:h="16838"/>
      <w:pgMar w:top="1135"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36538" w14:textId="77777777" w:rsidR="00A9618B" w:rsidRDefault="00A9618B" w:rsidP="00D00201">
      <w:r>
        <w:separator/>
      </w:r>
    </w:p>
  </w:endnote>
  <w:endnote w:type="continuationSeparator" w:id="0">
    <w:p w14:paraId="052B6E1A" w14:textId="77777777" w:rsidR="00A9618B" w:rsidRDefault="00A9618B" w:rsidP="00D0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n-cs">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30425" w14:textId="77777777" w:rsidR="00A9618B" w:rsidRDefault="00A9618B" w:rsidP="00D00201">
      <w:r>
        <w:separator/>
      </w:r>
    </w:p>
  </w:footnote>
  <w:footnote w:type="continuationSeparator" w:id="0">
    <w:p w14:paraId="4B7C8BAF" w14:textId="77777777" w:rsidR="00A9618B" w:rsidRDefault="00A9618B" w:rsidP="00D00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2457B"/>
    <w:multiLevelType w:val="hybridMultilevel"/>
    <w:tmpl w:val="81C28868"/>
    <w:lvl w:ilvl="0" w:tplc="A0D8F38A">
      <w:start w:val="1"/>
      <w:numFmt w:val="bullet"/>
      <w:lvlText w:val="♦"/>
      <w:lvlJc w:val="left"/>
      <w:pPr>
        <w:tabs>
          <w:tab w:val="num" w:pos="720"/>
        </w:tabs>
        <w:ind w:left="720" w:hanging="360"/>
      </w:pPr>
      <w:rPr>
        <w:rFonts w:ascii="Arial" w:hAnsi="Arial" w:hint="default"/>
      </w:rPr>
    </w:lvl>
    <w:lvl w:ilvl="1" w:tplc="BA469BAA" w:tentative="1">
      <w:start w:val="1"/>
      <w:numFmt w:val="bullet"/>
      <w:lvlText w:val="♦"/>
      <w:lvlJc w:val="left"/>
      <w:pPr>
        <w:tabs>
          <w:tab w:val="num" w:pos="1440"/>
        </w:tabs>
        <w:ind w:left="1440" w:hanging="360"/>
      </w:pPr>
      <w:rPr>
        <w:rFonts w:ascii="Arial" w:hAnsi="Arial" w:hint="default"/>
      </w:rPr>
    </w:lvl>
    <w:lvl w:ilvl="2" w:tplc="62BC5DA6" w:tentative="1">
      <w:start w:val="1"/>
      <w:numFmt w:val="bullet"/>
      <w:lvlText w:val="♦"/>
      <w:lvlJc w:val="left"/>
      <w:pPr>
        <w:tabs>
          <w:tab w:val="num" w:pos="2160"/>
        </w:tabs>
        <w:ind w:left="2160" w:hanging="360"/>
      </w:pPr>
      <w:rPr>
        <w:rFonts w:ascii="Arial" w:hAnsi="Arial" w:hint="default"/>
      </w:rPr>
    </w:lvl>
    <w:lvl w:ilvl="3" w:tplc="267245A2" w:tentative="1">
      <w:start w:val="1"/>
      <w:numFmt w:val="bullet"/>
      <w:lvlText w:val="♦"/>
      <w:lvlJc w:val="left"/>
      <w:pPr>
        <w:tabs>
          <w:tab w:val="num" w:pos="2880"/>
        </w:tabs>
        <w:ind w:left="2880" w:hanging="360"/>
      </w:pPr>
      <w:rPr>
        <w:rFonts w:ascii="Arial" w:hAnsi="Arial" w:hint="default"/>
      </w:rPr>
    </w:lvl>
    <w:lvl w:ilvl="4" w:tplc="B5D67D74" w:tentative="1">
      <w:start w:val="1"/>
      <w:numFmt w:val="bullet"/>
      <w:lvlText w:val="♦"/>
      <w:lvlJc w:val="left"/>
      <w:pPr>
        <w:tabs>
          <w:tab w:val="num" w:pos="3600"/>
        </w:tabs>
        <w:ind w:left="3600" w:hanging="360"/>
      </w:pPr>
      <w:rPr>
        <w:rFonts w:ascii="Arial" w:hAnsi="Arial" w:hint="default"/>
      </w:rPr>
    </w:lvl>
    <w:lvl w:ilvl="5" w:tplc="46F0EED2" w:tentative="1">
      <w:start w:val="1"/>
      <w:numFmt w:val="bullet"/>
      <w:lvlText w:val="♦"/>
      <w:lvlJc w:val="left"/>
      <w:pPr>
        <w:tabs>
          <w:tab w:val="num" w:pos="4320"/>
        </w:tabs>
        <w:ind w:left="4320" w:hanging="360"/>
      </w:pPr>
      <w:rPr>
        <w:rFonts w:ascii="Arial" w:hAnsi="Arial" w:hint="default"/>
      </w:rPr>
    </w:lvl>
    <w:lvl w:ilvl="6" w:tplc="7174CE76" w:tentative="1">
      <w:start w:val="1"/>
      <w:numFmt w:val="bullet"/>
      <w:lvlText w:val="♦"/>
      <w:lvlJc w:val="left"/>
      <w:pPr>
        <w:tabs>
          <w:tab w:val="num" w:pos="5040"/>
        </w:tabs>
        <w:ind w:left="5040" w:hanging="360"/>
      </w:pPr>
      <w:rPr>
        <w:rFonts w:ascii="Arial" w:hAnsi="Arial" w:hint="default"/>
      </w:rPr>
    </w:lvl>
    <w:lvl w:ilvl="7" w:tplc="0ED8EDAC" w:tentative="1">
      <w:start w:val="1"/>
      <w:numFmt w:val="bullet"/>
      <w:lvlText w:val="♦"/>
      <w:lvlJc w:val="left"/>
      <w:pPr>
        <w:tabs>
          <w:tab w:val="num" w:pos="5760"/>
        </w:tabs>
        <w:ind w:left="5760" w:hanging="360"/>
      </w:pPr>
      <w:rPr>
        <w:rFonts w:ascii="Arial" w:hAnsi="Arial" w:hint="default"/>
      </w:rPr>
    </w:lvl>
    <w:lvl w:ilvl="8" w:tplc="5DE6A97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AC36380"/>
    <w:multiLevelType w:val="hybridMultilevel"/>
    <w:tmpl w:val="038A2D5A"/>
    <w:lvl w:ilvl="0" w:tplc="6BD40116">
      <w:start w:val="3"/>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725"/>
    <w:rsid w:val="00081D87"/>
    <w:rsid w:val="000A7601"/>
    <w:rsid w:val="001106CE"/>
    <w:rsid w:val="00122E09"/>
    <w:rsid w:val="001917FB"/>
    <w:rsid w:val="001B7C33"/>
    <w:rsid w:val="00216422"/>
    <w:rsid w:val="002D0B80"/>
    <w:rsid w:val="00385B1D"/>
    <w:rsid w:val="00421229"/>
    <w:rsid w:val="00435C5D"/>
    <w:rsid w:val="0044109C"/>
    <w:rsid w:val="00446A9B"/>
    <w:rsid w:val="004F0725"/>
    <w:rsid w:val="0063730F"/>
    <w:rsid w:val="00656F03"/>
    <w:rsid w:val="006C2A53"/>
    <w:rsid w:val="007209EB"/>
    <w:rsid w:val="007E48B7"/>
    <w:rsid w:val="0080131B"/>
    <w:rsid w:val="00837D8A"/>
    <w:rsid w:val="008960BF"/>
    <w:rsid w:val="008C6930"/>
    <w:rsid w:val="008E2E94"/>
    <w:rsid w:val="009A3EBC"/>
    <w:rsid w:val="009E199A"/>
    <w:rsid w:val="00A40BD8"/>
    <w:rsid w:val="00A44526"/>
    <w:rsid w:val="00A9618B"/>
    <w:rsid w:val="00AA2BF8"/>
    <w:rsid w:val="00AB5686"/>
    <w:rsid w:val="00B31879"/>
    <w:rsid w:val="00BE0585"/>
    <w:rsid w:val="00C17EAB"/>
    <w:rsid w:val="00C240A9"/>
    <w:rsid w:val="00C56728"/>
    <w:rsid w:val="00C61EFD"/>
    <w:rsid w:val="00C63DC9"/>
    <w:rsid w:val="00C82D6D"/>
    <w:rsid w:val="00CF5F2F"/>
    <w:rsid w:val="00D00201"/>
    <w:rsid w:val="00D57CBD"/>
    <w:rsid w:val="00DD753F"/>
    <w:rsid w:val="00E17321"/>
    <w:rsid w:val="00E86938"/>
    <w:rsid w:val="00EB6F2D"/>
    <w:rsid w:val="00EC4E09"/>
    <w:rsid w:val="00ED0830"/>
    <w:rsid w:val="00EF4A64"/>
    <w:rsid w:val="00F072A9"/>
    <w:rsid w:val="00F20A00"/>
    <w:rsid w:val="00FE1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D79CF7E"/>
  <w15:chartTrackingRefBased/>
  <w15:docId w15:val="{74AD2042-A480-4905-9A60-B86FF3A2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73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201"/>
    <w:pPr>
      <w:tabs>
        <w:tab w:val="center" w:pos="4252"/>
        <w:tab w:val="right" w:pos="8504"/>
      </w:tabs>
      <w:snapToGrid w:val="0"/>
    </w:pPr>
  </w:style>
  <w:style w:type="character" w:customStyle="1" w:styleId="a4">
    <w:name w:val="ヘッダー (文字)"/>
    <w:basedOn w:val="a0"/>
    <w:link w:val="a3"/>
    <w:uiPriority w:val="99"/>
    <w:rsid w:val="00D00201"/>
  </w:style>
  <w:style w:type="paragraph" w:styleId="a5">
    <w:name w:val="footer"/>
    <w:basedOn w:val="a"/>
    <w:link w:val="a6"/>
    <w:uiPriority w:val="99"/>
    <w:unhideWhenUsed/>
    <w:rsid w:val="00D00201"/>
    <w:pPr>
      <w:tabs>
        <w:tab w:val="center" w:pos="4252"/>
        <w:tab w:val="right" w:pos="8504"/>
      </w:tabs>
      <w:snapToGrid w:val="0"/>
    </w:pPr>
  </w:style>
  <w:style w:type="character" w:customStyle="1" w:styleId="a6">
    <w:name w:val="フッター (文字)"/>
    <w:basedOn w:val="a0"/>
    <w:link w:val="a5"/>
    <w:uiPriority w:val="99"/>
    <w:rsid w:val="00D00201"/>
  </w:style>
  <w:style w:type="table" w:styleId="a7">
    <w:name w:val="Table Grid"/>
    <w:basedOn w:val="a1"/>
    <w:uiPriority w:val="39"/>
    <w:rsid w:val="00801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A40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C5672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F072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01038">
      <w:bodyDiv w:val="1"/>
      <w:marLeft w:val="0"/>
      <w:marRight w:val="0"/>
      <w:marTop w:val="0"/>
      <w:marBottom w:val="0"/>
      <w:divBdr>
        <w:top w:val="none" w:sz="0" w:space="0" w:color="auto"/>
        <w:left w:val="none" w:sz="0" w:space="0" w:color="auto"/>
        <w:bottom w:val="none" w:sz="0" w:space="0" w:color="auto"/>
        <w:right w:val="none" w:sz="0" w:space="0" w:color="auto"/>
      </w:divBdr>
    </w:div>
    <w:div w:id="260185592">
      <w:bodyDiv w:val="1"/>
      <w:marLeft w:val="0"/>
      <w:marRight w:val="0"/>
      <w:marTop w:val="0"/>
      <w:marBottom w:val="0"/>
      <w:divBdr>
        <w:top w:val="none" w:sz="0" w:space="0" w:color="auto"/>
        <w:left w:val="none" w:sz="0" w:space="0" w:color="auto"/>
        <w:bottom w:val="none" w:sz="0" w:space="0" w:color="auto"/>
        <w:right w:val="none" w:sz="0" w:space="0" w:color="auto"/>
      </w:divBdr>
      <w:divsChild>
        <w:div w:id="59250505">
          <w:marLeft w:val="274"/>
          <w:marRight w:val="0"/>
          <w:marTop w:val="0"/>
          <w:marBottom w:val="0"/>
          <w:divBdr>
            <w:top w:val="none" w:sz="0" w:space="0" w:color="auto"/>
            <w:left w:val="none" w:sz="0" w:space="0" w:color="auto"/>
            <w:bottom w:val="none" w:sz="0" w:space="0" w:color="auto"/>
            <w:right w:val="none" w:sz="0" w:space="0" w:color="auto"/>
          </w:divBdr>
        </w:div>
        <w:div w:id="1051148926">
          <w:marLeft w:val="274"/>
          <w:marRight w:val="0"/>
          <w:marTop w:val="0"/>
          <w:marBottom w:val="0"/>
          <w:divBdr>
            <w:top w:val="none" w:sz="0" w:space="0" w:color="auto"/>
            <w:left w:val="none" w:sz="0" w:space="0" w:color="auto"/>
            <w:bottom w:val="none" w:sz="0" w:space="0" w:color="auto"/>
            <w:right w:val="none" w:sz="0" w:space="0" w:color="auto"/>
          </w:divBdr>
        </w:div>
        <w:div w:id="1575704137">
          <w:marLeft w:val="274"/>
          <w:marRight w:val="0"/>
          <w:marTop w:val="0"/>
          <w:marBottom w:val="0"/>
          <w:divBdr>
            <w:top w:val="none" w:sz="0" w:space="0" w:color="auto"/>
            <w:left w:val="none" w:sz="0" w:space="0" w:color="auto"/>
            <w:bottom w:val="none" w:sz="0" w:space="0" w:color="auto"/>
            <w:right w:val="none" w:sz="0" w:space="0" w:color="auto"/>
          </w:divBdr>
        </w:div>
        <w:div w:id="607082721">
          <w:marLeft w:val="274"/>
          <w:marRight w:val="0"/>
          <w:marTop w:val="0"/>
          <w:marBottom w:val="0"/>
          <w:divBdr>
            <w:top w:val="none" w:sz="0" w:space="0" w:color="auto"/>
            <w:left w:val="none" w:sz="0" w:space="0" w:color="auto"/>
            <w:bottom w:val="none" w:sz="0" w:space="0" w:color="auto"/>
            <w:right w:val="none" w:sz="0" w:space="0" w:color="auto"/>
          </w:divBdr>
        </w:div>
      </w:divsChild>
    </w:div>
    <w:div w:id="290286877">
      <w:bodyDiv w:val="1"/>
      <w:marLeft w:val="0"/>
      <w:marRight w:val="0"/>
      <w:marTop w:val="0"/>
      <w:marBottom w:val="0"/>
      <w:divBdr>
        <w:top w:val="none" w:sz="0" w:space="0" w:color="auto"/>
        <w:left w:val="none" w:sz="0" w:space="0" w:color="auto"/>
        <w:bottom w:val="none" w:sz="0" w:space="0" w:color="auto"/>
        <w:right w:val="none" w:sz="0" w:space="0" w:color="auto"/>
      </w:divBdr>
    </w:div>
    <w:div w:id="315687487">
      <w:bodyDiv w:val="1"/>
      <w:marLeft w:val="0"/>
      <w:marRight w:val="0"/>
      <w:marTop w:val="0"/>
      <w:marBottom w:val="0"/>
      <w:divBdr>
        <w:top w:val="none" w:sz="0" w:space="0" w:color="auto"/>
        <w:left w:val="none" w:sz="0" w:space="0" w:color="auto"/>
        <w:bottom w:val="none" w:sz="0" w:space="0" w:color="auto"/>
        <w:right w:val="none" w:sz="0" w:space="0" w:color="auto"/>
      </w:divBdr>
    </w:div>
    <w:div w:id="363411108">
      <w:bodyDiv w:val="1"/>
      <w:marLeft w:val="0"/>
      <w:marRight w:val="0"/>
      <w:marTop w:val="0"/>
      <w:marBottom w:val="0"/>
      <w:divBdr>
        <w:top w:val="none" w:sz="0" w:space="0" w:color="auto"/>
        <w:left w:val="none" w:sz="0" w:space="0" w:color="auto"/>
        <w:bottom w:val="none" w:sz="0" w:space="0" w:color="auto"/>
        <w:right w:val="none" w:sz="0" w:space="0" w:color="auto"/>
      </w:divBdr>
    </w:div>
    <w:div w:id="445732430">
      <w:bodyDiv w:val="1"/>
      <w:marLeft w:val="0"/>
      <w:marRight w:val="0"/>
      <w:marTop w:val="0"/>
      <w:marBottom w:val="0"/>
      <w:divBdr>
        <w:top w:val="none" w:sz="0" w:space="0" w:color="auto"/>
        <w:left w:val="none" w:sz="0" w:space="0" w:color="auto"/>
        <w:bottom w:val="none" w:sz="0" w:space="0" w:color="auto"/>
        <w:right w:val="none" w:sz="0" w:space="0" w:color="auto"/>
      </w:divBdr>
    </w:div>
    <w:div w:id="495652480">
      <w:bodyDiv w:val="1"/>
      <w:marLeft w:val="0"/>
      <w:marRight w:val="0"/>
      <w:marTop w:val="0"/>
      <w:marBottom w:val="0"/>
      <w:divBdr>
        <w:top w:val="none" w:sz="0" w:space="0" w:color="auto"/>
        <w:left w:val="none" w:sz="0" w:space="0" w:color="auto"/>
        <w:bottom w:val="none" w:sz="0" w:space="0" w:color="auto"/>
        <w:right w:val="none" w:sz="0" w:space="0" w:color="auto"/>
      </w:divBdr>
    </w:div>
    <w:div w:id="638412983">
      <w:bodyDiv w:val="1"/>
      <w:marLeft w:val="0"/>
      <w:marRight w:val="0"/>
      <w:marTop w:val="0"/>
      <w:marBottom w:val="0"/>
      <w:divBdr>
        <w:top w:val="none" w:sz="0" w:space="0" w:color="auto"/>
        <w:left w:val="none" w:sz="0" w:space="0" w:color="auto"/>
        <w:bottom w:val="none" w:sz="0" w:space="0" w:color="auto"/>
        <w:right w:val="none" w:sz="0" w:space="0" w:color="auto"/>
      </w:divBdr>
    </w:div>
    <w:div w:id="801657950">
      <w:bodyDiv w:val="1"/>
      <w:marLeft w:val="0"/>
      <w:marRight w:val="0"/>
      <w:marTop w:val="0"/>
      <w:marBottom w:val="0"/>
      <w:divBdr>
        <w:top w:val="none" w:sz="0" w:space="0" w:color="auto"/>
        <w:left w:val="none" w:sz="0" w:space="0" w:color="auto"/>
        <w:bottom w:val="none" w:sz="0" w:space="0" w:color="auto"/>
        <w:right w:val="none" w:sz="0" w:space="0" w:color="auto"/>
      </w:divBdr>
    </w:div>
    <w:div w:id="846402473">
      <w:bodyDiv w:val="1"/>
      <w:marLeft w:val="0"/>
      <w:marRight w:val="0"/>
      <w:marTop w:val="0"/>
      <w:marBottom w:val="0"/>
      <w:divBdr>
        <w:top w:val="none" w:sz="0" w:space="0" w:color="auto"/>
        <w:left w:val="none" w:sz="0" w:space="0" w:color="auto"/>
        <w:bottom w:val="none" w:sz="0" w:space="0" w:color="auto"/>
        <w:right w:val="none" w:sz="0" w:space="0" w:color="auto"/>
      </w:divBdr>
    </w:div>
    <w:div w:id="863521530">
      <w:bodyDiv w:val="1"/>
      <w:marLeft w:val="0"/>
      <w:marRight w:val="0"/>
      <w:marTop w:val="0"/>
      <w:marBottom w:val="0"/>
      <w:divBdr>
        <w:top w:val="none" w:sz="0" w:space="0" w:color="auto"/>
        <w:left w:val="none" w:sz="0" w:space="0" w:color="auto"/>
        <w:bottom w:val="none" w:sz="0" w:space="0" w:color="auto"/>
        <w:right w:val="none" w:sz="0" w:space="0" w:color="auto"/>
      </w:divBdr>
    </w:div>
    <w:div w:id="892666373">
      <w:bodyDiv w:val="1"/>
      <w:marLeft w:val="0"/>
      <w:marRight w:val="0"/>
      <w:marTop w:val="0"/>
      <w:marBottom w:val="0"/>
      <w:divBdr>
        <w:top w:val="none" w:sz="0" w:space="0" w:color="auto"/>
        <w:left w:val="none" w:sz="0" w:space="0" w:color="auto"/>
        <w:bottom w:val="none" w:sz="0" w:space="0" w:color="auto"/>
        <w:right w:val="none" w:sz="0" w:space="0" w:color="auto"/>
      </w:divBdr>
    </w:div>
    <w:div w:id="993216739">
      <w:bodyDiv w:val="1"/>
      <w:marLeft w:val="0"/>
      <w:marRight w:val="0"/>
      <w:marTop w:val="0"/>
      <w:marBottom w:val="0"/>
      <w:divBdr>
        <w:top w:val="none" w:sz="0" w:space="0" w:color="auto"/>
        <w:left w:val="none" w:sz="0" w:space="0" w:color="auto"/>
        <w:bottom w:val="none" w:sz="0" w:space="0" w:color="auto"/>
        <w:right w:val="none" w:sz="0" w:space="0" w:color="auto"/>
      </w:divBdr>
    </w:div>
    <w:div w:id="1044057060">
      <w:bodyDiv w:val="1"/>
      <w:marLeft w:val="0"/>
      <w:marRight w:val="0"/>
      <w:marTop w:val="0"/>
      <w:marBottom w:val="0"/>
      <w:divBdr>
        <w:top w:val="none" w:sz="0" w:space="0" w:color="auto"/>
        <w:left w:val="none" w:sz="0" w:space="0" w:color="auto"/>
        <w:bottom w:val="none" w:sz="0" w:space="0" w:color="auto"/>
        <w:right w:val="none" w:sz="0" w:space="0" w:color="auto"/>
      </w:divBdr>
    </w:div>
    <w:div w:id="1123770421">
      <w:bodyDiv w:val="1"/>
      <w:marLeft w:val="0"/>
      <w:marRight w:val="0"/>
      <w:marTop w:val="0"/>
      <w:marBottom w:val="0"/>
      <w:divBdr>
        <w:top w:val="none" w:sz="0" w:space="0" w:color="auto"/>
        <w:left w:val="none" w:sz="0" w:space="0" w:color="auto"/>
        <w:bottom w:val="none" w:sz="0" w:space="0" w:color="auto"/>
        <w:right w:val="none" w:sz="0" w:space="0" w:color="auto"/>
      </w:divBdr>
    </w:div>
    <w:div w:id="1162307701">
      <w:bodyDiv w:val="1"/>
      <w:marLeft w:val="0"/>
      <w:marRight w:val="0"/>
      <w:marTop w:val="0"/>
      <w:marBottom w:val="0"/>
      <w:divBdr>
        <w:top w:val="none" w:sz="0" w:space="0" w:color="auto"/>
        <w:left w:val="none" w:sz="0" w:space="0" w:color="auto"/>
        <w:bottom w:val="none" w:sz="0" w:space="0" w:color="auto"/>
        <w:right w:val="none" w:sz="0" w:space="0" w:color="auto"/>
      </w:divBdr>
    </w:div>
    <w:div w:id="1311979863">
      <w:bodyDiv w:val="1"/>
      <w:marLeft w:val="0"/>
      <w:marRight w:val="0"/>
      <w:marTop w:val="0"/>
      <w:marBottom w:val="0"/>
      <w:divBdr>
        <w:top w:val="none" w:sz="0" w:space="0" w:color="auto"/>
        <w:left w:val="none" w:sz="0" w:space="0" w:color="auto"/>
        <w:bottom w:val="none" w:sz="0" w:space="0" w:color="auto"/>
        <w:right w:val="none" w:sz="0" w:space="0" w:color="auto"/>
      </w:divBdr>
    </w:div>
    <w:div w:id="1366784947">
      <w:bodyDiv w:val="1"/>
      <w:marLeft w:val="0"/>
      <w:marRight w:val="0"/>
      <w:marTop w:val="0"/>
      <w:marBottom w:val="0"/>
      <w:divBdr>
        <w:top w:val="none" w:sz="0" w:space="0" w:color="auto"/>
        <w:left w:val="none" w:sz="0" w:space="0" w:color="auto"/>
        <w:bottom w:val="none" w:sz="0" w:space="0" w:color="auto"/>
        <w:right w:val="none" w:sz="0" w:space="0" w:color="auto"/>
      </w:divBdr>
    </w:div>
    <w:div w:id="1415474009">
      <w:bodyDiv w:val="1"/>
      <w:marLeft w:val="0"/>
      <w:marRight w:val="0"/>
      <w:marTop w:val="0"/>
      <w:marBottom w:val="0"/>
      <w:divBdr>
        <w:top w:val="none" w:sz="0" w:space="0" w:color="auto"/>
        <w:left w:val="none" w:sz="0" w:space="0" w:color="auto"/>
        <w:bottom w:val="none" w:sz="0" w:space="0" w:color="auto"/>
        <w:right w:val="none" w:sz="0" w:space="0" w:color="auto"/>
      </w:divBdr>
    </w:div>
    <w:div w:id="1465852363">
      <w:bodyDiv w:val="1"/>
      <w:marLeft w:val="0"/>
      <w:marRight w:val="0"/>
      <w:marTop w:val="0"/>
      <w:marBottom w:val="0"/>
      <w:divBdr>
        <w:top w:val="none" w:sz="0" w:space="0" w:color="auto"/>
        <w:left w:val="none" w:sz="0" w:space="0" w:color="auto"/>
        <w:bottom w:val="none" w:sz="0" w:space="0" w:color="auto"/>
        <w:right w:val="none" w:sz="0" w:space="0" w:color="auto"/>
      </w:divBdr>
    </w:div>
    <w:div w:id="1697001901">
      <w:bodyDiv w:val="1"/>
      <w:marLeft w:val="0"/>
      <w:marRight w:val="0"/>
      <w:marTop w:val="0"/>
      <w:marBottom w:val="0"/>
      <w:divBdr>
        <w:top w:val="none" w:sz="0" w:space="0" w:color="auto"/>
        <w:left w:val="none" w:sz="0" w:space="0" w:color="auto"/>
        <w:bottom w:val="none" w:sz="0" w:space="0" w:color="auto"/>
        <w:right w:val="none" w:sz="0" w:space="0" w:color="auto"/>
      </w:divBdr>
    </w:div>
    <w:div w:id="1708143860">
      <w:bodyDiv w:val="1"/>
      <w:marLeft w:val="0"/>
      <w:marRight w:val="0"/>
      <w:marTop w:val="0"/>
      <w:marBottom w:val="0"/>
      <w:divBdr>
        <w:top w:val="none" w:sz="0" w:space="0" w:color="auto"/>
        <w:left w:val="none" w:sz="0" w:space="0" w:color="auto"/>
        <w:bottom w:val="none" w:sz="0" w:space="0" w:color="auto"/>
        <w:right w:val="none" w:sz="0" w:space="0" w:color="auto"/>
      </w:divBdr>
    </w:div>
    <w:div w:id="1725370882">
      <w:bodyDiv w:val="1"/>
      <w:marLeft w:val="0"/>
      <w:marRight w:val="0"/>
      <w:marTop w:val="0"/>
      <w:marBottom w:val="0"/>
      <w:divBdr>
        <w:top w:val="none" w:sz="0" w:space="0" w:color="auto"/>
        <w:left w:val="none" w:sz="0" w:space="0" w:color="auto"/>
        <w:bottom w:val="none" w:sz="0" w:space="0" w:color="auto"/>
        <w:right w:val="none" w:sz="0" w:space="0" w:color="auto"/>
      </w:divBdr>
    </w:div>
    <w:div w:id="1736472440">
      <w:bodyDiv w:val="1"/>
      <w:marLeft w:val="0"/>
      <w:marRight w:val="0"/>
      <w:marTop w:val="0"/>
      <w:marBottom w:val="0"/>
      <w:divBdr>
        <w:top w:val="none" w:sz="0" w:space="0" w:color="auto"/>
        <w:left w:val="none" w:sz="0" w:space="0" w:color="auto"/>
        <w:bottom w:val="none" w:sz="0" w:space="0" w:color="auto"/>
        <w:right w:val="none" w:sz="0" w:space="0" w:color="auto"/>
      </w:divBdr>
    </w:div>
    <w:div w:id="1771386869">
      <w:bodyDiv w:val="1"/>
      <w:marLeft w:val="0"/>
      <w:marRight w:val="0"/>
      <w:marTop w:val="0"/>
      <w:marBottom w:val="0"/>
      <w:divBdr>
        <w:top w:val="none" w:sz="0" w:space="0" w:color="auto"/>
        <w:left w:val="none" w:sz="0" w:space="0" w:color="auto"/>
        <w:bottom w:val="none" w:sz="0" w:space="0" w:color="auto"/>
        <w:right w:val="none" w:sz="0" w:space="0" w:color="auto"/>
      </w:divBdr>
    </w:div>
    <w:div w:id="1792506097">
      <w:bodyDiv w:val="1"/>
      <w:marLeft w:val="0"/>
      <w:marRight w:val="0"/>
      <w:marTop w:val="0"/>
      <w:marBottom w:val="0"/>
      <w:divBdr>
        <w:top w:val="none" w:sz="0" w:space="0" w:color="auto"/>
        <w:left w:val="none" w:sz="0" w:space="0" w:color="auto"/>
        <w:bottom w:val="none" w:sz="0" w:space="0" w:color="auto"/>
        <w:right w:val="none" w:sz="0" w:space="0" w:color="auto"/>
      </w:divBdr>
    </w:div>
    <w:div w:id="1854949612">
      <w:bodyDiv w:val="1"/>
      <w:marLeft w:val="0"/>
      <w:marRight w:val="0"/>
      <w:marTop w:val="0"/>
      <w:marBottom w:val="0"/>
      <w:divBdr>
        <w:top w:val="none" w:sz="0" w:space="0" w:color="auto"/>
        <w:left w:val="none" w:sz="0" w:space="0" w:color="auto"/>
        <w:bottom w:val="none" w:sz="0" w:space="0" w:color="auto"/>
        <w:right w:val="none" w:sz="0" w:space="0" w:color="auto"/>
      </w:divBdr>
    </w:div>
    <w:div w:id="1921519780">
      <w:bodyDiv w:val="1"/>
      <w:marLeft w:val="0"/>
      <w:marRight w:val="0"/>
      <w:marTop w:val="0"/>
      <w:marBottom w:val="0"/>
      <w:divBdr>
        <w:top w:val="none" w:sz="0" w:space="0" w:color="auto"/>
        <w:left w:val="none" w:sz="0" w:space="0" w:color="auto"/>
        <w:bottom w:val="none" w:sz="0" w:space="0" w:color="auto"/>
        <w:right w:val="none" w:sz="0" w:space="0" w:color="auto"/>
      </w:divBdr>
    </w:div>
    <w:div w:id="2024897568">
      <w:bodyDiv w:val="1"/>
      <w:marLeft w:val="0"/>
      <w:marRight w:val="0"/>
      <w:marTop w:val="0"/>
      <w:marBottom w:val="0"/>
      <w:divBdr>
        <w:top w:val="none" w:sz="0" w:space="0" w:color="auto"/>
        <w:left w:val="none" w:sz="0" w:space="0" w:color="auto"/>
        <w:bottom w:val="none" w:sz="0" w:space="0" w:color="auto"/>
        <w:right w:val="none" w:sz="0" w:space="0" w:color="auto"/>
      </w:divBdr>
    </w:div>
    <w:div w:id="2039968597">
      <w:bodyDiv w:val="1"/>
      <w:marLeft w:val="0"/>
      <w:marRight w:val="0"/>
      <w:marTop w:val="0"/>
      <w:marBottom w:val="0"/>
      <w:divBdr>
        <w:top w:val="none" w:sz="0" w:space="0" w:color="auto"/>
        <w:left w:val="none" w:sz="0" w:space="0" w:color="auto"/>
        <w:bottom w:val="none" w:sz="0" w:space="0" w:color="auto"/>
        <w:right w:val="none" w:sz="0" w:space="0" w:color="auto"/>
      </w:divBdr>
    </w:div>
    <w:div w:id="2063018888">
      <w:bodyDiv w:val="1"/>
      <w:marLeft w:val="0"/>
      <w:marRight w:val="0"/>
      <w:marTop w:val="0"/>
      <w:marBottom w:val="0"/>
      <w:divBdr>
        <w:top w:val="none" w:sz="0" w:space="0" w:color="auto"/>
        <w:left w:val="none" w:sz="0" w:space="0" w:color="auto"/>
        <w:bottom w:val="none" w:sz="0" w:space="0" w:color="auto"/>
        <w:right w:val="none" w:sz="0" w:space="0" w:color="auto"/>
      </w:divBdr>
    </w:div>
    <w:div w:id="2077780872">
      <w:bodyDiv w:val="1"/>
      <w:marLeft w:val="0"/>
      <w:marRight w:val="0"/>
      <w:marTop w:val="0"/>
      <w:marBottom w:val="0"/>
      <w:divBdr>
        <w:top w:val="none" w:sz="0" w:space="0" w:color="auto"/>
        <w:left w:val="none" w:sz="0" w:space="0" w:color="auto"/>
        <w:bottom w:val="none" w:sz="0" w:space="0" w:color="auto"/>
        <w:right w:val="none" w:sz="0" w:space="0" w:color="auto"/>
      </w:divBdr>
      <w:divsChild>
        <w:div w:id="830947669">
          <w:marLeft w:val="432"/>
          <w:marRight w:val="0"/>
          <w:marTop w:val="0"/>
          <w:marBottom w:val="0"/>
          <w:divBdr>
            <w:top w:val="none" w:sz="0" w:space="0" w:color="auto"/>
            <w:left w:val="none" w:sz="0" w:space="0" w:color="auto"/>
            <w:bottom w:val="none" w:sz="0" w:space="0" w:color="auto"/>
            <w:right w:val="none" w:sz="0" w:space="0" w:color="auto"/>
          </w:divBdr>
        </w:div>
      </w:divsChild>
    </w:div>
    <w:div w:id="208760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C5B87-5050-41EA-AD40-624F5C94A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5</Pages>
  <Words>571</Words>
  <Characters>3258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周藤　英</dc:creator>
  <cp:keywords/>
  <dc:description/>
  <cp:lastModifiedBy>吉原　千里</cp:lastModifiedBy>
  <cp:revision>18</cp:revision>
  <dcterms:created xsi:type="dcterms:W3CDTF">2023-01-24T03:26:00Z</dcterms:created>
  <dcterms:modified xsi:type="dcterms:W3CDTF">2026-01-26T06:58:00Z</dcterms:modified>
</cp:coreProperties>
</file>