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43949281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801AC2">
              <w:rPr>
                <w:rFonts w:hAnsi="HG丸ｺﾞｼｯｸM-PRO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96D9F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D06B02">
              <w:rPr>
                <w:rFonts w:hAnsi="HG丸ｺﾞｼｯｸM-PRO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10分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35C546CA" w:rsidR="001D21FE" w:rsidRPr="00176CD4" w:rsidRDefault="00D96D9F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　本館　会議室　等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BEE3A7C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D468D67" w14:textId="3F0DB240" w:rsidR="00D96D9F" w:rsidRDefault="00801AC2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</w:p>
          <w:p w14:paraId="54B505E1" w14:textId="71079B9F" w:rsidR="00D96D9F" w:rsidRPr="00176CD4" w:rsidRDefault="00801AC2" w:rsidP="00D96D9F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政策企画部企画室連携課課長</w:t>
            </w:r>
          </w:p>
          <w:p w14:paraId="46CBAB9E" w14:textId="5B469278" w:rsidR="00747883" w:rsidRPr="00176CD4" w:rsidRDefault="00801AC2" w:rsidP="00EC2E9C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大阪港湾局計画整備部振興利用促進担当課長代理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DCC55FB" w14:textId="461FA9FF" w:rsidR="00FA41BC" w:rsidRPr="00FA41BC" w:rsidRDefault="00FA41BC" w:rsidP="00C9752F">
            <w:pPr>
              <w:pStyle w:val="a8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A41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="00D717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経済安全保障の一事例</w:t>
            </w:r>
            <w:r w:rsidRPr="00FA41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について</w:t>
            </w:r>
          </w:p>
          <w:p w14:paraId="4CF114AE" w14:textId="3ABFD19A" w:rsidR="00FA41BC" w:rsidRPr="00FA41BC" w:rsidRDefault="00FA41BC" w:rsidP="00FA41BC">
            <w:pPr>
              <w:pStyle w:val="a8"/>
              <w:ind w:leftChars="100" w:left="2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海外</w:t>
            </w:r>
            <w:r w:rsidR="00D717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との交流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にあ</w:t>
            </w:r>
            <w:r w:rsidR="00D717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たっては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、</w:t>
            </w:r>
            <w:r w:rsidRPr="00FA41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経産省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や</w:t>
            </w:r>
            <w:r w:rsidRPr="00FA41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外務省の担当セクション</w:t>
            </w:r>
            <w:r w:rsidR="00D7177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に随時確認するのがよいのではないか。</w:t>
            </w:r>
          </w:p>
          <w:p w14:paraId="3901FD90" w14:textId="7F49CAAC" w:rsidR="00C9752F" w:rsidRDefault="00F4080D" w:rsidP="00C9752F">
            <w:pPr>
              <w:pStyle w:val="a8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</w:t>
            </w:r>
            <w:r w:rsidR="00C9752F" w:rsidRP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韓国との交流</w:t>
            </w:r>
            <w:r w:rsidR="00027279" w:rsidRP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について</w:t>
            </w:r>
            <w:r w:rsid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（韓国総領事表敬後）</w:t>
            </w:r>
          </w:p>
          <w:p w14:paraId="37F47CFE" w14:textId="34458DA1" w:rsidR="00C9752F" w:rsidRPr="00C9752F" w:rsidRDefault="00C9752F" w:rsidP="00C9752F">
            <w:pPr>
              <w:pStyle w:val="a8"/>
              <w:ind w:leftChars="100" w:left="2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今後、IR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開業</w:t>
            </w:r>
            <w:r w:rsidRP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など進めていく上で、韓国とはKPOPやマンガなどのコンテンツ分野、エンターテイメントなどで連携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できる</w:t>
            </w:r>
            <w:r w:rsidRPr="00C9752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部分も多いのではないか。</w:t>
            </w:r>
          </w:p>
          <w:p w14:paraId="00196E97" w14:textId="1C32985B" w:rsidR="00F4080D" w:rsidRDefault="00F4080D" w:rsidP="00027279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</w:t>
            </w:r>
            <w:r w:rsidR="00C9752F">
              <w:rPr>
                <w:rFonts w:hAnsi="HG丸ｺﾞｼｯｸM-PRO" w:hint="eastAsia"/>
                <w:sz w:val="21"/>
                <w:szCs w:val="21"/>
              </w:rPr>
              <w:t>港湾振興</w:t>
            </w:r>
            <w:r>
              <w:rPr>
                <w:rFonts w:hAnsi="HG丸ｺﾞｼｯｸM-PRO" w:hint="eastAsia"/>
                <w:sz w:val="21"/>
                <w:szCs w:val="21"/>
              </w:rPr>
              <w:t>について</w:t>
            </w:r>
          </w:p>
          <w:p w14:paraId="35670DDA" w14:textId="7E77FD30" w:rsidR="00C9752F" w:rsidRDefault="00C9752F" w:rsidP="00C9752F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クルーズ船の誘致とガストロノミーツーリズムを組み合わせるのは、地域活性化の観点からも有益な取組である。</w:t>
            </w:r>
          </w:p>
          <w:p w14:paraId="53ED21BD" w14:textId="02EBFAA6" w:rsidR="00BB2F08" w:rsidRDefault="00BB2F08" w:rsidP="00BB2F08">
            <w:pPr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・</w:t>
            </w:r>
            <w:r w:rsidR="00C9752F">
              <w:rPr>
                <w:rFonts w:hAnsi="HG丸ｺﾞｼｯｸM-PRO" w:hint="eastAsia"/>
                <w:sz w:val="21"/>
                <w:szCs w:val="21"/>
              </w:rPr>
              <w:t>海外への情報発信</w:t>
            </w:r>
            <w:r w:rsidR="00855939">
              <w:rPr>
                <w:rFonts w:hAnsi="HG丸ｺﾞｼｯｸM-PRO" w:hint="eastAsia"/>
                <w:sz w:val="21"/>
                <w:szCs w:val="21"/>
              </w:rPr>
              <w:t>について</w:t>
            </w:r>
          </w:p>
          <w:p w14:paraId="44DB4CDE" w14:textId="5A87CF90" w:rsidR="00855939" w:rsidRPr="00176CD4" w:rsidRDefault="00C9752F" w:rsidP="006D6371">
            <w:pPr>
              <w:ind w:leftChars="100" w:left="22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発信分野の重点化やターゲティングを行い、戦略的に情報発信する必要がある。また、速報性をもって、ニュース</w:t>
            </w:r>
            <w:r w:rsidR="00EC2E9C">
              <w:rPr>
                <w:rFonts w:hAnsi="HG丸ｺﾞｼｯｸM-PRO" w:hint="eastAsia"/>
                <w:sz w:val="21"/>
                <w:szCs w:val="21"/>
              </w:rPr>
              <w:t>バリュー</w:t>
            </w:r>
            <w:r>
              <w:rPr>
                <w:rFonts w:hAnsi="HG丸ｺﾞｼｯｸM-PRO" w:hint="eastAsia"/>
                <w:sz w:val="21"/>
                <w:szCs w:val="21"/>
              </w:rPr>
              <w:t>のある情報を効果的に打ち出すことが重要。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1F66D3">
        <w:trPr>
          <w:trHeight w:val="624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1F66D3">
        <w:trPr>
          <w:trHeight w:val="567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1F66D3">
        <w:trPr>
          <w:trHeight w:val="737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lastRenderedPageBreak/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 w:hint="eastAsia"/>
        </w:rPr>
      </w:pPr>
    </w:p>
    <w:sectPr w:rsidR="008C56C2" w:rsidRPr="00176CD4" w:rsidSect="001F66D3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1571B8"/>
    <w:rsid w:val="00176CD4"/>
    <w:rsid w:val="001A449C"/>
    <w:rsid w:val="001D21FE"/>
    <w:rsid w:val="001F66D3"/>
    <w:rsid w:val="002B4407"/>
    <w:rsid w:val="004116F5"/>
    <w:rsid w:val="005672DA"/>
    <w:rsid w:val="00570BCC"/>
    <w:rsid w:val="00605136"/>
    <w:rsid w:val="006C44AC"/>
    <w:rsid w:val="006D6371"/>
    <w:rsid w:val="00747883"/>
    <w:rsid w:val="007E6E3A"/>
    <w:rsid w:val="00801AC2"/>
    <w:rsid w:val="00810100"/>
    <w:rsid w:val="00855939"/>
    <w:rsid w:val="008C56C2"/>
    <w:rsid w:val="00954A13"/>
    <w:rsid w:val="00995584"/>
    <w:rsid w:val="009B6BD5"/>
    <w:rsid w:val="00B16DF9"/>
    <w:rsid w:val="00BB2F08"/>
    <w:rsid w:val="00BB4321"/>
    <w:rsid w:val="00C03C01"/>
    <w:rsid w:val="00C9752F"/>
    <w:rsid w:val="00CE12B8"/>
    <w:rsid w:val="00D06B02"/>
    <w:rsid w:val="00D71774"/>
    <w:rsid w:val="00D96D9F"/>
    <w:rsid w:val="00DA0645"/>
    <w:rsid w:val="00DA29B0"/>
    <w:rsid w:val="00E21373"/>
    <w:rsid w:val="00EB57E0"/>
    <w:rsid w:val="00EC2E9C"/>
    <w:rsid w:val="00F4080D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9752F"/>
    <w:pPr>
      <w:jc w:val="left"/>
    </w:pPr>
    <w:rPr>
      <w:rFonts w:ascii="游ゴシック" w:eastAsia="游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C975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25</cp:revision>
  <cp:lastPrinted>2026-03-23T00:51:00Z</cp:lastPrinted>
  <dcterms:created xsi:type="dcterms:W3CDTF">2026-01-14T09:59:00Z</dcterms:created>
  <dcterms:modified xsi:type="dcterms:W3CDTF">2026-03-23T00:53:00Z</dcterms:modified>
</cp:coreProperties>
</file>