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E6D4" w14:textId="3AC341AD" w:rsidR="00523EA8" w:rsidRPr="00737B61" w:rsidRDefault="00523EA8" w:rsidP="0097577D">
      <w:pPr>
        <w:pStyle w:val="1"/>
      </w:pPr>
      <w:bookmarkStart w:id="0" w:name="_Toc65068841"/>
      <w:bookmarkStart w:id="1" w:name="_Toc65224773"/>
      <w:bookmarkStart w:id="2" w:name="_Toc205281849"/>
      <w:r w:rsidRPr="00737B61">
        <w:rPr>
          <w:rFonts w:hint="eastAsia"/>
        </w:rPr>
        <w:t xml:space="preserve">第３部　</w:t>
      </w:r>
      <w:r>
        <w:br/>
      </w:r>
      <w:r w:rsidR="00C22095">
        <w:rPr>
          <w:rFonts w:hint="eastAsia"/>
        </w:rPr>
        <w:t>令和２</w:t>
      </w:r>
      <w:r>
        <w:rPr>
          <w:rFonts w:hint="eastAsia"/>
        </w:rPr>
        <w:t>年（20</w:t>
      </w:r>
      <w:r w:rsidR="00C22095">
        <w:rPr>
          <w:rFonts w:hint="eastAsia"/>
        </w:rPr>
        <w:t>20</w:t>
      </w:r>
      <w:r>
        <w:rPr>
          <w:rFonts w:hint="eastAsia"/>
        </w:rPr>
        <w:t>年）大阪府産業連関表の作成の概要</w:t>
      </w:r>
      <w:bookmarkEnd w:id="0"/>
      <w:bookmarkEnd w:id="1"/>
      <w:bookmarkEnd w:id="2"/>
    </w:p>
    <w:p w14:paraId="04E04237" w14:textId="1A51E62B" w:rsidR="0016380F" w:rsidRDefault="00523EA8" w:rsidP="0097577D">
      <w:pPr>
        <w:widowControl/>
        <w:rPr>
          <w:rFonts w:ascii="游ゴシック" w:eastAsia="游ゴシック" w:hAnsi="游ゴシック"/>
        </w:rPr>
      </w:pPr>
      <w:r w:rsidRPr="00154103">
        <w:rPr>
          <w:rFonts w:ascii="游ゴシック" w:eastAsia="游ゴシック" w:hAnsi="游ゴシック"/>
        </w:rPr>
        <w:br w:type="page"/>
      </w:r>
    </w:p>
    <w:p w14:paraId="6B8CF9A4" w14:textId="02E0E04B" w:rsidR="00523EA8" w:rsidRPr="0016380F" w:rsidRDefault="0016380F" w:rsidP="0016380F">
      <w:pPr>
        <w:widowControl/>
        <w:jc w:val="left"/>
        <w:rPr>
          <w:rFonts w:ascii="游ゴシック" w:eastAsia="游ゴシック" w:hAnsi="游ゴシック"/>
        </w:rPr>
      </w:pPr>
      <w:r>
        <w:rPr>
          <w:rFonts w:ascii="游ゴシック" w:eastAsia="游ゴシック" w:hAnsi="游ゴシック"/>
        </w:rPr>
        <w:lastRenderedPageBreak/>
        <w:br w:type="page"/>
      </w:r>
    </w:p>
    <w:p w14:paraId="2A58DA60" w14:textId="614E6E4F" w:rsidR="00523EA8" w:rsidRPr="00154103" w:rsidRDefault="00523EA8" w:rsidP="00B23693">
      <w:pPr>
        <w:pStyle w:val="2"/>
      </w:pPr>
      <w:bookmarkStart w:id="3" w:name="_Toc456274606"/>
      <w:bookmarkStart w:id="4" w:name="_Toc462237101"/>
      <w:bookmarkStart w:id="5" w:name="_Toc65068842"/>
      <w:bookmarkStart w:id="6" w:name="_Toc65224774"/>
      <w:bookmarkStart w:id="7" w:name="_Toc205281850"/>
      <w:r w:rsidRPr="00154103">
        <w:rPr>
          <w:rFonts w:hint="eastAsia"/>
        </w:rPr>
        <w:lastRenderedPageBreak/>
        <w:t>第１章　産業連関表</w:t>
      </w:r>
      <w:bookmarkEnd w:id="3"/>
      <w:bookmarkEnd w:id="4"/>
      <w:r>
        <w:rPr>
          <w:rFonts w:hint="eastAsia"/>
        </w:rPr>
        <w:t>の仕組み、構造</w:t>
      </w:r>
      <w:bookmarkEnd w:id="5"/>
      <w:bookmarkEnd w:id="6"/>
      <w:bookmarkEnd w:id="7"/>
    </w:p>
    <w:p w14:paraId="2DBE56AA" w14:textId="77777777" w:rsidR="00523EA8" w:rsidRPr="00154103" w:rsidRDefault="00523EA8" w:rsidP="0097577D">
      <w:pPr>
        <w:wordWrap w:val="0"/>
        <w:spacing w:line="360" w:lineRule="auto"/>
        <w:rPr>
          <w:rFonts w:ascii="游ゴシック" w:eastAsia="游ゴシック" w:hAnsi="游ゴシック"/>
        </w:rPr>
      </w:pPr>
    </w:p>
    <w:p w14:paraId="7A0F7DAA" w14:textId="321CAE11" w:rsidR="00523EA8" w:rsidRPr="00154103" w:rsidRDefault="00523EA8" w:rsidP="0097577D">
      <w:pPr>
        <w:pStyle w:val="2f9"/>
        <w:rPr>
          <w:rFonts w:ascii="游ゴシック" w:eastAsia="游ゴシック" w:hAnsi="游ゴシック"/>
        </w:rPr>
      </w:pPr>
      <w:r w:rsidRPr="00154103">
        <w:rPr>
          <w:rFonts w:ascii="游ゴシック" w:eastAsia="游ゴシック" w:hAnsi="游ゴシック" w:hint="eastAsia"/>
        </w:rPr>
        <w:t>産業連関表の取引基本表は、図表</w:t>
      </w:r>
      <w:r w:rsidR="00FA0997">
        <w:rPr>
          <w:rFonts w:ascii="游ゴシック" w:eastAsia="游ゴシック" w:hAnsi="游ゴシック" w:hint="eastAsia"/>
        </w:rPr>
        <w:t>１</w:t>
      </w:r>
      <w:r w:rsidRPr="00154103">
        <w:rPr>
          <w:rFonts w:ascii="游ゴシック" w:eastAsia="游ゴシック" w:hAnsi="游ゴシック" w:hint="eastAsia"/>
        </w:rPr>
        <w:t>－</w:t>
      </w:r>
      <w:r w:rsidR="00FA0997">
        <w:rPr>
          <w:rFonts w:ascii="游ゴシック" w:eastAsia="游ゴシック" w:hAnsi="游ゴシック" w:hint="eastAsia"/>
          <w:noProof/>
        </w:rPr>
        <w:t>１</w:t>
      </w:r>
      <w:r w:rsidRPr="00154103">
        <w:rPr>
          <w:rFonts w:ascii="游ゴシック" w:eastAsia="游ゴシック" w:hAnsi="游ゴシック" w:hint="eastAsia"/>
        </w:rPr>
        <w:t>のような行列形式となっている。産業連関表は</w:t>
      </w:r>
      <w:r>
        <w:rPr>
          <w:rFonts w:ascii="游ゴシック" w:eastAsia="游ゴシック" w:hAnsi="游ゴシック" w:hint="eastAsia"/>
        </w:rPr>
        <w:t>、狭義にはこの一表のみを指し、投入係数表、逆行列係数表などの諸表は、これを</w:t>
      </w:r>
      <w:r w:rsidRPr="00154103">
        <w:rPr>
          <w:rFonts w:ascii="游ゴシック" w:eastAsia="游ゴシック" w:hAnsi="游ゴシック" w:hint="eastAsia"/>
        </w:rPr>
        <w:t>数学的に変形して作成したものである。</w:t>
      </w:r>
    </w:p>
    <w:p w14:paraId="3F54CEA8" w14:textId="77777777" w:rsidR="00523EA8" w:rsidRPr="00154103" w:rsidRDefault="00523EA8" w:rsidP="0097577D">
      <w:pPr>
        <w:pStyle w:val="2f9"/>
        <w:rPr>
          <w:rFonts w:ascii="游ゴシック" w:eastAsia="游ゴシック" w:hAnsi="游ゴシック"/>
        </w:rPr>
      </w:pPr>
      <w:r w:rsidRPr="00154103">
        <w:rPr>
          <w:rFonts w:ascii="游ゴシック" w:eastAsia="游ゴシック" w:hAnsi="游ゴシック" w:hint="eastAsia"/>
        </w:rPr>
        <w:t>ここでは、産業連関表の見方と諸表の算出方法を概観する。</w:t>
      </w:r>
    </w:p>
    <w:p w14:paraId="3388CC16" w14:textId="77777777" w:rsidR="00523EA8" w:rsidRPr="00154103" w:rsidRDefault="00523EA8" w:rsidP="0097577D">
      <w:pPr>
        <w:pStyle w:val="052"/>
        <w:rPr>
          <w:rFonts w:ascii="游ゴシック" w:eastAsia="游ゴシック" w:hAnsi="游ゴシック"/>
        </w:rPr>
      </w:pPr>
    </w:p>
    <w:p w14:paraId="220A45A8" w14:textId="0E0EB436" w:rsidR="00523EA8" w:rsidRPr="00154103" w:rsidRDefault="00523EA8" w:rsidP="0097577D">
      <w:pPr>
        <w:pStyle w:val="39"/>
        <w:rPr>
          <w:rFonts w:ascii="游ゴシック" w:eastAsia="游ゴシック" w:hAnsi="游ゴシック"/>
          <w:b/>
        </w:rPr>
      </w:pPr>
      <w:bookmarkStart w:id="8" w:name="_Ref453667288"/>
      <w:bookmarkStart w:id="9" w:name="_Ref453667283"/>
      <w:r w:rsidRPr="00154103">
        <w:rPr>
          <w:rFonts w:ascii="游ゴシック" w:eastAsia="游ゴシック" w:hAnsi="游ゴシック" w:hint="eastAsia"/>
          <w:b/>
        </w:rPr>
        <w:t>図表</w:t>
      </w:r>
      <w:r w:rsidR="00FA0997">
        <w:rPr>
          <w:rFonts w:ascii="游ゴシック" w:eastAsia="游ゴシック" w:hAnsi="游ゴシック" w:hint="eastAsia"/>
          <w:b/>
        </w:rPr>
        <w:t>１</w:t>
      </w:r>
      <w:r w:rsidRPr="00154103">
        <w:rPr>
          <w:rFonts w:ascii="游ゴシック" w:eastAsia="游ゴシック" w:hAnsi="游ゴシック" w:hint="eastAsia"/>
          <w:b/>
        </w:rPr>
        <w:t>－</w:t>
      </w:r>
      <w:bookmarkEnd w:id="8"/>
      <w:r w:rsidR="00FA0997">
        <w:rPr>
          <w:rFonts w:ascii="游ゴシック" w:eastAsia="游ゴシック" w:hAnsi="游ゴシック" w:hint="eastAsia"/>
          <w:b/>
        </w:rPr>
        <w:t>１</w:t>
      </w:r>
      <w:r w:rsidRPr="00154103">
        <w:rPr>
          <w:rFonts w:ascii="游ゴシック" w:eastAsia="游ゴシック" w:hAnsi="游ゴシック"/>
          <w:b/>
        </w:rPr>
        <w:t xml:space="preserve">　</w:t>
      </w:r>
      <w:r>
        <w:rPr>
          <w:rFonts w:ascii="游ゴシック" w:eastAsia="游ゴシック" w:hAnsi="游ゴシック" w:hint="eastAsia"/>
          <w:b/>
        </w:rPr>
        <w:t>産業連関表の取引基本表</w:t>
      </w:r>
      <w:r w:rsidRPr="00154103">
        <w:rPr>
          <w:rFonts w:ascii="游ゴシック" w:eastAsia="游ゴシック" w:hAnsi="游ゴシック" w:hint="eastAsia"/>
          <w:b/>
        </w:rPr>
        <w:t>の</w:t>
      </w:r>
      <w:bookmarkEnd w:id="9"/>
      <w:r w:rsidRPr="00154103">
        <w:rPr>
          <w:rFonts w:ascii="游ゴシック" w:eastAsia="游ゴシック" w:hAnsi="游ゴシック" w:hint="eastAsia"/>
          <w:b/>
        </w:rPr>
        <w:t>概念図</w:t>
      </w:r>
    </w:p>
    <w:p w14:paraId="7F1EF374" w14:textId="50602EEA" w:rsidR="00523EA8" w:rsidRPr="00154103" w:rsidRDefault="00291A19" w:rsidP="0097577D">
      <w:pPr>
        <w:jc w:val="center"/>
        <w:rPr>
          <w:rFonts w:ascii="游ゴシック" w:eastAsia="游ゴシック" w:hAnsi="游ゴシック"/>
        </w:rPr>
      </w:pPr>
      <w:r w:rsidRPr="00291A19">
        <w:rPr>
          <w:noProof/>
        </w:rPr>
        <w:drawing>
          <wp:inline distT="0" distB="0" distL="0" distR="0" wp14:anchorId="4AB2E402" wp14:editId="4E86E2CC">
            <wp:extent cx="6444000" cy="5777684"/>
            <wp:effectExtent l="0" t="0" r="0" b="0"/>
            <wp:docPr id="2006241231" name="図 200624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4000" cy="5777684"/>
                    </a:xfrm>
                    <a:prstGeom prst="rect">
                      <a:avLst/>
                    </a:prstGeom>
                    <a:noFill/>
                    <a:ln>
                      <a:noFill/>
                    </a:ln>
                  </pic:spPr>
                </pic:pic>
              </a:graphicData>
            </a:graphic>
          </wp:inline>
        </w:drawing>
      </w:r>
    </w:p>
    <w:p w14:paraId="23C57233" w14:textId="68BADF39" w:rsidR="00523EA8" w:rsidRPr="00154103" w:rsidRDefault="00FA0997" w:rsidP="00FA0997">
      <w:pPr>
        <w:widowControl/>
        <w:jc w:val="left"/>
        <w:rPr>
          <w:rFonts w:ascii="游ゴシック" w:eastAsia="游ゴシック" w:hAnsi="游ゴシック"/>
        </w:rPr>
      </w:pPr>
      <w:r>
        <w:rPr>
          <w:rFonts w:ascii="游ゴシック" w:eastAsia="游ゴシック" w:hAnsi="游ゴシック"/>
        </w:rPr>
        <w:br w:type="page"/>
      </w:r>
    </w:p>
    <w:p w14:paraId="6A91E719" w14:textId="405E537C" w:rsidR="00523EA8" w:rsidRPr="00154103" w:rsidRDefault="00523EA8" w:rsidP="0097577D">
      <w:pPr>
        <w:pStyle w:val="3"/>
      </w:pPr>
      <w:bookmarkStart w:id="10" w:name="_Toc456274607"/>
      <w:bookmarkStart w:id="11" w:name="_Toc462237102"/>
      <w:bookmarkStart w:id="12" w:name="_Toc65068843"/>
      <w:bookmarkStart w:id="13" w:name="_Toc65224775"/>
      <w:bookmarkStart w:id="14" w:name="_Toc205281851"/>
      <w:r w:rsidRPr="00154103">
        <w:rPr>
          <w:rFonts w:hint="eastAsia"/>
        </w:rPr>
        <w:lastRenderedPageBreak/>
        <w:t>１　取引基本表</w:t>
      </w:r>
      <w:bookmarkEnd w:id="10"/>
      <w:bookmarkEnd w:id="11"/>
      <w:bookmarkEnd w:id="12"/>
      <w:bookmarkEnd w:id="13"/>
      <w:bookmarkEnd w:id="14"/>
    </w:p>
    <w:p w14:paraId="7A5BA868" w14:textId="77777777" w:rsidR="00523EA8" w:rsidRPr="00ED3261" w:rsidRDefault="00523EA8" w:rsidP="00523EA8">
      <w:pPr>
        <w:pStyle w:val="216"/>
      </w:pPr>
      <w:r w:rsidRPr="00ED3261">
        <w:rPr>
          <w:rFonts w:hint="eastAsia"/>
        </w:rPr>
        <w:t>現代社会においては単独で経済活動を行うことは困難であり、個人間、産業間、都道府県間・国家間などで経済取引が活発に行われている。例えば、生産過程では部品・原材料の購入、エネルギーの使用、労働者の雇用などが行われ、販売に当たっては運輸や商業が関わるのが通常である。</w:t>
      </w:r>
    </w:p>
    <w:p w14:paraId="2958A76D" w14:textId="77777777" w:rsidR="00523EA8" w:rsidRPr="00ED3261" w:rsidRDefault="00523EA8" w:rsidP="00523EA8">
      <w:pPr>
        <w:pStyle w:val="216"/>
      </w:pPr>
      <w:r w:rsidRPr="00ED3261">
        <w:rPr>
          <w:rFonts w:hint="eastAsia"/>
        </w:rPr>
        <w:t>取引基本表は、このような財やサービスの取引関係を一つの表にまとめたものである。通常、多くの部門が設定されているが、ここでは、農業と工業の２部門のみから成る地域を仮定（単純化）して説明する。</w:t>
      </w:r>
    </w:p>
    <w:p w14:paraId="491BCE00" w14:textId="77777777" w:rsidR="00523EA8" w:rsidRPr="00ED3261" w:rsidRDefault="00523EA8" w:rsidP="00523EA8">
      <w:pPr>
        <w:pStyle w:val="216"/>
      </w:pPr>
    </w:p>
    <w:p w14:paraId="4ABAA1D4" w14:textId="77777777" w:rsidR="00523EA8" w:rsidRPr="00ED3261" w:rsidRDefault="00523EA8" w:rsidP="0097577D">
      <w:pPr>
        <w:rPr>
          <w:rFonts w:ascii="游ゴシック" w:eastAsia="游ゴシック" w:hAnsi="游ゴシック"/>
        </w:rPr>
      </w:pPr>
    </w:p>
    <w:p w14:paraId="74DF14F5" w14:textId="77777777" w:rsidR="00523EA8" w:rsidRPr="00ED3261" w:rsidRDefault="00523EA8" w:rsidP="00523EA8">
      <w:pPr>
        <w:pStyle w:val="216"/>
      </w:pPr>
      <w:r w:rsidRPr="00ED3261">
        <w:rPr>
          <w:rFonts w:hint="eastAsia"/>
        </w:rPr>
        <w:t>取引基本表は、タテ（列）とヨコ（行）との２方向から</w:t>
      </w:r>
      <w:r>
        <w:rPr>
          <w:rFonts w:hint="eastAsia"/>
        </w:rPr>
        <w:t>み</w:t>
      </w:r>
      <w:r w:rsidRPr="00ED3261">
        <w:rPr>
          <w:rFonts w:hint="eastAsia"/>
        </w:rPr>
        <w:t>ることができる。</w:t>
      </w:r>
    </w:p>
    <w:p w14:paraId="2D33FE21" w14:textId="6738BC1C" w:rsidR="00523EA8" w:rsidRPr="00ED3261" w:rsidRDefault="00523EA8" w:rsidP="00523EA8">
      <w:pPr>
        <w:pStyle w:val="216"/>
        <w:rPr>
          <w:rFonts w:cs="ＭＳ 明朝"/>
        </w:rPr>
      </w:pPr>
      <w:r w:rsidRPr="00ED3261">
        <w:rPr>
          <w:rFonts w:hint="eastAsia"/>
        </w:rPr>
        <w:t>タテ方向は、各産業がそれぞれの財・サービスを生産するのに要した原材料などの中間投入及び粗付加価値の構成（投入）を示している。図表</w:t>
      </w:r>
      <w:r w:rsidR="00FA0997">
        <w:rPr>
          <w:rFonts w:hint="eastAsia"/>
        </w:rPr>
        <w:t>１</w:t>
      </w:r>
      <w:r w:rsidRPr="00ED3261">
        <w:rPr>
          <w:rFonts w:hint="eastAsia"/>
        </w:rPr>
        <w:t>－</w:t>
      </w:r>
      <w:r w:rsidRPr="00ED3261">
        <w:rPr>
          <w:rFonts w:hint="eastAsia"/>
          <w:noProof/>
        </w:rPr>
        <w:t>２</w:t>
      </w:r>
      <w:r w:rsidRPr="00ED3261">
        <w:rPr>
          <w:rFonts w:hint="eastAsia"/>
        </w:rPr>
        <w:t>では、農業のタテ方向の数字は、100億円の生産をするために原材料</w:t>
      </w:r>
      <w:bookmarkStart w:id="15" w:name="_Toc456274629"/>
      <w:r w:rsidRPr="00ED3261">
        <w:rPr>
          <w:rFonts w:hint="eastAsia"/>
        </w:rPr>
        <w:t>として同じ農業部門から20億円分、工業部門から30億円分購入するとともに、賃金が40億円、利潤（儲け）が10億円であったことを示している。</w:t>
      </w:r>
    </w:p>
    <w:p w14:paraId="3EA90D08" w14:textId="41C15ECC" w:rsidR="00523EA8" w:rsidRPr="00ED3261" w:rsidRDefault="00523EA8" w:rsidP="00523EA8">
      <w:pPr>
        <w:pStyle w:val="216"/>
      </w:pPr>
      <w:r w:rsidRPr="00ED3261">
        <w:rPr>
          <w:rFonts w:hint="eastAsia"/>
        </w:rPr>
        <w:t>ヨコ方向は、各産業の生産物（財・サービス）の販路構成（産出）を示している。図表</w:t>
      </w:r>
      <w:r w:rsidR="00FA0997">
        <w:rPr>
          <w:rFonts w:hint="eastAsia"/>
        </w:rPr>
        <w:t>１</w:t>
      </w:r>
      <w:r w:rsidRPr="00ED3261">
        <w:rPr>
          <w:rFonts w:hint="eastAsia"/>
        </w:rPr>
        <w:t>－２では、農業のヨコ方向の数字は、原材料として農業部門へ20億円分、工業部門へ40億円分販売するとともに、最終需要として一般家庭などに40億円分販売したことを示している。</w:t>
      </w:r>
    </w:p>
    <w:p w14:paraId="7665CBF6" w14:textId="77777777" w:rsidR="00523EA8" w:rsidRPr="00ED3261" w:rsidRDefault="00523EA8" w:rsidP="00523EA8">
      <w:pPr>
        <w:pStyle w:val="216"/>
      </w:pPr>
      <w:r w:rsidRPr="00ED3261">
        <w:rPr>
          <w:rFonts w:hint="eastAsia"/>
        </w:rPr>
        <w:t>なお、タテ（投入）の合計とヨコ（産出）の合計が一致するよう作成するため、各部門は同じ金額となっている。</w:t>
      </w:r>
    </w:p>
    <w:p w14:paraId="3A4E9753" w14:textId="77777777" w:rsidR="00523EA8" w:rsidRPr="00154103" w:rsidRDefault="00523EA8" w:rsidP="00523EA8">
      <w:pPr>
        <w:pStyle w:val="216"/>
      </w:pPr>
    </w:p>
    <w:p w14:paraId="741027D6" w14:textId="49A68738" w:rsidR="00523EA8" w:rsidRPr="00154103" w:rsidRDefault="00523EA8" w:rsidP="0097577D">
      <w:pPr>
        <w:pStyle w:val="39"/>
        <w:rPr>
          <w:rFonts w:ascii="游ゴシック" w:eastAsia="游ゴシック" w:hAnsi="游ゴシック"/>
          <w:b/>
        </w:rPr>
      </w:pPr>
      <w:bookmarkStart w:id="16" w:name="_Ref453680840"/>
      <w:r w:rsidRPr="00154103">
        <w:rPr>
          <w:rFonts w:ascii="游ゴシック" w:eastAsia="游ゴシック" w:hAnsi="游ゴシック" w:hint="eastAsia"/>
          <w:b/>
        </w:rPr>
        <w:t>図表１－</w:t>
      </w:r>
      <w:bookmarkEnd w:id="16"/>
      <w:r w:rsidRPr="00154103">
        <w:rPr>
          <w:rFonts w:ascii="游ゴシック" w:eastAsia="游ゴシック" w:hAnsi="游ゴシック" w:hint="eastAsia"/>
          <w:b/>
        </w:rPr>
        <w:t>２　取引基本表（説明用に単純化）</w:t>
      </w:r>
    </w:p>
    <w:p w14:paraId="2AD53108" w14:textId="77777777" w:rsidR="00523EA8" w:rsidRPr="00154103" w:rsidRDefault="00523EA8" w:rsidP="0097577D">
      <w:pPr>
        <w:jc w:val="center"/>
        <w:rPr>
          <w:rFonts w:ascii="游ゴシック" w:eastAsia="游ゴシック" w:hAnsi="游ゴシック"/>
        </w:rPr>
      </w:pPr>
      <w:r w:rsidRPr="00154103">
        <w:rPr>
          <w:rFonts w:ascii="游ゴシック" w:eastAsia="游ゴシック" w:hAnsi="游ゴシック"/>
          <w:noProof/>
        </w:rPr>
        <w:drawing>
          <wp:inline distT="0" distB="0" distL="0" distR="0" wp14:anchorId="3AE7600B" wp14:editId="595C52F2">
            <wp:extent cx="3072130" cy="1221740"/>
            <wp:effectExtent l="0" t="0" r="0" b="0"/>
            <wp:docPr id="151" name="図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2130" cy="1221740"/>
                    </a:xfrm>
                    <a:prstGeom prst="rect">
                      <a:avLst/>
                    </a:prstGeom>
                    <a:noFill/>
                    <a:ln>
                      <a:noFill/>
                    </a:ln>
                  </pic:spPr>
                </pic:pic>
              </a:graphicData>
            </a:graphic>
          </wp:inline>
        </w:drawing>
      </w:r>
    </w:p>
    <w:p w14:paraId="7641DB0A" w14:textId="080953B9" w:rsidR="00523EA8" w:rsidRPr="00154103" w:rsidRDefault="001217F4" w:rsidP="0016380F">
      <w:pPr>
        <w:widowControl/>
        <w:jc w:val="left"/>
        <w:rPr>
          <w:rFonts w:ascii="游ゴシック" w:eastAsia="游ゴシック" w:hAnsi="游ゴシック"/>
        </w:rPr>
      </w:pPr>
      <w:r>
        <w:rPr>
          <w:rFonts w:ascii="游ゴシック" w:eastAsia="游ゴシック" w:hAnsi="游ゴシック"/>
        </w:rPr>
        <w:br w:type="page"/>
      </w:r>
    </w:p>
    <w:p w14:paraId="1A124C45" w14:textId="77777777" w:rsidR="00523EA8" w:rsidRPr="00154103" w:rsidRDefault="00523EA8" w:rsidP="0097577D">
      <w:pPr>
        <w:pStyle w:val="3"/>
      </w:pPr>
      <w:bookmarkStart w:id="17" w:name="_Toc456274608"/>
      <w:bookmarkStart w:id="18" w:name="_Toc462237103"/>
      <w:bookmarkStart w:id="19" w:name="_Toc65068844"/>
      <w:bookmarkStart w:id="20" w:name="_Toc65224776"/>
      <w:bookmarkStart w:id="21" w:name="_Toc205281852"/>
      <w:r w:rsidRPr="00154103">
        <w:rPr>
          <w:rFonts w:hint="eastAsia"/>
        </w:rPr>
        <w:lastRenderedPageBreak/>
        <w:t>２　投入係数表</w:t>
      </w:r>
      <w:bookmarkEnd w:id="17"/>
      <w:bookmarkEnd w:id="18"/>
      <w:bookmarkEnd w:id="19"/>
      <w:bookmarkEnd w:id="20"/>
      <w:bookmarkEnd w:id="21"/>
    </w:p>
    <w:p w14:paraId="4B04AC16" w14:textId="77777777" w:rsidR="00523EA8" w:rsidRPr="00154103" w:rsidRDefault="00523EA8" w:rsidP="00566C0E">
      <w:pPr>
        <w:pStyle w:val="4"/>
      </w:pPr>
      <w:r w:rsidRPr="00154103">
        <w:rPr>
          <w:rFonts w:hint="eastAsia"/>
        </w:rPr>
        <w:t>（１）</w:t>
      </w:r>
      <w:r w:rsidRPr="00ED3261">
        <w:rPr>
          <w:rFonts w:hint="eastAsia"/>
        </w:rPr>
        <w:t>投入係数（表）とは</w:t>
      </w:r>
    </w:p>
    <w:p w14:paraId="0D4AAA9A" w14:textId="77777777" w:rsidR="00523EA8" w:rsidRPr="00154103" w:rsidRDefault="00523EA8" w:rsidP="00A43905">
      <w:pPr>
        <w:pStyle w:val="2ff"/>
      </w:pPr>
      <w:r w:rsidRPr="00154103">
        <w:rPr>
          <w:rFonts w:hint="eastAsia"/>
        </w:rPr>
        <w:t>投入係数とは</w:t>
      </w:r>
      <w:r>
        <w:rPr>
          <w:rFonts w:hint="eastAsia"/>
        </w:rPr>
        <w:t>、</w:t>
      </w:r>
      <w:r w:rsidRPr="00154103">
        <w:rPr>
          <w:rFonts w:hint="eastAsia"/>
        </w:rPr>
        <w:t>「ある産業で１単位の生産物を生産するのに必要な</w:t>
      </w:r>
      <w:r>
        <w:rPr>
          <w:rFonts w:hint="eastAsia"/>
        </w:rPr>
        <w:t>、</w:t>
      </w:r>
      <w:r w:rsidRPr="00154103">
        <w:rPr>
          <w:rFonts w:hint="eastAsia"/>
        </w:rPr>
        <w:t>各部門からの投入量」を表したものである。投入係数表は、取引基本表のそれぞれの部門をタテ</w:t>
      </w:r>
      <w:r>
        <w:rPr>
          <w:rFonts w:hint="eastAsia"/>
        </w:rPr>
        <w:t>方向にみて、各投入額（表中の各要素）をその列和（生産額）で除する</w:t>
      </w:r>
      <w:r w:rsidRPr="00154103">
        <w:rPr>
          <w:rFonts w:hint="eastAsia"/>
        </w:rPr>
        <w:t>ことにより求められる。</w:t>
      </w:r>
    </w:p>
    <w:p w14:paraId="047F8AEC" w14:textId="77777777" w:rsidR="00523EA8" w:rsidRPr="00154103" w:rsidRDefault="00523EA8" w:rsidP="00A43905">
      <w:pPr>
        <w:pStyle w:val="2ff"/>
      </w:pPr>
    </w:p>
    <w:p w14:paraId="2C014352" w14:textId="2CC840F5" w:rsidR="00523EA8" w:rsidRPr="00154103" w:rsidRDefault="00523EA8" w:rsidP="0097577D">
      <w:pPr>
        <w:pStyle w:val="39"/>
        <w:rPr>
          <w:rFonts w:ascii="游ゴシック" w:eastAsia="游ゴシック" w:hAnsi="游ゴシック"/>
          <w:b/>
        </w:rPr>
      </w:pPr>
      <w:bookmarkStart w:id="22" w:name="_Ref453667662"/>
      <w:r w:rsidRPr="00154103">
        <w:rPr>
          <w:rFonts w:ascii="游ゴシック" w:eastAsia="游ゴシック" w:hAnsi="游ゴシック" w:hint="eastAsia"/>
          <w:b/>
        </w:rPr>
        <w:t>図表１－</w:t>
      </w:r>
      <w:bookmarkEnd w:id="22"/>
      <w:r w:rsidRPr="00154103">
        <w:rPr>
          <w:rFonts w:ascii="游ゴシック" w:eastAsia="游ゴシック" w:hAnsi="游ゴシック" w:hint="eastAsia"/>
          <w:b/>
        </w:rPr>
        <w:t>３　投入係数表（説明用に単純化）</w:t>
      </w:r>
    </w:p>
    <w:p w14:paraId="4780747C" w14:textId="77777777" w:rsidR="00523EA8" w:rsidRPr="00154103" w:rsidRDefault="00523EA8" w:rsidP="0097577D">
      <w:pPr>
        <w:jc w:val="center"/>
        <w:rPr>
          <w:rFonts w:ascii="游ゴシック" w:eastAsia="游ゴシック" w:hAnsi="游ゴシック"/>
        </w:rPr>
      </w:pPr>
      <w:r w:rsidRPr="00154103">
        <w:rPr>
          <w:rFonts w:ascii="游ゴシック" w:eastAsia="游ゴシック" w:hAnsi="游ゴシック"/>
          <w:noProof/>
        </w:rPr>
        <w:drawing>
          <wp:inline distT="0" distB="0" distL="0" distR="0" wp14:anchorId="45E6FCA8" wp14:editId="4977A4B4">
            <wp:extent cx="1857375" cy="1050290"/>
            <wp:effectExtent l="0" t="0" r="9525" b="0"/>
            <wp:docPr id="152" name="図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050290"/>
                    </a:xfrm>
                    <a:prstGeom prst="rect">
                      <a:avLst/>
                    </a:prstGeom>
                    <a:noFill/>
                    <a:ln>
                      <a:noFill/>
                    </a:ln>
                  </pic:spPr>
                </pic:pic>
              </a:graphicData>
            </a:graphic>
          </wp:inline>
        </w:drawing>
      </w:r>
    </w:p>
    <w:p w14:paraId="26018EC4" w14:textId="77777777" w:rsidR="00523EA8" w:rsidRPr="00154103" w:rsidRDefault="00523EA8" w:rsidP="0097577D">
      <w:pPr>
        <w:jc w:val="center"/>
        <w:rPr>
          <w:rFonts w:ascii="游ゴシック" w:eastAsia="游ゴシック" w:hAnsi="游ゴシック"/>
        </w:rPr>
      </w:pPr>
    </w:p>
    <w:p w14:paraId="24CEC740" w14:textId="577D0CD0" w:rsidR="00523EA8" w:rsidRPr="00154103" w:rsidRDefault="00523EA8" w:rsidP="00566C0E">
      <w:pPr>
        <w:pStyle w:val="4"/>
      </w:pPr>
      <w:r w:rsidRPr="00154103">
        <w:rPr>
          <w:rFonts w:hint="eastAsia"/>
        </w:rPr>
        <w:t>（２）取引基本表を投入係数で表す</w:t>
      </w:r>
    </w:p>
    <w:p w14:paraId="5EFC1A6A" w14:textId="38D84496" w:rsidR="00D47576" w:rsidRPr="00154103" w:rsidRDefault="00D47576" w:rsidP="00D47576">
      <w:pPr>
        <w:pStyle w:val="2ff"/>
      </w:pPr>
      <w:bookmarkStart w:id="23" w:name="_Toc456274609"/>
      <w:bookmarkStart w:id="24" w:name="_Toc462237104"/>
      <w:bookmarkStart w:id="25" w:name="_Toc65068845"/>
      <w:bookmarkStart w:id="26" w:name="_Toc65224777"/>
      <w:bookmarkStart w:id="27" w:name="_Toc205281853"/>
      <w:r w:rsidRPr="00154103">
        <w:rPr>
          <w:rFonts w:hint="eastAsia"/>
        </w:rPr>
        <w:t>投入係数表は、</w:t>
      </w:r>
      <w:r>
        <w:rPr>
          <w:rFonts w:hint="eastAsia"/>
        </w:rPr>
        <w:t>係数そのものをみて投入構造を</w:t>
      </w:r>
      <w:r w:rsidRPr="00154103">
        <w:rPr>
          <w:rFonts w:hint="eastAsia"/>
        </w:rPr>
        <w:t>分</w:t>
      </w:r>
      <w:r>
        <w:rPr>
          <w:rFonts w:hint="eastAsia"/>
        </w:rPr>
        <w:t>析するという用途のほか、「取引基本表</w:t>
      </w:r>
      <w:r w:rsidRPr="00154103">
        <w:rPr>
          <w:rFonts w:hint="eastAsia"/>
        </w:rPr>
        <w:t>を投入係数で表す」ために用いられることが多い。投入係数を用いることで、</w:t>
      </w:r>
      <w:r>
        <w:rPr>
          <w:rFonts w:hint="eastAsia"/>
        </w:rPr>
        <w:t>「</w:t>
      </w:r>
      <w:r w:rsidRPr="00154103">
        <w:rPr>
          <w:rFonts w:hint="eastAsia"/>
        </w:rPr>
        <w:t>行列</w:t>
      </w:r>
      <w:r>
        <w:rPr>
          <w:rFonts w:hint="eastAsia"/>
        </w:rPr>
        <w:t>」</w:t>
      </w:r>
      <w:r w:rsidRPr="00154103">
        <w:rPr>
          <w:rFonts w:hint="eastAsia"/>
        </w:rPr>
        <w:t>を利</w:t>
      </w:r>
      <w:r>
        <w:rPr>
          <w:rFonts w:hint="eastAsia"/>
        </w:rPr>
        <w:t>用して数学的な処理を行うことが容易になるからである。手順は以下のとおり</w:t>
      </w:r>
      <w:r w:rsidRPr="00154103">
        <w:rPr>
          <w:rFonts w:hint="eastAsia"/>
        </w:rPr>
        <w:t>。</w:t>
      </w:r>
    </w:p>
    <w:p w14:paraId="088E426E" w14:textId="77777777" w:rsidR="00D47576" w:rsidRPr="00154103" w:rsidRDefault="00D47576" w:rsidP="00D47576">
      <w:pPr>
        <w:pStyle w:val="2ff"/>
      </w:pPr>
      <w:r w:rsidRPr="00154103">
        <w:rPr>
          <w:rFonts w:hint="eastAsia"/>
        </w:rPr>
        <w:t>まず、図表１－３</w:t>
      </w:r>
      <w:r>
        <w:rPr>
          <w:rFonts w:hint="eastAsia"/>
        </w:rPr>
        <w:t>の内生部門、賃金、利潤の投入係数</w:t>
      </w:r>
      <w:r w:rsidRPr="00154103">
        <w:rPr>
          <w:rFonts w:hint="eastAsia"/>
        </w:rPr>
        <w:t>を</w:t>
      </w:r>
      <w:r>
        <w:rPr>
          <w:rFonts w:hint="eastAsia"/>
        </w:rPr>
        <w:t>、</w:t>
      </w:r>
      <w:r w:rsidRPr="00154103">
        <w:rPr>
          <w:rFonts w:hint="eastAsia"/>
        </w:rPr>
        <w:t>図表１－</w:t>
      </w:r>
      <w:r w:rsidRPr="00154103">
        <w:rPr>
          <w:rFonts w:hint="eastAsia"/>
          <w:noProof/>
        </w:rPr>
        <w:t>４</w:t>
      </w:r>
      <w:r>
        <w:rPr>
          <w:rFonts w:hint="eastAsia"/>
          <w:noProof/>
        </w:rPr>
        <w:t>のように</w:t>
      </w:r>
      <w:r w:rsidRPr="00154103">
        <w:rPr>
          <w:rFonts w:hint="eastAsia"/>
        </w:rPr>
        <w:t>それぞれ</w:t>
      </w:r>
      <w:r w:rsidRPr="00154103">
        <w:rPr>
          <w:rFonts w:ascii="Cambria Math" w:hAnsi="Cambria Math"/>
          <w:i/>
        </w:rPr>
        <w:t>a</w:t>
      </w:r>
      <w:r w:rsidRPr="00154103">
        <w:rPr>
          <w:rFonts w:hint="eastAsia"/>
        </w:rPr>
        <w:t>、</w:t>
      </w:r>
      <w:r w:rsidRPr="00154103">
        <w:rPr>
          <w:rFonts w:ascii="Cambria Math" w:hAnsi="Cambria Math" w:hint="eastAsia"/>
          <w:i/>
        </w:rPr>
        <w:t>w</w:t>
      </w:r>
      <w:r w:rsidRPr="00154103">
        <w:rPr>
          <w:rFonts w:hint="eastAsia"/>
        </w:rPr>
        <w:t>、</w:t>
      </w:r>
      <m:oMath>
        <m:r>
          <w:rPr>
            <w:rFonts w:ascii="Cambria Math" w:hAnsi="Cambria Math" w:cs="Cambria Math"/>
          </w:rPr>
          <m:t>Π</m:t>
        </m:r>
      </m:oMath>
      <w:r w:rsidRPr="00154103">
        <w:rPr>
          <w:rFonts w:hint="eastAsia"/>
        </w:rPr>
        <w:t xml:space="preserve">と記号化する。次に、生産額を </w:t>
      </w:r>
      <w:r w:rsidRPr="00154103">
        <w:rPr>
          <w:rFonts w:ascii="Cambria Math" w:hAnsi="Cambria Math"/>
          <w:i/>
        </w:rPr>
        <w:t xml:space="preserve">X </w:t>
      </w:r>
      <w:r w:rsidRPr="00154103">
        <w:rPr>
          <w:rFonts w:hint="eastAsia"/>
        </w:rPr>
        <w:t xml:space="preserve">、最終需要を </w:t>
      </w:r>
      <w:r w:rsidRPr="00154103">
        <w:rPr>
          <w:rFonts w:ascii="Cambria Math" w:hAnsi="Cambria Math"/>
          <w:i/>
        </w:rPr>
        <w:t xml:space="preserve">F </w:t>
      </w:r>
      <w:r w:rsidRPr="00154103">
        <w:rPr>
          <w:rFonts w:hint="eastAsia"/>
        </w:rPr>
        <w:t>とし、図表１－</w:t>
      </w:r>
      <w:r w:rsidRPr="00154103">
        <w:rPr>
          <w:rFonts w:hint="eastAsia"/>
          <w:noProof/>
        </w:rPr>
        <w:t>４</w:t>
      </w:r>
      <w:r>
        <w:rPr>
          <w:rFonts w:hint="eastAsia"/>
        </w:rPr>
        <w:t>の投入係数を用いると、</w:t>
      </w:r>
      <w:r w:rsidRPr="00154103">
        <w:rPr>
          <w:rFonts w:hint="eastAsia"/>
        </w:rPr>
        <w:t>取引基本表は図表１－</w:t>
      </w:r>
      <w:r w:rsidRPr="00154103">
        <w:rPr>
          <w:rFonts w:hint="eastAsia"/>
          <w:noProof/>
        </w:rPr>
        <w:t>５</w:t>
      </w:r>
      <w:r w:rsidRPr="00154103">
        <w:rPr>
          <w:rFonts w:hint="eastAsia"/>
        </w:rPr>
        <w:t>のように表現できる。</w:t>
      </w:r>
    </w:p>
    <w:tbl>
      <w:tblPr>
        <w:tblStyle w:val="aa"/>
        <w:tblpPr w:leftFromText="142" w:rightFromText="142" w:vertAnchor="text"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6095"/>
      </w:tblGrid>
      <w:tr w:rsidR="00D47576" w:rsidRPr="00154103" w14:paraId="61540854" w14:textId="77777777" w:rsidTr="00A31CC4">
        <w:trPr>
          <w:trHeight w:val="2275"/>
        </w:trPr>
        <w:tc>
          <w:tcPr>
            <w:tcW w:w="4395" w:type="dxa"/>
          </w:tcPr>
          <w:p w14:paraId="54973B58" w14:textId="77777777" w:rsidR="00D47576" w:rsidRPr="00154103" w:rsidRDefault="00D47576" w:rsidP="00A31CC4">
            <w:pPr>
              <w:pStyle w:val="39"/>
              <w:rPr>
                <w:rFonts w:ascii="游ゴシック" w:eastAsia="游ゴシック" w:hAnsi="游ゴシック"/>
                <w:b/>
              </w:rPr>
            </w:pPr>
            <w:bookmarkStart w:id="28" w:name="_Ref453603515"/>
            <w:bookmarkStart w:id="29" w:name="_Ref453603233"/>
            <w:r w:rsidRPr="00154103">
              <w:rPr>
                <w:rFonts w:ascii="游ゴシック" w:eastAsia="游ゴシック" w:hAnsi="游ゴシック" w:hint="eastAsia"/>
                <w:b/>
              </w:rPr>
              <w:t>図表１－</w:t>
            </w:r>
            <w:bookmarkEnd w:id="28"/>
            <w:r w:rsidRPr="00154103">
              <w:rPr>
                <w:rFonts w:ascii="游ゴシック" w:eastAsia="游ゴシック" w:hAnsi="游ゴシック" w:hint="eastAsia"/>
                <w:b/>
              </w:rPr>
              <w:t>４　投入係数表（記号化）</w:t>
            </w:r>
            <w:bookmarkEnd w:id="29"/>
          </w:p>
          <w:p w14:paraId="48CC8073" w14:textId="77777777" w:rsidR="00D47576" w:rsidRPr="00154103" w:rsidRDefault="00D47576" w:rsidP="00A31CC4">
            <w:pPr>
              <w:pStyle w:val="39"/>
              <w:rPr>
                <w:rFonts w:ascii="游ゴシック" w:eastAsia="游ゴシック" w:hAnsi="游ゴシック"/>
              </w:rPr>
            </w:pPr>
            <w:r w:rsidRPr="00154103">
              <w:rPr>
                <w:rFonts w:ascii="游ゴシック" w:eastAsia="游ゴシック" w:hAnsi="游ゴシック"/>
              </w:rPr>
              <w:drawing>
                <wp:inline distT="0" distB="0" distL="0" distR="0" wp14:anchorId="6FD07919" wp14:editId="2BC29437">
                  <wp:extent cx="1856740" cy="1104265"/>
                  <wp:effectExtent l="0" t="0" r="0" b="635"/>
                  <wp:docPr id="153" name="図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6740" cy="1104265"/>
                          </a:xfrm>
                          <a:prstGeom prst="rect">
                            <a:avLst/>
                          </a:prstGeom>
                          <a:noFill/>
                          <a:ln>
                            <a:noFill/>
                          </a:ln>
                        </pic:spPr>
                      </pic:pic>
                    </a:graphicData>
                  </a:graphic>
                </wp:inline>
              </w:drawing>
            </w:r>
          </w:p>
        </w:tc>
        <w:tc>
          <w:tcPr>
            <w:tcW w:w="6095" w:type="dxa"/>
          </w:tcPr>
          <w:p w14:paraId="6868A1AD" w14:textId="77777777" w:rsidR="00D47576" w:rsidRPr="00154103" w:rsidRDefault="00D47576" w:rsidP="00A31CC4">
            <w:pPr>
              <w:pStyle w:val="39"/>
              <w:rPr>
                <w:rFonts w:ascii="游ゴシック" w:eastAsia="游ゴシック" w:hAnsi="游ゴシック"/>
                <w:b/>
              </w:rPr>
            </w:pPr>
            <w:bookmarkStart w:id="30" w:name="_Ref453603361"/>
            <w:r w:rsidRPr="00154103">
              <w:rPr>
                <w:rFonts w:ascii="游ゴシック" w:eastAsia="游ゴシック" w:hAnsi="游ゴシック" w:hint="eastAsia"/>
                <w:b/>
              </w:rPr>
              <w:t>図表１－</w:t>
            </w:r>
            <w:bookmarkEnd w:id="30"/>
            <w:r>
              <w:rPr>
                <w:rFonts w:ascii="游ゴシック" w:eastAsia="游ゴシック" w:hAnsi="游ゴシック" w:hint="eastAsia"/>
                <w:b/>
              </w:rPr>
              <w:t>５　投入係数で</w:t>
            </w:r>
            <w:r w:rsidRPr="00154103">
              <w:rPr>
                <w:rFonts w:ascii="游ゴシック" w:eastAsia="游ゴシック" w:hAnsi="游ゴシック" w:hint="eastAsia"/>
                <w:b/>
              </w:rPr>
              <w:t>表した取引基本表（記号化）</w:t>
            </w:r>
          </w:p>
          <w:p w14:paraId="110F6B41" w14:textId="77777777" w:rsidR="00D47576" w:rsidRDefault="00D47576" w:rsidP="00A31CC4">
            <w:pPr>
              <w:pStyle w:val="39"/>
              <w:rPr>
                <w:rFonts w:ascii="游ゴシック" w:eastAsia="游ゴシック" w:hAnsi="游ゴシック"/>
              </w:rPr>
            </w:pPr>
            <w:r w:rsidRPr="00D82E0D">
              <w:rPr>
                <w:rFonts w:ascii="游ゴシック" w:eastAsia="游ゴシック" w:hAnsi="游ゴシック"/>
              </w:rPr>
              <w:drawing>
                <wp:inline distT="0" distB="0" distL="0" distR="0" wp14:anchorId="62BCDD9E" wp14:editId="028ED5DC">
                  <wp:extent cx="3162300" cy="1120140"/>
                  <wp:effectExtent l="0" t="0" r="0" b="381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4256"/>
                          <a:stretch/>
                        </pic:blipFill>
                        <pic:spPr bwMode="auto">
                          <a:xfrm>
                            <a:off x="0" y="0"/>
                            <a:ext cx="3162300" cy="1120140"/>
                          </a:xfrm>
                          <a:prstGeom prst="rect">
                            <a:avLst/>
                          </a:prstGeom>
                          <a:noFill/>
                          <a:ln>
                            <a:noFill/>
                          </a:ln>
                          <a:extLst>
                            <a:ext uri="{53640926-AAD7-44D8-BBD7-CCE9431645EC}">
                              <a14:shadowObscured xmlns:a14="http://schemas.microsoft.com/office/drawing/2010/main"/>
                            </a:ext>
                          </a:extLst>
                        </pic:spPr>
                      </pic:pic>
                    </a:graphicData>
                  </a:graphic>
                </wp:inline>
              </w:drawing>
            </w:r>
          </w:p>
          <w:p w14:paraId="17924454" w14:textId="77777777" w:rsidR="00D47576" w:rsidRPr="00154103" w:rsidRDefault="00D47576" w:rsidP="00A31CC4">
            <w:pPr>
              <w:pStyle w:val="39"/>
              <w:rPr>
                <w:rFonts w:ascii="游ゴシック" w:eastAsia="游ゴシック" w:hAnsi="游ゴシック"/>
              </w:rPr>
            </w:pPr>
          </w:p>
        </w:tc>
      </w:tr>
    </w:tbl>
    <w:p w14:paraId="41AE839E" w14:textId="77777777" w:rsidR="00D47576" w:rsidRPr="00D47576" w:rsidRDefault="00D47576" w:rsidP="00D47576"/>
    <w:p w14:paraId="01348E44" w14:textId="77777777" w:rsidR="001217F4" w:rsidRDefault="001217F4">
      <w:pPr>
        <w:widowControl/>
        <w:jc w:val="left"/>
        <w:rPr>
          <w:rFonts w:ascii="游ゴシック" w:eastAsia="游ゴシック" w:hAnsi="游ゴシック"/>
          <w:b/>
          <w:bCs/>
          <w:sz w:val="22"/>
          <w:szCs w:val="22"/>
        </w:rPr>
      </w:pPr>
      <w:r>
        <w:br w:type="page"/>
      </w:r>
    </w:p>
    <w:p w14:paraId="16BFC422" w14:textId="77777777" w:rsidR="008B129C" w:rsidRPr="008B129C" w:rsidRDefault="008B129C" w:rsidP="008B129C">
      <w:pPr>
        <w:keepNext/>
        <w:jc w:val="left"/>
        <w:outlineLvl w:val="2"/>
        <w:rPr>
          <w:rFonts w:ascii="游ゴシック" w:eastAsia="游ゴシック" w:hAnsi="游ゴシック"/>
          <w:b/>
          <w:bCs/>
          <w:sz w:val="22"/>
          <w:szCs w:val="22"/>
        </w:rPr>
      </w:pPr>
      <w:bookmarkStart w:id="31" w:name="_Toc205281854"/>
      <w:bookmarkStart w:id="32" w:name="_Toc456274610"/>
      <w:bookmarkStart w:id="33" w:name="_Toc462237105"/>
      <w:bookmarkStart w:id="34" w:name="_Toc65068846"/>
      <w:bookmarkStart w:id="35" w:name="_Toc65224778"/>
      <w:bookmarkEnd w:id="23"/>
      <w:bookmarkEnd w:id="24"/>
      <w:bookmarkEnd w:id="25"/>
      <w:bookmarkEnd w:id="26"/>
      <w:bookmarkEnd w:id="27"/>
      <w:r w:rsidRPr="008B129C">
        <w:rPr>
          <w:rFonts w:ascii="游ゴシック" w:eastAsia="游ゴシック" w:hAnsi="游ゴシック" w:hint="eastAsia"/>
          <w:b/>
          <w:bCs/>
          <w:sz w:val="22"/>
          <w:szCs w:val="22"/>
        </w:rPr>
        <w:lastRenderedPageBreak/>
        <w:t>３　逆行列係数表</w:t>
      </w:r>
    </w:p>
    <w:p w14:paraId="55D40093" w14:textId="77777777" w:rsidR="008B129C" w:rsidRPr="008B129C" w:rsidRDefault="008B129C" w:rsidP="008B129C">
      <w:pPr>
        <w:tabs>
          <w:tab w:val="left" w:pos="142"/>
          <w:tab w:val="left" w:pos="284"/>
        </w:tabs>
        <w:jc w:val="left"/>
        <w:outlineLvl w:val="3"/>
        <w:rPr>
          <w:rFonts w:ascii="游ゴシック" w:eastAsia="游ゴシック" w:hAnsi="游ゴシック" w:cstheme="minorEastAsia"/>
          <w:b/>
          <w:color w:val="000000" w:themeColor="text1"/>
        </w:rPr>
      </w:pPr>
      <w:r w:rsidRPr="008B129C">
        <w:rPr>
          <w:rFonts w:ascii="游ゴシック" w:eastAsia="游ゴシック" w:hAnsi="游ゴシック" w:cstheme="minorEastAsia" w:hint="eastAsia"/>
          <w:b/>
          <w:color w:val="000000" w:themeColor="text1"/>
        </w:rPr>
        <w:t>（１）逆行列係数とは</w:t>
      </w:r>
    </w:p>
    <w:p w14:paraId="4126F865"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水面に小石を投げると小石を中心に波紋が広がるように、経済活動においては、あるところで発生した新たな需要は生産を誘発し、その生産に必要な原材料などの需要を発生させ、次々と他の部門でも需要を呼び起こす。</w:t>
      </w:r>
    </w:p>
    <w:p w14:paraId="0F14113D"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逆行列係数とは、ある部門に最終需要が１単位生じた場合に各部門の生産が最終的に何単位誘発されるかを示す係数であり、これに最終需要額を乗じると生産誘発額を求めることができる。</w:t>
      </w:r>
    </w:p>
    <w:p w14:paraId="0FE5FCC6"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逆行列係数は、図表１－</w:t>
      </w:r>
      <w:r w:rsidRPr="008B129C">
        <w:rPr>
          <w:rFonts w:ascii="Cambria Math" w:eastAsia="游ゴシック" w:hAnsi="Cambria Math" w:cstheme="majorBidi" w:hint="eastAsia"/>
          <w:noProof/>
          <w:spacing w:val="2"/>
          <w:szCs w:val="21"/>
        </w:rPr>
        <w:t>５</w:t>
      </w:r>
      <w:r w:rsidRPr="008B129C">
        <w:rPr>
          <w:rFonts w:ascii="Cambria Math" w:eastAsia="游ゴシック" w:hAnsi="Cambria Math" w:cstheme="majorBidi" w:hint="eastAsia"/>
          <w:spacing w:val="2"/>
          <w:szCs w:val="21"/>
        </w:rPr>
        <w:t>を次のように数学的に処理して求める。</w:t>
      </w:r>
    </w:p>
    <w:p w14:paraId="051EE078"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まず、図表１－</w:t>
      </w:r>
      <w:r w:rsidRPr="008B129C">
        <w:rPr>
          <w:rFonts w:ascii="Cambria Math" w:eastAsia="游ゴシック" w:hAnsi="Cambria Math" w:cstheme="majorBidi" w:hint="eastAsia"/>
          <w:noProof/>
          <w:spacing w:val="2"/>
          <w:szCs w:val="21"/>
        </w:rPr>
        <w:t>５</w:t>
      </w:r>
      <w:r w:rsidRPr="008B129C">
        <w:rPr>
          <w:rFonts w:ascii="Cambria Math" w:eastAsia="游ゴシック" w:hAnsi="Cambria Math" w:cstheme="majorBidi" w:hint="eastAsia"/>
          <w:spacing w:val="2"/>
          <w:szCs w:val="21"/>
        </w:rPr>
        <w:t>の二重線</w:t>
      </w:r>
      <w:r w:rsidRPr="008B129C">
        <w:rPr>
          <w:rFonts w:ascii="Cambria Math" w:eastAsia="游ゴシック" w:hAnsi="Cambria Math" w:cstheme="majorBidi" w:hint="eastAsia"/>
          <w:spacing w:val="2"/>
          <w:szCs w:val="21"/>
        </w:rPr>
        <w:t xml:space="preserve"> </w:t>
      </w:r>
      <w:r w:rsidRPr="008B129C">
        <w:rPr>
          <w:rFonts w:ascii="Cambria Math" w:eastAsia="游ゴシック" w:hAnsi="Cambria Math" w:cstheme="majorBidi" w:hint="eastAsia"/>
          <w:spacing w:val="2"/>
          <w:szCs w:val="21"/>
          <w:bdr w:val="double" w:sz="4" w:space="0" w:color="auto"/>
        </w:rPr>
        <w:t xml:space="preserve">　　</w:t>
      </w:r>
      <w:r w:rsidRPr="008B129C">
        <w:rPr>
          <w:rFonts w:ascii="Cambria Math" w:eastAsia="游ゴシック" w:hAnsi="Cambria Math" w:cstheme="majorBidi" w:hint="eastAsia"/>
          <w:spacing w:val="2"/>
          <w:szCs w:val="21"/>
        </w:rPr>
        <w:t xml:space="preserve"> </w:t>
      </w:r>
      <w:r w:rsidRPr="008B129C">
        <w:rPr>
          <w:rFonts w:ascii="Cambria Math" w:eastAsia="游ゴシック" w:hAnsi="Cambria Math" w:cstheme="majorBidi" w:hint="eastAsia"/>
          <w:spacing w:val="2"/>
          <w:szCs w:val="21"/>
        </w:rPr>
        <w:t>で囲んだ部分を数式で表すと次のようになる。</w:t>
      </w:r>
    </w:p>
    <w:p w14:paraId="0C961957" w14:textId="77777777" w:rsidR="008B129C" w:rsidRPr="008B129C" w:rsidRDefault="008B129C" w:rsidP="008B129C">
      <w:pPr>
        <w:widowControl/>
        <w:autoSpaceDE w:val="0"/>
        <w:autoSpaceDN w:val="0"/>
        <w:spacing w:line="362" w:lineRule="atLeast"/>
        <w:ind w:leftChars="555" w:left="1110" w:firstLineChars="100" w:firstLine="204"/>
        <w:jc w:val="left"/>
        <w:rPr>
          <w:rFonts w:ascii="游ゴシック" w:eastAsia="游ゴシック" w:hAnsi="游ゴシック" w:cstheme="majorBidi"/>
          <w:bCs/>
          <w:i/>
          <w:iCs/>
          <w:spacing w:val="2"/>
          <w:szCs w:val="21"/>
        </w:rPr>
      </w:pPr>
      <m:oMathPara>
        <m:oMathParaPr>
          <m:jc m:val="left"/>
        </m:oMathParaPr>
        <m:oMath>
          <m:r>
            <w:rPr>
              <w:rFonts w:ascii="Cambria Math" w:eastAsia="游ゴシック" w:hAnsi="Cambria Math" w:cstheme="majorBidi" w:hint="eastAsia"/>
              <w:spacing w:val="2"/>
              <w:szCs w:val="21"/>
            </w:rPr>
            <m:t xml:space="preserve">　</m:t>
          </m:r>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a</m:t>
              </m:r>
            </m:e>
            <m:sub>
              <m:r>
                <w:rPr>
                  <w:rFonts w:ascii="Cambria Math" w:eastAsia="游ゴシック" w:hAnsi="Cambria Math" w:cstheme="majorBidi"/>
                  <w:spacing w:val="2"/>
                  <w:szCs w:val="21"/>
                </w:rPr>
                <m:t>11</m:t>
              </m:r>
            </m:sub>
          </m:sSub>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1</m:t>
              </m:r>
            </m:sub>
          </m:sSub>
          <m:r>
            <w:rPr>
              <w:rFonts w:ascii="Cambria Math" w:eastAsia="游ゴシック" w:hAnsi="Cambria Math" w:cstheme="majorBidi"/>
              <w:spacing w:val="2"/>
              <w:szCs w:val="21"/>
            </w:rPr>
            <m:t>+</m:t>
          </m:r>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a</m:t>
              </m:r>
            </m:e>
            <m:sub>
              <m:r>
                <w:rPr>
                  <w:rFonts w:ascii="Cambria Math" w:eastAsia="游ゴシック" w:hAnsi="Cambria Math" w:cstheme="majorBidi"/>
                  <w:spacing w:val="2"/>
                  <w:szCs w:val="21"/>
                </w:rPr>
                <m:t>12</m:t>
              </m:r>
            </m:sub>
          </m:sSub>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2</m:t>
              </m:r>
            </m:sub>
          </m:sSub>
          <m:r>
            <w:rPr>
              <w:rFonts w:ascii="Cambria Math" w:eastAsia="游ゴシック" w:hAnsi="Cambria Math" w:cstheme="majorBidi"/>
              <w:spacing w:val="2"/>
              <w:szCs w:val="21"/>
            </w:rPr>
            <m:t>+</m:t>
          </m:r>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F</m:t>
              </m:r>
            </m:e>
            <m:sub>
              <m:r>
                <w:rPr>
                  <w:rFonts w:ascii="Cambria Math" w:eastAsia="游ゴシック" w:hAnsi="Cambria Math" w:cstheme="majorBidi"/>
                  <w:spacing w:val="2"/>
                  <w:szCs w:val="21"/>
                </w:rPr>
                <m:t>1</m:t>
              </m:r>
            </m:sub>
          </m:sSub>
          <m:r>
            <w:rPr>
              <w:rFonts w:ascii="Cambria Math" w:eastAsia="游ゴシック" w:hAnsi="Cambria Math" w:cstheme="majorBidi"/>
              <w:spacing w:val="2"/>
              <w:szCs w:val="21"/>
            </w:rPr>
            <m:t>=</m:t>
          </m:r>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1</m:t>
              </m:r>
            </m:sub>
          </m:sSub>
        </m:oMath>
      </m:oMathPara>
    </w:p>
    <w:p w14:paraId="7556C57E" w14:textId="77777777" w:rsidR="008B129C" w:rsidRPr="008B129C" w:rsidRDefault="00F22D5D" w:rsidP="008B129C">
      <w:pPr>
        <w:widowControl/>
        <w:autoSpaceDE w:val="0"/>
        <w:autoSpaceDN w:val="0"/>
        <w:spacing w:line="362" w:lineRule="atLeast"/>
        <w:ind w:leftChars="555" w:left="1110" w:firstLine="400"/>
        <w:jc w:val="left"/>
        <w:rPr>
          <w:rFonts w:ascii="游ゴシック" w:eastAsia="游ゴシック" w:hAnsi="游ゴシック" w:cstheme="majorBidi"/>
          <w:bCs/>
          <w:i/>
          <w:iCs/>
          <w:spacing w:val="2"/>
          <w:szCs w:val="21"/>
        </w:rPr>
      </w:pPr>
      <m:oMathPara>
        <m:oMathParaPr>
          <m:jc m:val="left"/>
        </m:oMathParaPr>
        <m:oMath>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hint="eastAsia"/>
                  <w:spacing w:val="2"/>
                  <w:szCs w:val="21"/>
                </w:rPr>
                <m:t xml:space="preserve">　</m:t>
              </m:r>
              <m:r>
                <w:rPr>
                  <w:rFonts w:ascii="Cambria Math" w:eastAsia="游ゴシック" w:hAnsi="Cambria Math" w:cstheme="majorBidi"/>
                  <w:spacing w:val="2"/>
                  <w:szCs w:val="21"/>
                </w:rPr>
                <m:t>a</m:t>
              </m:r>
            </m:e>
            <m:sub>
              <m:r>
                <w:rPr>
                  <w:rFonts w:ascii="Cambria Math" w:eastAsia="游ゴシック" w:hAnsi="Cambria Math" w:cstheme="majorBidi"/>
                  <w:spacing w:val="2"/>
                  <w:szCs w:val="21"/>
                </w:rPr>
                <m:t>21</m:t>
              </m:r>
            </m:sub>
          </m:sSub>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1</m:t>
              </m:r>
            </m:sub>
          </m:sSub>
          <m:r>
            <w:rPr>
              <w:rFonts w:ascii="Cambria Math" w:eastAsia="游ゴシック" w:hAnsi="Cambria Math" w:cstheme="majorBidi"/>
              <w:spacing w:val="2"/>
              <w:szCs w:val="21"/>
            </w:rPr>
            <m:t>+</m:t>
          </m:r>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a</m:t>
              </m:r>
            </m:e>
            <m:sub>
              <m:r>
                <w:rPr>
                  <w:rFonts w:ascii="Cambria Math" w:eastAsia="游ゴシック" w:hAnsi="Cambria Math" w:cstheme="majorBidi"/>
                  <w:spacing w:val="2"/>
                  <w:szCs w:val="21"/>
                </w:rPr>
                <m:t>22</m:t>
              </m:r>
            </m:sub>
          </m:sSub>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2</m:t>
              </m:r>
            </m:sub>
          </m:sSub>
          <m:r>
            <w:rPr>
              <w:rFonts w:ascii="Cambria Math" w:eastAsia="游ゴシック" w:hAnsi="Cambria Math" w:cstheme="majorBidi"/>
              <w:spacing w:val="2"/>
              <w:szCs w:val="21"/>
            </w:rPr>
            <m:t>+</m:t>
          </m:r>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F</m:t>
              </m:r>
            </m:e>
            <m:sub>
              <m:r>
                <w:rPr>
                  <w:rFonts w:ascii="Cambria Math" w:eastAsia="游ゴシック" w:hAnsi="Cambria Math" w:cstheme="majorBidi"/>
                  <w:spacing w:val="2"/>
                  <w:szCs w:val="21"/>
                </w:rPr>
                <m:t>2</m:t>
              </m:r>
            </m:sub>
          </m:sSub>
          <m:r>
            <w:rPr>
              <w:rFonts w:ascii="Cambria Math" w:eastAsia="游ゴシック" w:hAnsi="Cambria Math" w:cstheme="majorBidi"/>
              <w:spacing w:val="2"/>
              <w:szCs w:val="21"/>
            </w:rPr>
            <m:t>=</m:t>
          </m:r>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2</m:t>
              </m:r>
            </m:sub>
          </m:sSub>
        </m:oMath>
      </m:oMathPara>
    </w:p>
    <w:p w14:paraId="1CE35708"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これを数学的概念である「行列」を用いて表すと、次のようになる。</w:t>
      </w:r>
    </w:p>
    <w:p w14:paraId="588E82E1" w14:textId="77777777" w:rsidR="008B129C" w:rsidRPr="008B129C" w:rsidRDefault="008B129C" w:rsidP="008B129C">
      <w:pPr>
        <w:widowControl/>
        <w:autoSpaceDE w:val="0"/>
        <w:autoSpaceDN w:val="0"/>
        <w:spacing w:line="362" w:lineRule="atLeast"/>
        <w:ind w:leftChars="555" w:left="1110" w:firstLineChars="200" w:firstLine="408"/>
        <w:jc w:val="left"/>
        <w:rPr>
          <w:rFonts w:ascii="游ゴシック" w:eastAsia="游ゴシック" w:hAnsi="游ゴシック" w:cstheme="majorBidi"/>
          <w:bCs/>
          <w:i/>
          <w:iCs/>
          <w:spacing w:val="2"/>
          <w:szCs w:val="21"/>
        </w:rPr>
      </w:pPr>
      <m:oMathPara>
        <m:oMathParaPr>
          <m:jc m:val="left"/>
        </m:oMathParaPr>
        <m:oMath>
          <m:r>
            <w:rPr>
              <w:rFonts w:ascii="Cambria Math" w:eastAsia="游ゴシック" w:hAnsi="Cambria Math" w:cstheme="majorBidi" w:hint="eastAsia"/>
              <w:spacing w:val="2"/>
              <w:szCs w:val="21"/>
            </w:rPr>
            <m:t xml:space="preserve">　</m:t>
          </m:r>
          <m:d>
            <m:dPr>
              <m:begChr m:val="["/>
              <m:endChr m:val="]"/>
              <m:ctrlPr>
                <w:rPr>
                  <w:rFonts w:ascii="Cambria Math" w:eastAsia="游ゴシック" w:hAnsi="Cambria Math" w:cstheme="majorBidi"/>
                  <w:bCs/>
                  <w:i/>
                  <w:iCs/>
                  <w:spacing w:val="2"/>
                  <w:szCs w:val="21"/>
                </w:rPr>
              </m:ctrlPr>
            </m:dPr>
            <m:e>
              <m:m>
                <m:mPr>
                  <m:mcs>
                    <m:mc>
                      <m:mcPr>
                        <m:count m:val="2"/>
                        <m:mcJc m:val="center"/>
                      </m:mcPr>
                    </m:mc>
                  </m:mcs>
                  <m:ctrlPr>
                    <w:rPr>
                      <w:rFonts w:ascii="Cambria Math" w:eastAsia="游ゴシック" w:hAnsi="Cambria Math" w:cstheme="majorBidi"/>
                      <w:bCs/>
                      <w:i/>
                      <w:iCs/>
                      <w:spacing w:val="2"/>
                      <w:szCs w:val="21"/>
                    </w:rPr>
                  </m:ctrlPr>
                </m:mPr>
                <m:mr>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a</m:t>
                        </m:r>
                      </m:e>
                      <m:sub>
                        <m:r>
                          <w:rPr>
                            <w:rFonts w:ascii="Cambria Math" w:eastAsia="游ゴシック" w:hAnsi="Cambria Math" w:cstheme="majorBidi"/>
                            <w:spacing w:val="2"/>
                            <w:szCs w:val="21"/>
                          </w:rPr>
                          <m:t>11</m:t>
                        </m:r>
                      </m:sub>
                    </m:sSub>
                  </m:e>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a</m:t>
                        </m:r>
                      </m:e>
                      <m:sub>
                        <m:r>
                          <w:rPr>
                            <w:rFonts w:ascii="Cambria Math" w:eastAsia="游ゴシック" w:hAnsi="Cambria Math" w:cstheme="majorBidi"/>
                            <w:spacing w:val="2"/>
                            <w:szCs w:val="21"/>
                          </w:rPr>
                          <m:t>1</m:t>
                        </m:r>
                        <m:r>
                          <w:rPr>
                            <w:rFonts w:ascii="Cambria Math" w:eastAsia="游ゴシック" w:hAnsi="Cambria Math" w:cstheme="majorBidi" w:hint="eastAsia"/>
                            <w:spacing w:val="2"/>
                            <w:szCs w:val="21"/>
                          </w:rPr>
                          <m:t>2</m:t>
                        </m:r>
                      </m:sub>
                    </m:sSub>
                  </m:e>
                </m:mr>
                <m:mr>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a</m:t>
                        </m:r>
                      </m:e>
                      <m:sub>
                        <m:r>
                          <w:rPr>
                            <w:rFonts w:ascii="Cambria Math" w:eastAsia="游ゴシック" w:hAnsi="Cambria Math" w:cstheme="majorBidi"/>
                            <w:spacing w:val="2"/>
                            <w:szCs w:val="21"/>
                          </w:rPr>
                          <m:t>21</m:t>
                        </m:r>
                      </m:sub>
                    </m:sSub>
                  </m:e>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a</m:t>
                        </m:r>
                      </m:e>
                      <m:sub>
                        <m:r>
                          <w:rPr>
                            <w:rFonts w:ascii="Cambria Math" w:eastAsia="游ゴシック" w:hAnsi="Cambria Math" w:cstheme="majorBidi"/>
                            <w:spacing w:val="2"/>
                            <w:szCs w:val="21"/>
                          </w:rPr>
                          <m:t>22</m:t>
                        </m:r>
                      </m:sub>
                    </m:sSub>
                  </m:e>
                </m:mr>
              </m:m>
            </m:e>
          </m:d>
          <m:d>
            <m:dPr>
              <m:begChr m:val="["/>
              <m:endChr m:val="]"/>
              <m:ctrlPr>
                <w:rPr>
                  <w:rFonts w:ascii="Cambria Math" w:eastAsia="游ゴシック" w:hAnsi="Cambria Math" w:cstheme="majorBidi"/>
                  <w:bCs/>
                  <w:i/>
                  <w:iCs/>
                  <w:spacing w:val="2"/>
                  <w:szCs w:val="21"/>
                </w:rPr>
              </m:ctrlPr>
            </m:dPr>
            <m:e>
              <m:m>
                <m:mPr>
                  <m:mcs>
                    <m:mc>
                      <m:mcPr>
                        <m:count m:val="1"/>
                        <m:mcJc m:val="center"/>
                      </m:mcPr>
                    </m:mc>
                  </m:mcs>
                  <m:ctrlPr>
                    <w:rPr>
                      <w:rFonts w:ascii="Cambria Math" w:eastAsia="游ゴシック" w:hAnsi="Cambria Math" w:cstheme="majorBidi"/>
                      <w:bCs/>
                      <w:i/>
                      <w:iCs/>
                      <w:spacing w:val="2"/>
                      <w:szCs w:val="21"/>
                    </w:rPr>
                  </m:ctrlPr>
                </m:mPr>
                <m:mr>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1</m:t>
                        </m:r>
                      </m:sub>
                    </m:sSub>
                  </m:e>
                </m:mr>
                <m:mr>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2</m:t>
                        </m:r>
                      </m:sub>
                    </m:sSub>
                  </m:e>
                </m:mr>
              </m:m>
            </m:e>
          </m:d>
          <m:r>
            <w:rPr>
              <w:rFonts w:ascii="Cambria Math" w:eastAsia="游ゴシック" w:hAnsi="Cambria Math" w:cstheme="majorBidi"/>
              <w:spacing w:val="2"/>
              <w:szCs w:val="21"/>
            </w:rPr>
            <m:t>+</m:t>
          </m:r>
          <m:d>
            <m:dPr>
              <m:begChr m:val="["/>
              <m:endChr m:val="]"/>
              <m:ctrlPr>
                <w:rPr>
                  <w:rFonts w:ascii="Cambria Math" w:eastAsia="游ゴシック" w:hAnsi="Cambria Math" w:cstheme="majorBidi"/>
                  <w:bCs/>
                  <w:i/>
                  <w:iCs/>
                  <w:spacing w:val="2"/>
                  <w:szCs w:val="21"/>
                </w:rPr>
              </m:ctrlPr>
            </m:dPr>
            <m:e>
              <m:m>
                <m:mPr>
                  <m:mcs>
                    <m:mc>
                      <m:mcPr>
                        <m:count m:val="1"/>
                        <m:mcJc m:val="center"/>
                      </m:mcPr>
                    </m:mc>
                  </m:mcs>
                  <m:ctrlPr>
                    <w:rPr>
                      <w:rFonts w:ascii="Cambria Math" w:eastAsia="游ゴシック" w:hAnsi="Cambria Math" w:cstheme="majorBidi"/>
                      <w:bCs/>
                      <w:i/>
                      <w:iCs/>
                      <w:spacing w:val="2"/>
                      <w:szCs w:val="21"/>
                    </w:rPr>
                  </m:ctrlPr>
                </m:mPr>
                <m:mr>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F</m:t>
                        </m:r>
                      </m:e>
                      <m:sub>
                        <m:r>
                          <w:rPr>
                            <w:rFonts w:ascii="Cambria Math" w:eastAsia="游ゴシック" w:hAnsi="Cambria Math" w:cstheme="majorBidi"/>
                            <w:spacing w:val="2"/>
                            <w:szCs w:val="21"/>
                          </w:rPr>
                          <m:t>1</m:t>
                        </m:r>
                      </m:sub>
                    </m:sSub>
                  </m:e>
                </m:mr>
                <m:mr>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F</m:t>
                        </m:r>
                      </m:e>
                      <m:sub>
                        <m:r>
                          <w:rPr>
                            <w:rFonts w:ascii="Cambria Math" w:eastAsia="游ゴシック" w:hAnsi="Cambria Math" w:cstheme="majorBidi"/>
                            <w:spacing w:val="2"/>
                            <w:szCs w:val="21"/>
                          </w:rPr>
                          <m:t>2</m:t>
                        </m:r>
                      </m:sub>
                    </m:sSub>
                  </m:e>
                </m:mr>
              </m:m>
            </m:e>
          </m:d>
          <m:r>
            <w:rPr>
              <w:rFonts w:ascii="Cambria Math" w:eastAsia="游ゴシック" w:hAnsi="Cambria Math" w:cstheme="majorBidi"/>
              <w:spacing w:val="2"/>
              <w:szCs w:val="21"/>
            </w:rPr>
            <m:t>=</m:t>
          </m:r>
          <m:d>
            <m:dPr>
              <m:begChr m:val="["/>
              <m:endChr m:val="]"/>
              <m:ctrlPr>
                <w:rPr>
                  <w:rFonts w:ascii="Cambria Math" w:eastAsia="游ゴシック" w:hAnsi="Cambria Math" w:cstheme="majorBidi"/>
                  <w:bCs/>
                  <w:i/>
                  <w:iCs/>
                  <w:spacing w:val="2"/>
                  <w:szCs w:val="21"/>
                </w:rPr>
              </m:ctrlPr>
            </m:dPr>
            <m:e>
              <m:m>
                <m:mPr>
                  <m:mcs>
                    <m:mc>
                      <m:mcPr>
                        <m:count m:val="1"/>
                        <m:mcJc m:val="center"/>
                      </m:mcPr>
                    </m:mc>
                  </m:mcs>
                  <m:ctrlPr>
                    <w:rPr>
                      <w:rFonts w:ascii="Cambria Math" w:eastAsia="游ゴシック" w:hAnsi="Cambria Math" w:cstheme="majorBidi"/>
                      <w:bCs/>
                      <w:i/>
                      <w:iCs/>
                      <w:spacing w:val="2"/>
                      <w:szCs w:val="21"/>
                    </w:rPr>
                  </m:ctrlPr>
                </m:mPr>
                <m:mr>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1</m:t>
                        </m:r>
                      </m:sub>
                    </m:sSub>
                  </m:e>
                </m:mr>
                <m:mr>
                  <m:e>
                    <m:sSub>
                      <m:sSubPr>
                        <m:ctrlPr>
                          <w:rPr>
                            <w:rFonts w:ascii="Cambria Math" w:eastAsia="游ゴシック" w:hAnsi="Cambria Math" w:cstheme="majorBidi"/>
                            <w:bCs/>
                            <w:i/>
                            <w:i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2</m:t>
                        </m:r>
                      </m:sub>
                    </m:sSub>
                  </m:e>
                </m:mr>
              </m:m>
            </m:e>
          </m:d>
        </m:oMath>
      </m:oMathPara>
    </w:p>
    <w:p w14:paraId="6E3FDBAF"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続いて、</w:t>
      </w:r>
      <m:oMath>
        <m:d>
          <m:dPr>
            <m:begChr m:val="["/>
            <m:endChr m:val="]"/>
            <m:ctrlPr>
              <w:rPr>
                <w:rFonts w:ascii="Cambria Math" w:eastAsia="游ゴシック" w:hAnsi="Cambria Math" w:cstheme="majorBidi"/>
                <w:i/>
                <w:iCs/>
                <w:spacing w:val="2"/>
                <w:szCs w:val="21"/>
              </w:rPr>
            </m:ctrlPr>
          </m:dPr>
          <m:e>
            <m:m>
              <m:mPr>
                <m:mcs>
                  <m:mc>
                    <m:mcPr>
                      <m:count m:val="2"/>
                      <m:mcJc m:val="center"/>
                    </m:mcPr>
                  </m:mc>
                </m:mcs>
                <m:ctrlPr>
                  <w:rPr>
                    <w:rFonts w:ascii="Cambria Math" w:eastAsia="游ゴシック" w:hAnsi="Cambria Math" w:cstheme="majorBidi"/>
                    <w:i/>
                    <w:iCs/>
                    <w:spacing w:val="2"/>
                    <w:szCs w:val="21"/>
                  </w:rPr>
                </m:ctrlPr>
              </m:mPr>
              <m:mr>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a</m:t>
                      </m:r>
                    </m:e>
                    <m:sub>
                      <m:r>
                        <w:rPr>
                          <w:rFonts w:ascii="Cambria Math" w:eastAsia="游ゴシック" w:hAnsi="Cambria Math" w:cstheme="majorBidi"/>
                          <w:spacing w:val="2"/>
                          <w:szCs w:val="21"/>
                        </w:rPr>
                        <m:t>11</m:t>
                      </m:r>
                    </m:sub>
                  </m:sSub>
                </m:e>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a</m:t>
                      </m:r>
                    </m:e>
                    <m:sub>
                      <m:r>
                        <w:rPr>
                          <w:rFonts w:ascii="Cambria Math" w:eastAsia="游ゴシック" w:hAnsi="Cambria Math" w:cstheme="majorBidi"/>
                          <w:spacing w:val="2"/>
                          <w:szCs w:val="21"/>
                        </w:rPr>
                        <m:t>1</m:t>
                      </m:r>
                      <m:r>
                        <w:rPr>
                          <w:rFonts w:ascii="Cambria Math" w:eastAsia="游ゴシック" w:hAnsi="Cambria Math" w:cstheme="majorBidi" w:hint="eastAsia"/>
                          <w:spacing w:val="2"/>
                          <w:szCs w:val="21"/>
                        </w:rPr>
                        <m:t>2</m:t>
                      </m:r>
                    </m:sub>
                  </m:sSub>
                </m:e>
              </m:mr>
              <m:mr>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a</m:t>
                      </m:r>
                    </m:e>
                    <m:sub>
                      <m:r>
                        <w:rPr>
                          <w:rFonts w:ascii="Cambria Math" w:eastAsia="游ゴシック" w:hAnsi="Cambria Math" w:cstheme="majorBidi"/>
                          <w:spacing w:val="2"/>
                          <w:szCs w:val="21"/>
                        </w:rPr>
                        <m:t>21</m:t>
                      </m:r>
                    </m:sub>
                  </m:sSub>
                </m:e>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a</m:t>
                      </m:r>
                    </m:e>
                    <m:sub>
                      <m:r>
                        <w:rPr>
                          <w:rFonts w:ascii="Cambria Math" w:eastAsia="游ゴシック" w:hAnsi="Cambria Math" w:cstheme="majorBidi"/>
                          <w:spacing w:val="2"/>
                          <w:szCs w:val="21"/>
                        </w:rPr>
                        <m:t>22</m:t>
                      </m:r>
                    </m:sub>
                  </m:sSub>
                </m:e>
              </m:mr>
            </m:m>
          </m:e>
        </m:d>
        <m:r>
          <w:rPr>
            <w:rFonts w:ascii="Cambria Math" w:eastAsia="游ゴシック" w:hAnsi="Cambria Math" w:cstheme="majorBidi"/>
            <w:spacing w:val="2"/>
            <w:szCs w:val="21"/>
          </w:rPr>
          <m:t>=</m:t>
        </m:r>
        <m:r>
          <w:rPr>
            <w:rFonts w:ascii="Cambria Math" w:eastAsia="游ゴシック" w:hAnsi="Cambria Math" w:cs="Cambria Math"/>
            <w:spacing w:val="2"/>
            <w:szCs w:val="21"/>
          </w:rPr>
          <m:t>A</m:t>
        </m:r>
      </m:oMath>
      <w:r w:rsidRPr="008B129C">
        <w:rPr>
          <w:rFonts w:ascii="Cambria Math" w:eastAsia="游ゴシック" w:hAnsi="Cambria Math" w:cstheme="majorBidi" w:hint="eastAsia"/>
          <w:i/>
          <w:iCs/>
          <w:spacing w:val="2"/>
          <w:szCs w:val="21"/>
        </w:rPr>
        <w:t>、</w:t>
      </w:r>
      <m:oMath>
        <m:d>
          <m:dPr>
            <m:begChr m:val="["/>
            <m:endChr m:val="]"/>
            <m:ctrlPr>
              <w:rPr>
                <w:rFonts w:ascii="Cambria Math" w:eastAsia="游ゴシック" w:hAnsi="Cambria Math" w:cstheme="majorBidi"/>
                <w:i/>
                <w:iCs/>
                <w:spacing w:val="2"/>
                <w:szCs w:val="21"/>
              </w:rPr>
            </m:ctrlPr>
          </m:dPr>
          <m:e>
            <m:m>
              <m:mPr>
                <m:mcs>
                  <m:mc>
                    <m:mcPr>
                      <m:count m:val="1"/>
                      <m:mcJc m:val="center"/>
                    </m:mcPr>
                  </m:mc>
                </m:mcs>
                <m:ctrlPr>
                  <w:rPr>
                    <w:rFonts w:ascii="Cambria Math" w:eastAsia="游ゴシック" w:hAnsi="Cambria Math" w:cstheme="majorBidi"/>
                    <w:i/>
                    <w:iCs/>
                    <w:spacing w:val="2"/>
                    <w:szCs w:val="21"/>
                  </w:rPr>
                </m:ctrlPr>
              </m:mPr>
              <m:mr>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X</m:t>
                      </m:r>
                    </m:e>
                    <m:sub>
                      <m:r>
                        <w:rPr>
                          <w:rFonts w:ascii="Cambria Math" w:eastAsia="游ゴシック" w:hAnsi="Cambria Math" w:cstheme="majorBidi"/>
                          <w:spacing w:val="2"/>
                          <w:szCs w:val="21"/>
                        </w:rPr>
                        <m:t>1</m:t>
                      </m:r>
                    </m:sub>
                  </m:sSub>
                </m:e>
              </m:mr>
              <m:mr>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X</m:t>
                      </m:r>
                    </m:e>
                    <m:sub>
                      <m:r>
                        <w:rPr>
                          <w:rFonts w:ascii="Cambria Math" w:eastAsia="游ゴシック" w:hAnsi="Cambria Math" w:cstheme="majorBidi"/>
                          <w:spacing w:val="2"/>
                          <w:szCs w:val="21"/>
                        </w:rPr>
                        <m:t>2</m:t>
                      </m:r>
                    </m:sub>
                  </m:sSub>
                </m:e>
              </m:mr>
            </m:m>
          </m:e>
        </m:d>
        <m:r>
          <w:rPr>
            <w:rFonts w:ascii="Cambria Math" w:eastAsia="游ゴシック" w:hAnsi="Cambria Math" w:cstheme="majorBidi"/>
            <w:spacing w:val="2"/>
            <w:szCs w:val="21"/>
          </w:rPr>
          <m:t>=</m:t>
        </m:r>
        <m:r>
          <w:rPr>
            <w:rFonts w:ascii="Cambria Math" w:eastAsia="游ゴシック" w:hAnsi="Cambria Math" w:cs="Cambria Math"/>
            <w:spacing w:val="2"/>
            <w:szCs w:val="21"/>
          </w:rPr>
          <m:t>X</m:t>
        </m:r>
      </m:oMath>
      <w:r w:rsidRPr="008B129C">
        <w:rPr>
          <w:rFonts w:ascii="Cambria Math" w:eastAsia="游ゴシック" w:hAnsi="Cambria Math" w:cstheme="majorBidi" w:hint="eastAsia"/>
          <w:i/>
          <w:iCs/>
          <w:spacing w:val="2"/>
          <w:szCs w:val="21"/>
        </w:rPr>
        <w:t>、</w:t>
      </w:r>
      <m:oMath>
        <m:d>
          <m:dPr>
            <m:begChr m:val="["/>
            <m:endChr m:val="]"/>
            <m:ctrlPr>
              <w:rPr>
                <w:rFonts w:ascii="Cambria Math" w:eastAsia="游ゴシック" w:hAnsi="Cambria Math" w:cstheme="majorBidi"/>
                <w:i/>
                <w:iCs/>
                <w:spacing w:val="2"/>
                <w:szCs w:val="21"/>
              </w:rPr>
            </m:ctrlPr>
          </m:dPr>
          <m:e>
            <m:m>
              <m:mPr>
                <m:mcs>
                  <m:mc>
                    <m:mcPr>
                      <m:count m:val="1"/>
                      <m:mcJc m:val="center"/>
                    </m:mcPr>
                  </m:mc>
                </m:mcs>
                <m:ctrlPr>
                  <w:rPr>
                    <w:rFonts w:ascii="Cambria Math" w:eastAsia="游ゴシック" w:hAnsi="Cambria Math" w:cstheme="majorBidi"/>
                    <w:i/>
                    <w:iCs/>
                    <w:spacing w:val="2"/>
                    <w:szCs w:val="21"/>
                  </w:rPr>
                </m:ctrlPr>
              </m:mPr>
              <m:mr>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F</m:t>
                      </m:r>
                    </m:e>
                    <m:sub>
                      <m:r>
                        <w:rPr>
                          <w:rFonts w:ascii="Cambria Math" w:eastAsia="游ゴシック" w:hAnsi="Cambria Math" w:cstheme="majorBidi"/>
                          <w:spacing w:val="2"/>
                          <w:szCs w:val="21"/>
                        </w:rPr>
                        <m:t>1</m:t>
                      </m:r>
                    </m:sub>
                  </m:sSub>
                </m:e>
              </m:mr>
              <m:mr>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F</m:t>
                      </m:r>
                    </m:e>
                    <m:sub>
                      <m:r>
                        <w:rPr>
                          <w:rFonts w:ascii="Cambria Math" w:eastAsia="游ゴシック" w:hAnsi="Cambria Math" w:cstheme="majorBidi"/>
                          <w:spacing w:val="2"/>
                          <w:szCs w:val="21"/>
                        </w:rPr>
                        <m:t>2</m:t>
                      </m:r>
                    </m:sub>
                  </m:sSub>
                </m:e>
              </m:mr>
            </m:m>
          </m:e>
        </m:d>
        <m:r>
          <w:rPr>
            <w:rFonts w:ascii="Cambria Math" w:eastAsia="游ゴシック" w:hAnsi="Cambria Math" w:cstheme="majorBidi"/>
            <w:spacing w:val="2"/>
            <w:szCs w:val="21"/>
          </w:rPr>
          <m:t>=</m:t>
        </m:r>
        <m:r>
          <w:rPr>
            <w:rFonts w:ascii="Cambria Math" w:eastAsia="游ゴシック" w:hAnsi="Cambria Math" w:cs="Cambria Math"/>
            <w:spacing w:val="2"/>
            <w:szCs w:val="21"/>
          </w:rPr>
          <m:t>F</m:t>
        </m:r>
      </m:oMath>
      <w:r w:rsidRPr="008B129C">
        <w:rPr>
          <w:rFonts w:ascii="Cambria Math" w:eastAsia="游ゴシック" w:hAnsi="Cambria Math" w:cstheme="majorBidi" w:hint="eastAsia"/>
          <w:spacing w:val="2"/>
          <w:szCs w:val="21"/>
        </w:rPr>
        <w:t xml:space="preserve"> </w:t>
      </w:r>
      <w:r w:rsidRPr="008B129C">
        <w:rPr>
          <w:rFonts w:ascii="Cambria Math" w:eastAsia="游ゴシック" w:hAnsi="Cambria Math" w:cstheme="majorBidi" w:hint="eastAsia"/>
          <w:spacing w:val="2"/>
          <w:szCs w:val="21"/>
        </w:rPr>
        <w:t>と置き換え、整理する。</w:t>
      </w:r>
    </w:p>
    <w:p w14:paraId="22DBC2A2" w14:textId="77777777" w:rsidR="008B129C" w:rsidRPr="008B129C" w:rsidRDefault="008B129C" w:rsidP="008B129C">
      <w:pPr>
        <w:widowControl/>
        <w:autoSpaceDE w:val="0"/>
        <w:autoSpaceDN w:val="0"/>
        <w:spacing w:line="362" w:lineRule="atLeast"/>
        <w:ind w:leftChars="555" w:left="1110" w:firstLineChars="100" w:firstLine="204"/>
        <w:jc w:val="left"/>
        <w:rPr>
          <w:rFonts w:ascii="游ゴシック" w:eastAsia="游ゴシック" w:hAnsi="游ゴシック" w:cstheme="majorBidi"/>
          <w:bCs/>
          <w:spacing w:val="2"/>
          <w:szCs w:val="21"/>
        </w:rPr>
      </w:pPr>
      <m:oMath>
        <m:r>
          <w:rPr>
            <w:rFonts w:ascii="Cambria Math" w:eastAsia="游ゴシック" w:hAnsi="Cambria Math" w:cstheme="majorBidi" w:hint="eastAsia"/>
            <w:spacing w:val="2"/>
            <w:szCs w:val="21"/>
          </w:rPr>
          <m:t>AX</m:t>
        </m:r>
        <m:r>
          <w:rPr>
            <w:rFonts w:ascii="Cambria Math" w:eastAsia="游ゴシック" w:hAnsi="Cambria Math" w:cstheme="majorBidi"/>
            <w:spacing w:val="2"/>
            <w:szCs w:val="21"/>
          </w:rPr>
          <m:t>+F=X</m:t>
        </m:r>
      </m:oMath>
      <w:r w:rsidRPr="008B129C">
        <w:rPr>
          <w:rFonts w:ascii="游ゴシック" w:eastAsia="游ゴシック" w:hAnsi="游ゴシック" w:cstheme="majorBidi" w:hint="eastAsia"/>
          <w:bCs/>
          <w:spacing w:val="2"/>
          <w:szCs w:val="21"/>
        </w:rPr>
        <w:t xml:space="preserve">    　　…(1)式</w:t>
      </w:r>
    </w:p>
    <w:p w14:paraId="63C696A5" w14:textId="77777777" w:rsidR="008B129C" w:rsidRPr="008B129C" w:rsidRDefault="008B129C" w:rsidP="008B129C">
      <w:pPr>
        <w:widowControl/>
        <w:autoSpaceDE w:val="0"/>
        <w:autoSpaceDN w:val="0"/>
        <w:spacing w:line="362" w:lineRule="atLeast"/>
        <w:ind w:leftChars="555" w:left="1110" w:firstLineChars="200" w:firstLine="408"/>
        <w:jc w:val="left"/>
        <w:rPr>
          <w:rFonts w:ascii="游ゴシック" w:eastAsia="游ゴシック" w:hAnsi="游ゴシック" w:cstheme="majorBidi"/>
          <w:bCs/>
          <w:i/>
          <w:iCs/>
          <w:spacing w:val="2"/>
          <w:szCs w:val="21"/>
        </w:rPr>
      </w:pPr>
      <m:oMathPara>
        <m:oMathParaPr>
          <m:jc m:val="left"/>
        </m:oMathParaPr>
        <m:oMath>
          <m:r>
            <w:rPr>
              <w:rFonts w:ascii="Cambria Math" w:eastAsia="游ゴシック" w:hAnsi="Cambria Math" w:cstheme="majorBidi" w:hint="eastAsia"/>
              <w:spacing w:val="2"/>
              <w:szCs w:val="21"/>
            </w:rPr>
            <m:t xml:space="preserve">　</m:t>
          </m:r>
          <m:r>
            <w:rPr>
              <w:rFonts w:ascii="Cambria Math" w:eastAsia="游ゴシック" w:hAnsi="Cambria Math" w:cstheme="majorBidi"/>
              <w:spacing w:val="2"/>
              <w:szCs w:val="21"/>
            </w:rPr>
            <m:t>X-AX=F</m:t>
          </m:r>
        </m:oMath>
      </m:oMathPara>
    </w:p>
    <w:p w14:paraId="548E10F5" w14:textId="77777777" w:rsidR="008B129C" w:rsidRPr="008B129C" w:rsidRDefault="008B129C" w:rsidP="008B129C">
      <w:pPr>
        <w:widowControl/>
        <w:autoSpaceDE w:val="0"/>
        <w:autoSpaceDN w:val="0"/>
        <w:spacing w:line="362" w:lineRule="atLeast"/>
        <w:ind w:leftChars="555" w:left="1110"/>
        <w:jc w:val="left"/>
        <w:rPr>
          <w:rFonts w:ascii="游ゴシック" w:eastAsia="游ゴシック" w:hAnsi="游ゴシック" w:cstheme="majorBidi"/>
          <w:bCs/>
          <w:i/>
          <w:iCs/>
          <w:spacing w:val="2"/>
          <w:szCs w:val="21"/>
        </w:rPr>
      </w:pPr>
      <m:oMathPara>
        <m:oMathParaPr>
          <m:jc m:val="left"/>
        </m:oMathParaPr>
        <m:oMath>
          <m:r>
            <w:rPr>
              <w:rFonts w:ascii="Cambria Math" w:eastAsia="游ゴシック" w:hAnsi="Cambria Math" w:cstheme="majorBidi" w:hint="eastAsia"/>
              <w:spacing w:val="2"/>
              <w:szCs w:val="21"/>
            </w:rPr>
            <m:t xml:space="preserve">　</m:t>
          </m:r>
          <m:d>
            <m:dPr>
              <m:ctrlPr>
                <w:rPr>
                  <w:rFonts w:ascii="Cambria Math" w:eastAsia="游ゴシック" w:hAnsi="Cambria Math" w:cstheme="majorBidi"/>
                  <w:bCs/>
                  <w:i/>
                  <w:iCs/>
                  <w:spacing w:val="2"/>
                  <w:szCs w:val="21"/>
                </w:rPr>
              </m:ctrlPr>
            </m:dPr>
            <m:e>
              <m:r>
                <w:rPr>
                  <w:rFonts w:ascii="Cambria Math" w:eastAsia="游ゴシック" w:hAnsi="Cambria Math" w:cstheme="majorBidi"/>
                  <w:spacing w:val="2"/>
                  <w:szCs w:val="21"/>
                </w:rPr>
                <m:t>I-A</m:t>
              </m:r>
            </m:e>
          </m:d>
          <m:r>
            <w:rPr>
              <w:rFonts w:ascii="Cambria Math" w:eastAsia="游ゴシック" w:hAnsi="Cambria Math" w:cstheme="majorBidi"/>
              <w:spacing w:val="2"/>
              <w:szCs w:val="21"/>
            </w:rPr>
            <m:t>X=F</m:t>
          </m:r>
        </m:oMath>
      </m:oMathPara>
    </w:p>
    <w:p w14:paraId="692D58C0" w14:textId="77777777" w:rsidR="008B129C" w:rsidRPr="008B129C" w:rsidRDefault="008B129C" w:rsidP="008B129C">
      <w:pPr>
        <w:widowControl/>
        <w:autoSpaceDE w:val="0"/>
        <w:autoSpaceDN w:val="0"/>
        <w:spacing w:line="362" w:lineRule="atLeast"/>
        <w:ind w:leftChars="555" w:left="1110"/>
        <w:jc w:val="left"/>
        <w:rPr>
          <w:rFonts w:ascii="游ゴシック" w:eastAsia="游ゴシック" w:hAnsi="游ゴシック" w:cstheme="majorBidi"/>
          <w:bCs/>
          <w:spacing w:val="2"/>
          <w:szCs w:val="21"/>
        </w:rPr>
      </w:pPr>
      <m:oMath>
        <m:r>
          <w:rPr>
            <w:rFonts w:ascii="Cambria Math" w:eastAsia="游ゴシック" w:hAnsi="Cambria Math" w:cstheme="majorBidi" w:hint="eastAsia"/>
            <w:spacing w:val="2"/>
            <w:szCs w:val="21"/>
          </w:rPr>
          <m:t xml:space="preserve">　</m:t>
        </m:r>
        <m:r>
          <w:rPr>
            <w:rFonts w:ascii="Cambria Math" w:eastAsia="游ゴシック" w:hAnsi="Cambria Math" w:cstheme="majorBidi"/>
            <w:spacing w:val="2"/>
            <w:szCs w:val="21"/>
          </w:rPr>
          <m:t>X=</m:t>
        </m:r>
        <m:sSup>
          <m:sSupPr>
            <m:ctrlPr>
              <w:rPr>
                <w:rFonts w:ascii="Cambria Math" w:eastAsia="游ゴシック" w:hAnsi="Cambria Math" w:cstheme="majorBidi"/>
                <w:bCs/>
                <w:i/>
                <w:iCs/>
                <w:spacing w:val="2"/>
                <w:szCs w:val="21"/>
              </w:rPr>
            </m:ctrlPr>
          </m:sSupPr>
          <m:e>
            <m:r>
              <w:rPr>
                <w:rFonts w:ascii="Cambria Math" w:eastAsia="游ゴシック" w:hAnsi="Cambria Math" w:cstheme="majorBidi"/>
                <w:spacing w:val="2"/>
                <w:szCs w:val="21"/>
              </w:rPr>
              <m:t>(I-A)</m:t>
            </m:r>
          </m:e>
          <m:sup>
            <m:r>
              <w:rPr>
                <w:rFonts w:ascii="Cambria Math" w:eastAsia="游ゴシック" w:hAnsi="Cambria Math" w:cstheme="majorBidi"/>
                <w:spacing w:val="2"/>
                <w:szCs w:val="21"/>
              </w:rPr>
              <m:t>-1</m:t>
            </m:r>
          </m:sup>
        </m:sSup>
        <m:r>
          <w:rPr>
            <w:rFonts w:ascii="Cambria Math" w:eastAsia="游ゴシック" w:hAnsi="Cambria Math" w:cstheme="majorBidi"/>
            <w:spacing w:val="2"/>
            <w:szCs w:val="21"/>
          </w:rPr>
          <m:t>F</m:t>
        </m:r>
      </m:oMath>
      <w:r w:rsidRPr="008B129C">
        <w:rPr>
          <w:rFonts w:ascii="游ゴシック" w:eastAsia="游ゴシック" w:hAnsi="游ゴシック" w:cstheme="majorBidi" w:hint="eastAsia"/>
          <w:bCs/>
          <w:spacing w:val="2"/>
          <w:szCs w:val="21"/>
        </w:rPr>
        <w:t xml:space="preserve"> 　　…(2)式</w:t>
      </w:r>
    </w:p>
    <w:p w14:paraId="0BB29E1C" w14:textId="77777777" w:rsidR="008B129C" w:rsidRPr="008B129C" w:rsidRDefault="008B129C" w:rsidP="008B129C">
      <w:pPr>
        <w:wordWrap w:val="0"/>
        <w:ind w:leftChars="700" w:left="1400" w:firstLineChars="100" w:firstLine="204"/>
        <w:rPr>
          <w:rFonts w:ascii="游ゴシック" w:eastAsia="游ゴシック" w:hAnsi="游ゴシック"/>
        </w:rPr>
      </w:pPr>
      <w:r w:rsidRPr="008B129C">
        <w:rPr>
          <w:rFonts w:ascii="Cambria Math" w:eastAsia="游ゴシック" w:hAnsi="Cambria Math" w:cstheme="majorBidi"/>
          <w:i/>
          <w:iCs/>
          <w:spacing w:val="2"/>
        </w:rPr>
        <w:t>X</w:t>
      </w:r>
      <w:r w:rsidRPr="008B129C">
        <w:rPr>
          <w:rFonts w:ascii="Cambria Math" w:eastAsia="游ゴシック" w:hAnsi="Cambria Math"/>
        </w:rPr>
        <w:t>：</w:t>
      </w:r>
      <w:r w:rsidRPr="008B129C">
        <w:rPr>
          <w:rFonts w:ascii="游ゴシック" w:eastAsia="游ゴシック" w:hAnsi="游ゴシック" w:hint="eastAsia"/>
        </w:rPr>
        <w:t>生産額、</w:t>
      </w:r>
      <w:r w:rsidRPr="008B129C">
        <w:rPr>
          <w:rFonts w:ascii="Cambria Math" w:eastAsia="游ゴシック" w:hAnsi="Cambria Math" w:cstheme="majorBidi" w:hint="eastAsia"/>
          <w:i/>
          <w:iCs/>
          <w:spacing w:val="2"/>
        </w:rPr>
        <w:t>I</w:t>
      </w:r>
      <w:r w:rsidRPr="008B129C">
        <w:rPr>
          <w:rFonts w:ascii="游ゴシック" w:eastAsia="游ゴシック" w:hAnsi="游ゴシック" w:hint="eastAsia"/>
        </w:rPr>
        <w:t>：単位行列</w:t>
      </w:r>
      <w:r w:rsidRPr="008B129C">
        <w:rPr>
          <w:rFonts w:ascii="游ゴシック" w:eastAsia="游ゴシック" w:hAnsi="游ゴシック"/>
          <w:vertAlign w:val="superscript"/>
        </w:rPr>
        <w:footnoteReference w:id="1"/>
      </w:r>
      <w:r w:rsidRPr="008B129C">
        <w:rPr>
          <w:rFonts w:ascii="游ゴシック" w:eastAsia="游ゴシック" w:hAnsi="游ゴシック" w:hint="eastAsia"/>
        </w:rPr>
        <w:t>、</w:t>
      </w:r>
      <w:r w:rsidRPr="008B129C">
        <w:rPr>
          <w:rFonts w:ascii="Cambria Math" w:eastAsia="游ゴシック" w:hAnsi="Cambria Math" w:cstheme="majorBidi" w:hint="eastAsia"/>
          <w:i/>
          <w:iCs/>
          <w:spacing w:val="2"/>
        </w:rPr>
        <w:t>A</w:t>
      </w:r>
      <w:r w:rsidRPr="008B129C">
        <w:rPr>
          <w:rFonts w:ascii="游ゴシック" w:eastAsia="游ゴシック" w:hAnsi="游ゴシック" w:hint="eastAsia"/>
        </w:rPr>
        <w:t>：投入係数、</w:t>
      </w:r>
      <w:r w:rsidRPr="008B129C">
        <w:rPr>
          <w:rFonts w:ascii="Cambria Math" w:eastAsia="游ゴシック" w:hAnsi="Cambria Math" w:cstheme="majorBidi" w:hint="eastAsia"/>
          <w:i/>
          <w:iCs/>
          <w:spacing w:val="2"/>
        </w:rPr>
        <w:t>F</w:t>
      </w:r>
      <w:r w:rsidRPr="008B129C">
        <w:rPr>
          <w:rFonts w:ascii="游ゴシック" w:eastAsia="游ゴシック" w:hAnsi="游ゴシック" w:hint="eastAsia"/>
        </w:rPr>
        <w:t>：最終需要</w:t>
      </w:r>
    </w:p>
    <w:p w14:paraId="5E686246" w14:textId="77777777" w:rsidR="008B129C" w:rsidRPr="008B129C" w:rsidRDefault="008B129C" w:rsidP="008B129C">
      <w:pPr>
        <w:tabs>
          <w:tab w:val="left" w:pos="212"/>
        </w:tabs>
        <w:wordWrap w:val="0"/>
        <w:ind w:leftChars="200" w:left="400" w:firstLineChars="200" w:firstLine="400"/>
        <w:rPr>
          <w:rFonts w:ascii="游ゴシック" w:eastAsia="游ゴシック" w:hAnsi="游ゴシック"/>
        </w:rPr>
      </w:pPr>
      <w:r w:rsidRPr="008B129C">
        <w:rPr>
          <w:rFonts w:ascii="游ゴシック" w:eastAsia="游ゴシック" w:hAnsi="游ゴシック" w:hint="eastAsia"/>
        </w:rPr>
        <w:t xml:space="preserve">(2)式の </w:t>
      </w:r>
      <m:oMath>
        <m:sSup>
          <m:sSupPr>
            <m:ctrlPr>
              <w:rPr>
                <w:rFonts w:ascii="Cambria Math" w:eastAsia="游ゴシック" w:hAnsi="Cambria Math"/>
                <w:i/>
                <w:iCs/>
              </w:rPr>
            </m:ctrlPr>
          </m:sSupPr>
          <m:e>
            <m:r>
              <w:rPr>
                <w:rFonts w:ascii="Cambria Math" w:eastAsia="游ゴシック" w:hAnsi="Cambria Math"/>
              </w:rPr>
              <m:t>(I-A)</m:t>
            </m:r>
          </m:e>
          <m:sup>
            <m:r>
              <w:rPr>
                <w:rFonts w:ascii="Cambria Math" w:eastAsia="游ゴシック" w:hAnsi="Cambria Math"/>
              </w:rPr>
              <m:t>-1</m:t>
            </m:r>
          </m:sup>
        </m:sSup>
      </m:oMath>
      <w:r w:rsidRPr="008B129C">
        <w:rPr>
          <w:rFonts w:ascii="游ゴシック" w:eastAsia="游ゴシック" w:hAnsi="游ゴシック" w:hint="eastAsia"/>
          <w:iCs/>
        </w:rPr>
        <w:t xml:space="preserve"> </w:t>
      </w:r>
      <w:r w:rsidRPr="008B129C">
        <w:rPr>
          <w:rFonts w:ascii="游ゴシック" w:eastAsia="游ゴシック" w:hAnsi="游ゴシック" w:hint="eastAsia"/>
        </w:rPr>
        <w:t>が逆行列係数である。</w:t>
      </w:r>
    </w:p>
    <w:p w14:paraId="658F09EB" w14:textId="77777777" w:rsidR="008B129C" w:rsidRPr="008B129C" w:rsidRDefault="008B129C" w:rsidP="008B129C">
      <w:pPr>
        <w:tabs>
          <w:tab w:val="left" w:pos="212"/>
        </w:tabs>
        <w:wordWrap w:val="0"/>
        <w:ind w:leftChars="200" w:left="400" w:firstLineChars="200" w:firstLine="400"/>
        <w:rPr>
          <w:rFonts w:ascii="游ゴシック" w:eastAsia="游ゴシック" w:hAnsi="游ゴシック"/>
        </w:rPr>
      </w:pPr>
    </w:p>
    <w:p w14:paraId="3B7C6B31" w14:textId="77777777" w:rsidR="008B129C" w:rsidRPr="008B129C" w:rsidRDefault="008B129C" w:rsidP="008B129C">
      <w:pPr>
        <w:tabs>
          <w:tab w:val="left" w:pos="212"/>
        </w:tabs>
        <w:wordWrap w:val="0"/>
        <w:rPr>
          <w:rFonts w:ascii="游ゴシック" w:eastAsia="游ゴシック" w:hAnsi="游ゴシック"/>
        </w:rPr>
      </w:pPr>
      <w:r w:rsidRPr="008B129C">
        <w:rPr>
          <w:rFonts w:ascii="游ゴシック" w:eastAsia="游ゴシック" w:hAnsi="游ゴシック" w:hint="eastAsia"/>
        </w:rPr>
        <w:t xml:space="preserve">　　　逆行列係数は表計算ソフトなどで算出できるが、一般的には産業連関表と合わせて公表される場合が多い。</w:t>
      </w:r>
    </w:p>
    <w:p w14:paraId="2F290314" w14:textId="77777777" w:rsidR="008B129C" w:rsidRPr="008B129C" w:rsidRDefault="008B129C" w:rsidP="008B129C">
      <w:pPr>
        <w:tabs>
          <w:tab w:val="left" w:pos="142"/>
          <w:tab w:val="left" w:pos="284"/>
        </w:tabs>
        <w:jc w:val="left"/>
        <w:outlineLvl w:val="3"/>
        <w:rPr>
          <w:rFonts w:ascii="游ゴシック" w:eastAsia="游ゴシック" w:hAnsi="游ゴシック" w:cstheme="minorEastAsia"/>
          <w:b/>
          <w:color w:val="000000" w:themeColor="text1"/>
        </w:rPr>
      </w:pPr>
    </w:p>
    <w:p w14:paraId="5367ECA8" w14:textId="77777777" w:rsidR="008B129C" w:rsidRPr="008B129C" w:rsidRDefault="008B129C" w:rsidP="008B129C">
      <w:pPr>
        <w:tabs>
          <w:tab w:val="left" w:pos="142"/>
          <w:tab w:val="left" w:pos="284"/>
        </w:tabs>
        <w:jc w:val="left"/>
        <w:outlineLvl w:val="3"/>
        <w:rPr>
          <w:rFonts w:ascii="游ゴシック" w:eastAsia="游ゴシック" w:hAnsi="游ゴシック" w:cstheme="minorEastAsia"/>
          <w:b/>
          <w:color w:val="000000" w:themeColor="text1"/>
        </w:rPr>
      </w:pPr>
      <w:r w:rsidRPr="008B129C">
        <w:rPr>
          <w:rFonts w:ascii="游ゴシック" w:eastAsia="游ゴシック" w:hAnsi="游ゴシック" w:cstheme="minorEastAsia" w:hint="eastAsia"/>
          <w:b/>
          <w:color w:val="000000" w:themeColor="text1"/>
        </w:rPr>
        <w:t>（２）生産波及効果の計算</w:t>
      </w:r>
    </w:p>
    <w:p w14:paraId="54EED36E"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逆行列係数を使い、最終需要が農業部門</w:t>
      </w:r>
      <w:r w:rsidRPr="008B129C">
        <w:rPr>
          <w:rFonts w:ascii="Cambria Math" w:eastAsia="游ゴシック" w:hAnsi="Cambria Math" w:cstheme="majorBidi" w:hint="eastAsia"/>
          <w:spacing w:val="2"/>
          <w:szCs w:val="21"/>
        </w:rPr>
        <w:t>50</w:t>
      </w:r>
      <w:r w:rsidRPr="008B129C">
        <w:rPr>
          <w:rFonts w:ascii="Cambria Math" w:eastAsia="游ゴシック" w:hAnsi="Cambria Math" w:cstheme="majorBidi" w:hint="eastAsia"/>
          <w:spacing w:val="2"/>
          <w:szCs w:val="21"/>
        </w:rPr>
        <w:t>億円、工業部門</w:t>
      </w:r>
      <w:r w:rsidRPr="008B129C">
        <w:rPr>
          <w:rFonts w:ascii="Cambria Math" w:eastAsia="游ゴシック" w:hAnsi="Cambria Math" w:cstheme="majorBidi" w:hint="eastAsia"/>
          <w:spacing w:val="2"/>
          <w:szCs w:val="21"/>
        </w:rPr>
        <w:t>80</w:t>
      </w:r>
      <w:r w:rsidRPr="008B129C">
        <w:rPr>
          <w:rFonts w:ascii="Cambria Math" w:eastAsia="游ゴシック" w:hAnsi="Cambria Math" w:cstheme="majorBidi" w:hint="eastAsia"/>
          <w:spacing w:val="2"/>
          <w:szCs w:val="21"/>
        </w:rPr>
        <w:t>億円増えた場合の生産波及効果を計算する。</w:t>
      </w:r>
    </w:p>
    <w:p w14:paraId="6931FA1A" w14:textId="7F0E1D80"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図表１－</w:t>
      </w:r>
      <w:r w:rsidRPr="008B129C">
        <w:rPr>
          <w:rFonts w:ascii="Cambria Math" w:eastAsia="游ゴシック" w:hAnsi="Cambria Math" w:cstheme="majorBidi" w:hint="eastAsia"/>
          <w:noProof/>
          <w:spacing w:val="2"/>
          <w:szCs w:val="21"/>
        </w:rPr>
        <w:t>３</w:t>
      </w:r>
      <w:r w:rsidRPr="008B129C">
        <w:rPr>
          <w:rFonts w:ascii="Cambria Math" w:eastAsia="游ゴシック" w:hAnsi="Cambria Math" w:cstheme="majorBidi" w:hint="eastAsia"/>
          <w:spacing w:val="2"/>
          <w:szCs w:val="21"/>
        </w:rPr>
        <w:t>の投入係数から逆行列係数を計算すると、次のようになる。</w:t>
      </w:r>
    </w:p>
    <w:p w14:paraId="3D549ACD" w14:textId="77777777" w:rsidR="008B129C" w:rsidRPr="008B129C" w:rsidRDefault="00F22D5D" w:rsidP="008B129C">
      <w:pPr>
        <w:widowControl/>
        <w:autoSpaceDE w:val="0"/>
        <w:autoSpaceDN w:val="0"/>
        <w:spacing w:line="362" w:lineRule="atLeast"/>
        <w:ind w:leftChars="555" w:left="1110" w:firstLine="400"/>
        <w:jc w:val="left"/>
        <w:rPr>
          <w:rFonts w:ascii="游ゴシック" w:eastAsia="游ゴシック" w:hAnsi="游ゴシック" w:cstheme="majorBidi"/>
          <w:bCs/>
          <w:spacing w:val="2"/>
          <w:szCs w:val="21"/>
        </w:rPr>
      </w:pPr>
      <m:oMathPara>
        <m:oMathParaPr>
          <m:jc m:val="left"/>
        </m:oMathParaPr>
        <m:oMath>
          <m:sSup>
            <m:sSupPr>
              <m:ctrlPr>
                <w:rPr>
                  <w:rFonts w:ascii="Cambria Math" w:eastAsia="游ゴシック" w:hAnsi="Cambria Math" w:cstheme="majorBidi"/>
                  <w:bCs/>
                  <w:spacing w:val="2"/>
                  <w:szCs w:val="21"/>
                </w:rPr>
              </m:ctrlPr>
            </m:sSupPr>
            <m:e>
              <m:r>
                <w:rPr>
                  <w:rFonts w:ascii="Cambria Math" w:eastAsia="游ゴシック" w:hAnsi="Cambria Math" w:cstheme="majorBidi"/>
                  <w:spacing w:val="2"/>
                  <w:szCs w:val="21"/>
                </w:rPr>
                <m:t>(I-A)</m:t>
              </m:r>
            </m:e>
            <m:sup>
              <m:r>
                <w:rPr>
                  <w:rFonts w:ascii="Cambria Math" w:eastAsia="游ゴシック" w:hAnsi="Cambria Math" w:cstheme="majorBidi"/>
                  <w:spacing w:val="2"/>
                  <w:szCs w:val="21"/>
                </w:rPr>
                <m:t>-1</m:t>
              </m:r>
            </m:sup>
          </m:sSup>
          <m:r>
            <w:rPr>
              <w:rFonts w:ascii="Cambria Math" w:eastAsia="游ゴシック" w:hAnsi="Cambria Math" w:cstheme="majorBidi"/>
              <w:spacing w:val="2"/>
              <w:szCs w:val="21"/>
            </w:rPr>
            <m:t>=</m:t>
          </m:r>
          <m:sSup>
            <m:sSupPr>
              <m:ctrlPr>
                <w:rPr>
                  <w:rFonts w:ascii="Cambria Math" w:eastAsia="游ゴシック" w:hAnsi="Cambria Math" w:cstheme="majorBidi"/>
                  <w:bCs/>
                  <w:spacing w:val="2"/>
                  <w:szCs w:val="21"/>
                </w:rPr>
              </m:ctrlPr>
            </m:sSupPr>
            <m:e>
              <m:d>
                <m:dPr>
                  <m:ctrlPr>
                    <w:rPr>
                      <w:rFonts w:ascii="Cambria Math" w:eastAsia="游ゴシック" w:hAnsi="Cambria Math" w:cstheme="majorBidi"/>
                      <w:bCs/>
                      <w:spacing w:val="2"/>
                      <w:szCs w:val="21"/>
                    </w:rPr>
                  </m:ctrlPr>
                </m:dPr>
                <m:e>
                  <m:d>
                    <m:dPr>
                      <m:begChr m:val="["/>
                      <m:endChr m:val="]"/>
                      <m:ctrlPr>
                        <w:rPr>
                          <w:rFonts w:ascii="Cambria Math" w:eastAsia="游ゴシック" w:hAnsi="Cambria Math" w:cstheme="majorBidi"/>
                          <w:bCs/>
                          <w:spacing w:val="2"/>
                          <w:szCs w:val="21"/>
                        </w:rPr>
                      </m:ctrlPr>
                    </m:dPr>
                    <m:e>
                      <m:m>
                        <m:mPr>
                          <m:mcs>
                            <m:mc>
                              <m:mcPr>
                                <m:count m:val="2"/>
                                <m:mcJc m:val="center"/>
                              </m:mcPr>
                            </m:mc>
                          </m:mcs>
                          <m:ctrlPr>
                            <w:rPr>
                              <w:rFonts w:ascii="Cambria Math" w:eastAsia="游ゴシック" w:hAnsi="Cambria Math" w:cstheme="majorBidi"/>
                              <w:bCs/>
                              <w:spacing w:val="2"/>
                              <w:szCs w:val="21"/>
                            </w:rPr>
                          </m:ctrlPr>
                        </m:mPr>
                        <m:mr>
                          <m:e>
                            <m:r>
                              <w:rPr>
                                <w:rFonts w:ascii="Cambria Math" w:eastAsia="游ゴシック" w:hAnsi="Cambria Math" w:cstheme="majorBidi"/>
                                <w:spacing w:val="2"/>
                                <w:szCs w:val="21"/>
                              </w:rPr>
                              <m:t>1</m:t>
                            </m:r>
                          </m:e>
                          <m:e>
                            <m:r>
                              <w:rPr>
                                <w:rFonts w:ascii="Cambria Math" w:eastAsia="游ゴシック" w:hAnsi="Cambria Math" w:cstheme="majorBidi"/>
                                <w:spacing w:val="2"/>
                                <w:szCs w:val="21"/>
                              </w:rPr>
                              <m:t>0</m:t>
                            </m:r>
                          </m:e>
                        </m:mr>
                        <m:mr>
                          <m:e>
                            <m:r>
                              <w:rPr>
                                <w:rFonts w:ascii="Cambria Math" w:eastAsia="游ゴシック" w:hAnsi="Cambria Math" w:cstheme="majorBidi"/>
                                <w:spacing w:val="2"/>
                                <w:szCs w:val="21"/>
                              </w:rPr>
                              <m:t>0</m:t>
                            </m:r>
                          </m:e>
                          <m:e>
                            <m:r>
                              <w:rPr>
                                <w:rFonts w:ascii="Cambria Math" w:eastAsia="游ゴシック" w:hAnsi="Cambria Math" w:cstheme="majorBidi"/>
                                <w:spacing w:val="2"/>
                                <w:szCs w:val="21"/>
                              </w:rPr>
                              <m:t>1</m:t>
                            </m:r>
                          </m:e>
                        </m:mr>
                      </m:m>
                    </m:e>
                  </m:d>
                  <m:r>
                    <w:rPr>
                      <w:rFonts w:ascii="Cambria Math" w:eastAsia="游ゴシック" w:hAnsi="Cambria Math" w:cstheme="majorBidi"/>
                      <w:spacing w:val="2"/>
                      <w:szCs w:val="21"/>
                    </w:rPr>
                    <m:t>-</m:t>
                  </m:r>
                  <m:d>
                    <m:dPr>
                      <m:begChr m:val="["/>
                      <m:endChr m:val="]"/>
                      <m:ctrlPr>
                        <w:rPr>
                          <w:rFonts w:ascii="Cambria Math" w:eastAsia="游ゴシック" w:hAnsi="Cambria Math" w:cstheme="majorBidi"/>
                          <w:bCs/>
                          <w:spacing w:val="2"/>
                          <w:szCs w:val="21"/>
                        </w:rPr>
                      </m:ctrlPr>
                    </m:dPr>
                    <m:e>
                      <m:m>
                        <m:mPr>
                          <m:mcs>
                            <m:mc>
                              <m:mcPr>
                                <m:count m:val="2"/>
                                <m:mcJc m:val="center"/>
                              </m:mcPr>
                            </m:mc>
                          </m:mcs>
                          <m:ctrlPr>
                            <w:rPr>
                              <w:rFonts w:ascii="Cambria Math" w:eastAsia="游ゴシック" w:hAnsi="Cambria Math" w:cstheme="majorBidi"/>
                              <w:bCs/>
                              <w:spacing w:val="2"/>
                              <w:szCs w:val="21"/>
                            </w:rPr>
                          </m:ctrlPr>
                        </m:mPr>
                        <m:mr>
                          <m:e>
                            <m:r>
                              <w:rPr>
                                <w:rFonts w:ascii="Cambria Math" w:eastAsia="游ゴシック" w:hAnsi="Cambria Math" w:cstheme="majorBidi"/>
                                <w:spacing w:val="2"/>
                                <w:szCs w:val="21"/>
                              </w:rPr>
                              <m:t>0.20</m:t>
                            </m:r>
                          </m:e>
                          <m:e>
                            <m:r>
                              <w:rPr>
                                <w:rFonts w:ascii="Cambria Math" w:eastAsia="游ゴシック" w:hAnsi="Cambria Math" w:cstheme="majorBidi"/>
                                <w:spacing w:val="2"/>
                                <w:szCs w:val="21"/>
                              </w:rPr>
                              <m:t>0.20</m:t>
                            </m:r>
                          </m:e>
                        </m:mr>
                        <m:mr>
                          <m:e>
                            <m:r>
                              <w:rPr>
                                <w:rFonts w:ascii="Cambria Math" w:eastAsia="游ゴシック" w:hAnsi="Cambria Math" w:cstheme="majorBidi"/>
                                <w:spacing w:val="2"/>
                                <w:szCs w:val="21"/>
                              </w:rPr>
                              <m:t>0.30</m:t>
                            </m:r>
                          </m:e>
                          <m:e>
                            <m:r>
                              <w:rPr>
                                <w:rFonts w:ascii="Cambria Math" w:eastAsia="游ゴシック" w:hAnsi="Cambria Math" w:cstheme="majorBidi"/>
                                <w:spacing w:val="2"/>
                                <w:szCs w:val="21"/>
                              </w:rPr>
                              <m:t>0.25</m:t>
                            </m:r>
                          </m:e>
                        </m:mr>
                      </m:m>
                    </m:e>
                  </m:d>
                </m:e>
              </m:d>
            </m:e>
            <m:sup>
              <m:r>
                <w:rPr>
                  <w:rFonts w:ascii="Cambria Math" w:eastAsia="游ゴシック" w:hAnsi="Cambria Math" w:cstheme="majorBidi"/>
                  <w:spacing w:val="2"/>
                  <w:szCs w:val="21"/>
                </w:rPr>
                <m:t>-1</m:t>
              </m:r>
            </m:sup>
          </m:sSup>
          <m:r>
            <w:rPr>
              <w:rFonts w:ascii="Cambria Math" w:eastAsia="游ゴシック" w:hAnsi="Cambria Math" w:cstheme="majorBidi"/>
              <w:spacing w:val="2"/>
              <w:szCs w:val="21"/>
            </w:rPr>
            <m:t>=</m:t>
          </m:r>
          <m:sSup>
            <m:sSupPr>
              <m:ctrlPr>
                <w:rPr>
                  <w:rFonts w:ascii="Cambria Math" w:eastAsia="游ゴシック" w:hAnsi="Cambria Math" w:cstheme="majorBidi"/>
                  <w:bCs/>
                  <w:spacing w:val="2"/>
                  <w:szCs w:val="21"/>
                </w:rPr>
              </m:ctrlPr>
            </m:sSupPr>
            <m:e>
              <m:d>
                <m:dPr>
                  <m:begChr m:val="["/>
                  <m:endChr m:val="]"/>
                  <m:ctrlPr>
                    <w:rPr>
                      <w:rFonts w:ascii="Cambria Math" w:eastAsia="游ゴシック" w:hAnsi="Cambria Math" w:cstheme="majorBidi"/>
                      <w:bCs/>
                      <w:spacing w:val="2"/>
                      <w:szCs w:val="21"/>
                    </w:rPr>
                  </m:ctrlPr>
                </m:dPr>
                <m:e>
                  <m:m>
                    <m:mPr>
                      <m:mcs>
                        <m:mc>
                          <m:mcPr>
                            <m:count m:val="2"/>
                            <m:mcJc m:val="center"/>
                          </m:mcPr>
                        </m:mc>
                      </m:mcs>
                      <m:ctrlPr>
                        <w:rPr>
                          <w:rFonts w:ascii="Cambria Math" w:eastAsia="游ゴシック" w:hAnsi="Cambria Math" w:cstheme="majorBidi"/>
                          <w:bCs/>
                          <w:spacing w:val="2"/>
                          <w:szCs w:val="21"/>
                        </w:rPr>
                      </m:ctrlPr>
                    </m:mPr>
                    <m:mr>
                      <m:e>
                        <m:r>
                          <w:rPr>
                            <w:rFonts w:ascii="Cambria Math" w:eastAsia="游ゴシック" w:hAnsi="Cambria Math" w:cstheme="majorBidi"/>
                            <w:spacing w:val="2"/>
                            <w:szCs w:val="21"/>
                          </w:rPr>
                          <m:t xml:space="preserve"> 0.80</m:t>
                        </m:r>
                      </m:e>
                      <m:e>
                        <m:r>
                          <w:rPr>
                            <w:rFonts w:ascii="Cambria Math" w:eastAsia="游ゴシック" w:hAnsi="Cambria Math" w:cstheme="majorBidi"/>
                            <w:spacing w:val="2"/>
                            <w:szCs w:val="21"/>
                          </w:rPr>
                          <m:t>-0.20</m:t>
                        </m:r>
                      </m:e>
                    </m:mr>
                    <m:mr>
                      <m:e>
                        <m:r>
                          <w:rPr>
                            <w:rFonts w:ascii="Cambria Math" w:eastAsia="游ゴシック" w:hAnsi="Cambria Math" w:cstheme="majorBidi"/>
                            <w:spacing w:val="2"/>
                            <w:szCs w:val="21"/>
                          </w:rPr>
                          <m:t>-0.30</m:t>
                        </m:r>
                      </m:e>
                      <m:e>
                        <m:r>
                          <w:rPr>
                            <w:rFonts w:ascii="Cambria Math" w:eastAsia="游ゴシック" w:hAnsi="Cambria Math" w:cstheme="majorBidi"/>
                            <w:spacing w:val="2"/>
                            <w:szCs w:val="21"/>
                          </w:rPr>
                          <m:t xml:space="preserve"> 0.75</m:t>
                        </m:r>
                      </m:e>
                    </m:mr>
                  </m:m>
                </m:e>
              </m:d>
            </m:e>
            <m:sup>
              <m:r>
                <w:rPr>
                  <w:rFonts w:ascii="Cambria Math" w:eastAsia="游ゴシック" w:hAnsi="Cambria Math" w:cstheme="majorBidi"/>
                  <w:spacing w:val="2"/>
                  <w:szCs w:val="21"/>
                </w:rPr>
                <m:t>-1</m:t>
              </m:r>
            </m:sup>
          </m:sSup>
          <m:r>
            <w:rPr>
              <w:rFonts w:ascii="Cambria Math" w:eastAsia="游ゴシック" w:hAnsi="Cambria Math" w:cstheme="majorBidi"/>
              <w:spacing w:val="2"/>
              <w:szCs w:val="21"/>
            </w:rPr>
            <m:t>=</m:t>
          </m:r>
          <m:d>
            <m:dPr>
              <m:begChr m:val="["/>
              <m:endChr m:val="]"/>
              <m:ctrlPr>
                <w:rPr>
                  <w:rFonts w:ascii="Cambria Math" w:eastAsia="游ゴシック" w:hAnsi="Cambria Math" w:cstheme="majorBidi"/>
                  <w:bCs/>
                  <w:spacing w:val="2"/>
                  <w:szCs w:val="21"/>
                </w:rPr>
              </m:ctrlPr>
            </m:dPr>
            <m:e>
              <m:m>
                <m:mPr>
                  <m:mcs>
                    <m:mc>
                      <m:mcPr>
                        <m:count m:val="2"/>
                        <m:mcJc m:val="center"/>
                      </m:mcPr>
                    </m:mc>
                  </m:mcs>
                  <m:ctrlPr>
                    <w:rPr>
                      <w:rFonts w:ascii="Cambria Math" w:eastAsia="游ゴシック" w:hAnsi="Cambria Math" w:cstheme="majorBidi"/>
                      <w:bCs/>
                      <w:spacing w:val="2"/>
                      <w:szCs w:val="21"/>
                    </w:rPr>
                  </m:ctrlPr>
                </m:mPr>
                <m:mr>
                  <m:e>
                    <m:r>
                      <w:rPr>
                        <w:rFonts w:ascii="Cambria Math" w:eastAsia="游ゴシック" w:hAnsi="Cambria Math" w:cstheme="majorBidi"/>
                        <w:spacing w:val="2"/>
                        <w:szCs w:val="21"/>
                      </w:rPr>
                      <m:t>1.39</m:t>
                    </m:r>
                  </m:e>
                  <m:e>
                    <m:r>
                      <w:rPr>
                        <w:rFonts w:ascii="Cambria Math" w:eastAsia="游ゴシック" w:hAnsi="Cambria Math" w:cstheme="majorBidi"/>
                        <w:spacing w:val="2"/>
                        <w:szCs w:val="21"/>
                      </w:rPr>
                      <m:t>0.37</m:t>
                    </m:r>
                  </m:e>
                </m:mr>
                <m:mr>
                  <m:e>
                    <m:r>
                      <w:rPr>
                        <w:rFonts w:ascii="Cambria Math" w:eastAsia="游ゴシック" w:hAnsi="Cambria Math" w:cstheme="majorBidi"/>
                        <w:spacing w:val="2"/>
                        <w:szCs w:val="21"/>
                      </w:rPr>
                      <m:t>0.56</m:t>
                    </m:r>
                  </m:e>
                  <m:e>
                    <m:r>
                      <w:rPr>
                        <w:rFonts w:ascii="Cambria Math" w:eastAsia="游ゴシック" w:hAnsi="Cambria Math" w:cstheme="majorBidi"/>
                        <w:spacing w:val="2"/>
                        <w:szCs w:val="21"/>
                      </w:rPr>
                      <m:t>1.48</m:t>
                    </m:r>
                  </m:e>
                </m:mr>
              </m:m>
            </m:e>
          </m:d>
        </m:oMath>
      </m:oMathPara>
    </w:p>
    <w:p w14:paraId="71C37EC4" w14:textId="77777777" w:rsidR="008B129C" w:rsidRPr="008B129C" w:rsidRDefault="008B129C" w:rsidP="008B129C">
      <w:pPr>
        <w:wordWrap w:val="0"/>
        <w:ind w:leftChars="200" w:left="400" w:firstLineChars="100" w:firstLine="200"/>
        <w:rPr>
          <w:rFonts w:ascii="游ゴシック" w:eastAsia="游ゴシック" w:hAnsi="游ゴシック"/>
        </w:rPr>
      </w:pPr>
      <w:r w:rsidRPr="008B129C">
        <w:rPr>
          <w:rFonts w:ascii="游ゴシック" w:eastAsia="游ゴシック" w:hAnsi="游ゴシック" w:hint="eastAsia"/>
        </w:rPr>
        <w:t>この逆行列係数と50億円及び80億円を前出の(2)式に代入すると、次のようになる。</w:t>
      </w:r>
    </w:p>
    <w:p w14:paraId="73E30C4D" w14:textId="77777777" w:rsidR="008B129C" w:rsidRPr="008B129C" w:rsidRDefault="00F22D5D" w:rsidP="008B129C">
      <w:pPr>
        <w:widowControl/>
        <w:autoSpaceDE w:val="0"/>
        <w:autoSpaceDN w:val="0"/>
        <w:spacing w:line="362" w:lineRule="atLeast"/>
        <w:ind w:leftChars="555" w:left="1110" w:firstLine="400"/>
        <w:jc w:val="left"/>
        <w:rPr>
          <w:rFonts w:ascii="游ゴシック" w:eastAsia="游ゴシック" w:hAnsi="游ゴシック" w:cstheme="majorBidi"/>
          <w:bCs/>
          <w:spacing w:val="2"/>
          <w:szCs w:val="21"/>
        </w:rPr>
      </w:pPr>
      <m:oMathPara>
        <m:oMathParaPr>
          <m:jc m:val="left"/>
        </m:oMathParaPr>
        <m:oMath>
          <m:d>
            <m:dPr>
              <m:begChr m:val="["/>
              <m:endChr m:val="]"/>
              <m:ctrlPr>
                <w:rPr>
                  <w:rFonts w:ascii="Cambria Math" w:eastAsia="游ゴシック" w:hAnsi="Cambria Math" w:cstheme="majorBidi"/>
                  <w:bCs/>
                  <w:spacing w:val="2"/>
                  <w:szCs w:val="21"/>
                </w:rPr>
              </m:ctrlPr>
            </m:dPr>
            <m:e>
              <m:m>
                <m:mPr>
                  <m:mcs>
                    <m:mc>
                      <m:mcPr>
                        <m:count m:val="1"/>
                        <m:mcJc m:val="center"/>
                      </m:mcPr>
                    </m:mc>
                  </m:mcs>
                  <m:ctrlPr>
                    <w:rPr>
                      <w:rFonts w:ascii="Cambria Math" w:eastAsia="游ゴシック" w:hAnsi="Cambria Math" w:cstheme="majorBidi"/>
                      <w:bCs/>
                      <w:spacing w:val="2"/>
                      <w:szCs w:val="21"/>
                    </w:rPr>
                  </m:ctrlPr>
                </m:mPr>
                <m:mr>
                  <m:e>
                    <m:sSub>
                      <m:sSubPr>
                        <m:ctrlPr>
                          <w:rPr>
                            <w:rFonts w:ascii="Cambria Math" w:eastAsia="游ゴシック" w:hAnsi="Cambria Math" w:cstheme="majorBidi"/>
                            <w:b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1</m:t>
                        </m:r>
                      </m:sub>
                    </m:sSub>
                  </m:e>
                </m:mr>
                <m:mr>
                  <m:e>
                    <m:sSub>
                      <m:sSubPr>
                        <m:ctrlPr>
                          <w:rPr>
                            <w:rFonts w:ascii="Cambria Math" w:eastAsia="游ゴシック" w:hAnsi="Cambria Math" w:cstheme="majorBidi"/>
                            <w:bCs/>
                            <w:spacing w:val="2"/>
                            <w:szCs w:val="21"/>
                          </w:rPr>
                        </m:ctrlPr>
                      </m:sSubPr>
                      <m:e>
                        <m:r>
                          <w:rPr>
                            <w:rFonts w:ascii="Cambria Math" w:eastAsia="游ゴシック" w:hAnsi="Cambria Math" w:cstheme="majorBidi"/>
                            <w:spacing w:val="2"/>
                            <w:szCs w:val="21"/>
                          </w:rPr>
                          <m:t>X</m:t>
                        </m:r>
                      </m:e>
                      <m:sub>
                        <m:r>
                          <w:rPr>
                            <w:rFonts w:ascii="Cambria Math" w:eastAsia="游ゴシック" w:hAnsi="Cambria Math" w:cstheme="majorBidi"/>
                            <w:spacing w:val="2"/>
                            <w:szCs w:val="21"/>
                          </w:rPr>
                          <m:t>2</m:t>
                        </m:r>
                      </m:sub>
                    </m:sSub>
                  </m:e>
                </m:mr>
              </m:m>
            </m:e>
          </m:d>
          <m:r>
            <w:rPr>
              <w:rFonts w:ascii="Cambria Math" w:eastAsia="游ゴシック" w:hAnsi="Cambria Math" w:cstheme="majorBidi"/>
              <w:spacing w:val="2"/>
              <w:szCs w:val="21"/>
            </w:rPr>
            <m:t>=</m:t>
          </m:r>
          <m:d>
            <m:dPr>
              <m:begChr m:val="["/>
              <m:endChr m:val="]"/>
              <m:ctrlPr>
                <w:rPr>
                  <w:rFonts w:ascii="Cambria Math" w:eastAsia="游ゴシック" w:hAnsi="Cambria Math" w:cstheme="majorBidi"/>
                  <w:bCs/>
                  <w:spacing w:val="2"/>
                  <w:szCs w:val="21"/>
                </w:rPr>
              </m:ctrlPr>
            </m:dPr>
            <m:e>
              <m:m>
                <m:mPr>
                  <m:mcs>
                    <m:mc>
                      <m:mcPr>
                        <m:count m:val="2"/>
                        <m:mcJc m:val="center"/>
                      </m:mcPr>
                    </m:mc>
                  </m:mcs>
                  <m:ctrlPr>
                    <w:rPr>
                      <w:rFonts w:ascii="Cambria Math" w:eastAsia="游ゴシック" w:hAnsi="Cambria Math" w:cstheme="majorBidi"/>
                      <w:bCs/>
                      <w:spacing w:val="2"/>
                      <w:szCs w:val="21"/>
                    </w:rPr>
                  </m:ctrlPr>
                </m:mPr>
                <m:mr>
                  <m:e>
                    <m:r>
                      <w:rPr>
                        <w:rFonts w:ascii="Cambria Math" w:eastAsia="游ゴシック" w:hAnsi="Cambria Math" w:cstheme="majorBidi"/>
                        <w:spacing w:val="2"/>
                        <w:szCs w:val="21"/>
                      </w:rPr>
                      <m:t>1.39</m:t>
                    </m:r>
                  </m:e>
                  <m:e>
                    <m:r>
                      <w:rPr>
                        <w:rFonts w:ascii="Cambria Math" w:eastAsia="游ゴシック" w:hAnsi="Cambria Math" w:cstheme="majorBidi"/>
                        <w:spacing w:val="2"/>
                        <w:szCs w:val="21"/>
                      </w:rPr>
                      <m:t>0.37</m:t>
                    </m:r>
                  </m:e>
                </m:mr>
                <m:mr>
                  <m:e>
                    <m:r>
                      <w:rPr>
                        <w:rFonts w:ascii="Cambria Math" w:eastAsia="游ゴシック" w:hAnsi="Cambria Math" w:cstheme="majorBidi"/>
                        <w:spacing w:val="2"/>
                        <w:szCs w:val="21"/>
                      </w:rPr>
                      <m:t>0.56</m:t>
                    </m:r>
                  </m:e>
                  <m:e>
                    <m:r>
                      <w:rPr>
                        <w:rFonts w:ascii="Cambria Math" w:eastAsia="游ゴシック" w:hAnsi="Cambria Math" w:cstheme="majorBidi"/>
                        <w:spacing w:val="2"/>
                        <w:szCs w:val="21"/>
                      </w:rPr>
                      <m:t>1.48</m:t>
                    </m:r>
                  </m:e>
                </m:mr>
              </m:m>
            </m:e>
          </m:d>
          <m:d>
            <m:dPr>
              <m:begChr m:val="["/>
              <m:endChr m:val="]"/>
              <m:ctrlPr>
                <w:rPr>
                  <w:rFonts w:ascii="Cambria Math" w:eastAsia="游ゴシック" w:hAnsi="Cambria Math" w:cstheme="majorBidi"/>
                  <w:bCs/>
                  <w:spacing w:val="2"/>
                </w:rPr>
              </m:ctrlPr>
            </m:dPr>
            <m:e>
              <m:m>
                <m:mPr>
                  <m:mcs>
                    <m:mc>
                      <m:mcPr>
                        <m:count m:val="1"/>
                        <m:mcJc m:val="center"/>
                      </m:mcPr>
                    </m:mc>
                  </m:mcs>
                  <m:ctrlPr>
                    <w:rPr>
                      <w:rFonts w:ascii="Cambria Math" w:eastAsia="游ゴシック" w:hAnsi="Cambria Math" w:cstheme="majorBidi"/>
                      <w:bCs/>
                      <w:spacing w:val="2"/>
                    </w:rPr>
                  </m:ctrlPr>
                </m:mPr>
                <m:mr>
                  <m:e>
                    <m:r>
                      <w:rPr>
                        <w:rFonts w:ascii="Cambria Math" w:eastAsia="游ゴシック" w:hAnsi="Cambria Math" w:cstheme="majorBidi"/>
                        <w:spacing w:val="2"/>
                        <w:szCs w:val="21"/>
                      </w:rPr>
                      <m:t>50</m:t>
                    </m:r>
                  </m:e>
                </m:mr>
                <m:mr>
                  <m:e>
                    <m:r>
                      <w:rPr>
                        <w:rFonts w:ascii="Cambria Math" w:eastAsia="游ゴシック" w:hAnsi="Cambria Math" w:cstheme="majorBidi"/>
                        <w:spacing w:val="2"/>
                        <w:szCs w:val="21"/>
                      </w:rPr>
                      <m:t>80</m:t>
                    </m:r>
                  </m:e>
                </m:mr>
              </m:m>
            </m:e>
          </m:d>
          <m:r>
            <w:rPr>
              <w:rFonts w:ascii="Cambria Math" w:eastAsia="游ゴシック" w:hAnsi="Cambria Math" w:cstheme="majorBidi"/>
              <w:spacing w:val="2"/>
            </w:rPr>
            <m:t>=</m:t>
          </m:r>
          <m:d>
            <m:dPr>
              <m:begChr m:val="["/>
              <m:endChr m:val="]"/>
              <m:ctrlPr>
                <w:rPr>
                  <w:rFonts w:ascii="Cambria Math" w:eastAsia="游ゴシック" w:hAnsi="Cambria Math" w:cstheme="majorBidi"/>
                  <w:bCs/>
                  <w:spacing w:val="2"/>
                </w:rPr>
              </m:ctrlPr>
            </m:dPr>
            <m:e>
              <m:m>
                <m:mPr>
                  <m:mcs>
                    <m:mc>
                      <m:mcPr>
                        <m:count m:val="1"/>
                        <m:mcJc m:val="center"/>
                      </m:mcPr>
                    </m:mc>
                  </m:mcs>
                  <m:ctrlPr>
                    <w:rPr>
                      <w:rFonts w:ascii="Cambria Math" w:eastAsia="游ゴシック" w:hAnsi="Cambria Math" w:cstheme="majorBidi"/>
                      <w:bCs/>
                      <w:spacing w:val="2"/>
                    </w:rPr>
                  </m:ctrlPr>
                </m:mPr>
                <m:mr>
                  <m:e>
                    <m:r>
                      <w:rPr>
                        <w:rFonts w:ascii="Cambria Math" w:eastAsia="游ゴシック" w:hAnsi="Cambria Math" w:cstheme="majorBidi"/>
                        <w:spacing w:val="2"/>
                        <w:szCs w:val="21"/>
                      </w:rPr>
                      <m:t>1.39×50+0.37×80</m:t>
                    </m:r>
                  </m:e>
                </m:mr>
                <m:mr>
                  <m:e>
                    <m:r>
                      <w:rPr>
                        <w:rFonts w:ascii="Cambria Math" w:eastAsia="游ゴシック" w:hAnsi="Cambria Math" w:cstheme="majorBidi"/>
                        <w:spacing w:val="2"/>
                        <w:szCs w:val="21"/>
                      </w:rPr>
                      <m:t>0.56×50+1.48×80</m:t>
                    </m:r>
                  </m:e>
                </m:mr>
              </m:m>
            </m:e>
          </m:d>
          <m:r>
            <w:rPr>
              <w:rFonts w:ascii="Cambria Math" w:eastAsia="游ゴシック" w:hAnsi="Cambria Math" w:cstheme="majorBidi"/>
              <w:spacing w:val="2"/>
            </w:rPr>
            <m:t>=</m:t>
          </m:r>
          <m:d>
            <m:dPr>
              <m:begChr m:val="["/>
              <m:endChr m:val="]"/>
              <m:ctrlPr>
                <w:rPr>
                  <w:rFonts w:ascii="Cambria Math" w:eastAsia="游ゴシック" w:hAnsi="Cambria Math" w:cstheme="majorBidi"/>
                  <w:bCs/>
                  <w:spacing w:val="2"/>
                </w:rPr>
              </m:ctrlPr>
            </m:dPr>
            <m:e>
              <m:m>
                <m:mPr>
                  <m:mcs>
                    <m:mc>
                      <m:mcPr>
                        <m:count m:val="1"/>
                        <m:mcJc m:val="center"/>
                      </m:mcPr>
                    </m:mc>
                  </m:mcs>
                  <m:ctrlPr>
                    <w:rPr>
                      <w:rFonts w:ascii="Cambria Math" w:eastAsia="游ゴシック" w:hAnsi="Cambria Math" w:cstheme="majorBidi"/>
                      <w:bCs/>
                      <w:spacing w:val="2"/>
                    </w:rPr>
                  </m:ctrlPr>
                </m:mPr>
                <m:mr>
                  <m:e>
                    <m:r>
                      <w:rPr>
                        <w:rFonts w:ascii="Cambria Math" w:eastAsia="游ゴシック" w:hAnsi="Cambria Math" w:cstheme="majorBidi"/>
                        <w:spacing w:val="2"/>
                        <w:szCs w:val="21"/>
                      </w:rPr>
                      <m:t>99.1</m:t>
                    </m:r>
                  </m:e>
                </m:mr>
                <m:mr>
                  <m:e>
                    <m:r>
                      <w:rPr>
                        <w:rFonts w:ascii="Cambria Math" w:eastAsia="游ゴシック" w:hAnsi="Cambria Math" w:cstheme="majorBidi"/>
                        <w:spacing w:val="2"/>
                        <w:szCs w:val="21"/>
                      </w:rPr>
                      <m:t>146.4</m:t>
                    </m:r>
                  </m:e>
                </m:mr>
              </m:m>
            </m:e>
          </m:d>
        </m:oMath>
      </m:oMathPara>
    </w:p>
    <w:p w14:paraId="685BE3C6"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最終需要額が農業部門で</w:t>
      </w:r>
      <w:r w:rsidRPr="008B129C">
        <w:rPr>
          <w:rFonts w:ascii="Cambria Math" w:eastAsia="游ゴシック" w:hAnsi="Cambria Math" w:cstheme="majorBidi" w:hint="eastAsia"/>
          <w:spacing w:val="2"/>
          <w:szCs w:val="21"/>
        </w:rPr>
        <w:t>50</w:t>
      </w:r>
      <w:r w:rsidRPr="008B129C">
        <w:rPr>
          <w:rFonts w:ascii="Cambria Math" w:eastAsia="游ゴシック" w:hAnsi="Cambria Math" w:cstheme="majorBidi" w:hint="eastAsia"/>
          <w:spacing w:val="2"/>
          <w:szCs w:val="21"/>
        </w:rPr>
        <w:t>億円、工業部門で</w:t>
      </w:r>
      <w:r w:rsidRPr="008B129C">
        <w:rPr>
          <w:rFonts w:ascii="Cambria Math" w:eastAsia="游ゴシック" w:hAnsi="Cambria Math" w:cstheme="majorBidi" w:hint="eastAsia"/>
          <w:spacing w:val="2"/>
          <w:szCs w:val="21"/>
        </w:rPr>
        <w:t>80</w:t>
      </w:r>
      <w:r w:rsidRPr="008B129C">
        <w:rPr>
          <w:rFonts w:ascii="Cambria Math" w:eastAsia="游ゴシック" w:hAnsi="Cambria Math" w:cstheme="majorBidi" w:hint="eastAsia"/>
          <w:spacing w:val="2"/>
          <w:szCs w:val="21"/>
        </w:rPr>
        <w:t>億円増えれば、生産額が農業部門で</w:t>
      </w:r>
      <w:r w:rsidRPr="008B129C">
        <w:rPr>
          <w:rFonts w:ascii="Cambria Math" w:eastAsia="游ゴシック" w:hAnsi="Cambria Math" w:cstheme="majorBidi" w:hint="eastAsia"/>
          <w:spacing w:val="2"/>
          <w:szCs w:val="21"/>
        </w:rPr>
        <w:t>99.1</w:t>
      </w:r>
      <w:r w:rsidRPr="008B129C">
        <w:rPr>
          <w:rFonts w:ascii="Cambria Math" w:eastAsia="游ゴシック" w:hAnsi="Cambria Math" w:cstheme="majorBidi" w:hint="eastAsia"/>
          <w:spacing w:val="2"/>
          <w:szCs w:val="21"/>
        </w:rPr>
        <w:t>億円、工業部門で</w:t>
      </w:r>
      <w:r w:rsidRPr="008B129C">
        <w:rPr>
          <w:rFonts w:ascii="Cambria Math" w:eastAsia="游ゴシック" w:hAnsi="Cambria Math" w:cstheme="majorBidi" w:hint="eastAsia"/>
          <w:spacing w:val="2"/>
          <w:szCs w:val="21"/>
        </w:rPr>
        <w:t>146.4</w:t>
      </w:r>
      <w:r w:rsidRPr="008B129C">
        <w:rPr>
          <w:rFonts w:ascii="Cambria Math" w:eastAsia="游ゴシック" w:hAnsi="Cambria Math" w:cstheme="majorBidi" w:hint="eastAsia"/>
          <w:spacing w:val="2"/>
          <w:szCs w:val="21"/>
        </w:rPr>
        <w:t>億円増加することになる。</w:t>
      </w:r>
    </w:p>
    <w:p w14:paraId="283E223C" w14:textId="77777777" w:rsidR="008B129C" w:rsidRPr="008B129C" w:rsidRDefault="008B129C" w:rsidP="008B129C">
      <w:pPr>
        <w:ind w:leftChars="208" w:left="1028" w:hangingChars="306" w:hanging="612"/>
        <w:rPr>
          <w:rFonts w:ascii="游ゴシック" w:eastAsia="游ゴシック" w:hAnsi="游ゴシック"/>
        </w:rPr>
      </w:pPr>
    </w:p>
    <w:p w14:paraId="72B42293" w14:textId="77777777" w:rsidR="008B129C" w:rsidRPr="008B129C" w:rsidRDefault="008B129C" w:rsidP="008B129C">
      <w:pPr>
        <w:wordWrap w:val="0"/>
        <w:rPr>
          <w:rFonts w:ascii="游ゴシック" w:eastAsia="游ゴシック" w:hAnsi="游ゴシック"/>
          <w:b/>
          <w:bCs/>
        </w:rPr>
      </w:pPr>
      <w:r w:rsidRPr="008B129C">
        <w:rPr>
          <w:rFonts w:ascii="游ゴシック" w:eastAsia="游ゴシック" w:hAnsi="游ゴシック" w:hint="eastAsia"/>
          <w:b/>
          <w:bCs/>
        </w:rPr>
        <w:t>（３）「競争輸移入型」と「非競争輸移入型」</w:t>
      </w:r>
    </w:p>
    <w:p w14:paraId="039F45E3"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ここまでは輸移入を考えない単純なモデルで説明してきたが、産業連関表を用いて生産波及の分析を行う場合には、輸移入をどのように取り扱うかが大きな問題となる。</w:t>
      </w:r>
    </w:p>
    <w:p w14:paraId="1048B8E9"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産業連関表における輸移入の取り扱いについては、大別して２つの方式がある。</w:t>
      </w:r>
    </w:p>
    <w:p w14:paraId="50EA72E6" w14:textId="77777777" w:rsidR="008B129C" w:rsidRPr="008B129C" w:rsidRDefault="008B129C" w:rsidP="008B129C">
      <w:pPr>
        <w:widowControl/>
        <w:wordWrap w:val="0"/>
        <w:autoSpaceDE w:val="0"/>
        <w:autoSpaceDN w:val="0"/>
        <w:ind w:leftChars="333" w:left="972" w:hangingChars="150" w:hanging="306"/>
        <w:jc w:val="left"/>
        <w:rPr>
          <w:rFonts w:ascii="游ゴシック" w:eastAsia="游ゴシック" w:hAnsi="游ゴシック" w:cstheme="majorBidi"/>
          <w:spacing w:val="2"/>
        </w:rPr>
      </w:pPr>
      <w:r w:rsidRPr="008B129C">
        <w:rPr>
          <w:rFonts w:ascii="游ゴシック" w:eastAsia="游ゴシック" w:hAnsi="游ゴシック" w:cstheme="majorBidi" w:hint="eastAsia"/>
          <w:spacing w:val="2"/>
        </w:rPr>
        <w:t>・同じ種類の財は域内生産品と輸移入品を区別しない「競争輸移入型」（図表１－</w:t>
      </w:r>
      <w:r w:rsidRPr="008B129C">
        <w:rPr>
          <w:rFonts w:ascii="游ゴシック" w:eastAsia="游ゴシック" w:hAnsi="游ゴシック" w:cstheme="majorBidi" w:hint="eastAsia"/>
          <w:noProof/>
          <w:spacing w:val="2"/>
        </w:rPr>
        <w:t>６</w:t>
      </w:r>
      <w:r w:rsidRPr="008B129C">
        <w:rPr>
          <w:rFonts w:ascii="游ゴシック" w:eastAsia="游ゴシック" w:hAnsi="游ゴシック" w:cstheme="majorBidi" w:hint="eastAsia"/>
          <w:spacing w:val="2"/>
        </w:rPr>
        <w:t>）</w:t>
      </w:r>
    </w:p>
    <w:p w14:paraId="4D46BA7E" w14:textId="77777777" w:rsidR="008B129C" w:rsidRPr="008B129C" w:rsidRDefault="008B129C" w:rsidP="008B129C">
      <w:pPr>
        <w:widowControl/>
        <w:wordWrap w:val="0"/>
        <w:autoSpaceDE w:val="0"/>
        <w:autoSpaceDN w:val="0"/>
        <w:ind w:leftChars="333" w:left="972" w:hangingChars="150" w:hanging="306"/>
        <w:jc w:val="left"/>
        <w:rPr>
          <w:rFonts w:ascii="游ゴシック" w:eastAsia="游ゴシック" w:hAnsi="游ゴシック" w:cstheme="majorBidi"/>
          <w:spacing w:val="2"/>
        </w:rPr>
      </w:pPr>
      <w:r w:rsidRPr="008B129C">
        <w:rPr>
          <w:rFonts w:ascii="游ゴシック" w:eastAsia="游ゴシック" w:hAnsi="游ゴシック" w:cstheme="majorBidi" w:hint="eastAsia"/>
          <w:spacing w:val="2"/>
        </w:rPr>
        <w:t>・同じ種類の財であっても域内生産品と輸移入品を区別する「非競争輸移入型」（図表１－</w:t>
      </w:r>
      <w:r w:rsidRPr="008B129C">
        <w:rPr>
          <w:rFonts w:ascii="游ゴシック" w:eastAsia="游ゴシック" w:hAnsi="游ゴシック" w:cstheme="majorBidi" w:hint="eastAsia"/>
          <w:noProof/>
          <w:spacing w:val="2"/>
        </w:rPr>
        <w:t>７</w:t>
      </w:r>
      <w:r w:rsidRPr="008B129C">
        <w:rPr>
          <w:rFonts w:ascii="游ゴシック" w:eastAsia="游ゴシック" w:hAnsi="游ゴシック" w:cstheme="majorBidi" w:hint="eastAsia"/>
          <w:spacing w:val="2"/>
        </w:rPr>
        <w:t>）</w:t>
      </w:r>
    </w:p>
    <w:p w14:paraId="2D6D64EB"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実際には、投入係数が安定し将来推計などが容易な「競争輸移入型」が多く、大阪府産業連関表もこの方式を採用している。</w:t>
      </w:r>
    </w:p>
    <w:p w14:paraId="58C5497C" w14:textId="77777777" w:rsidR="008B129C" w:rsidRPr="008B129C" w:rsidRDefault="008B129C" w:rsidP="008B129C">
      <w:pPr>
        <w:wordWrap w:val="0"/>
        <w:rPr>
          <w:rFonts w:ascii="游ゴシック" w:eastAsia="游ゴシック" w:hAnsi="游ゴシック"/>
        </w:rPr>
      </w:pPr>
    </w:p>
    <w:p w14:paraId="23A10A24" w14:textId="77777777" w:rsidR="008B129C" w:rsidRPr="008B129C" w:rsidRDefault="008B129C" w:rsidP="008B129C">
      <w:pPr>
        <w:jc w:val="center"/>
        <w:rPr>
          <w:rFonts w:ascii="游ゴシック" w:eastAsia="游ゴシック" w:hAnsi="游ゴシック"/>
          <w:b/>
          <w:noProof/>
        </w:rPr>
      </w:pPr>
      <w:bookmarkStart w:id="36" w:name="_Ref453677488"/>
      <w:r w:rsidRPr="008B129C">
        <w:rPr>
          <w:rFonts w:ascii="游ゴシック" w:eastAsia="游ゴシック" w:hAnsi="游ゴシック" w:hint="eastAsia"/>
          <w:b/>
          <w:noProof/>
        </w:rPr>
        <w:t>図表１－</w:t>
      </w:r>
      <w:bookmarkEnd w:id="36"/>
      <w:r w:rsidRPr="008B129C">
        <w:rPr>
          <w:rFonts w:ascii="游ゴシック" w:eastAsia="游ゴシック" w:hAnsi="游ゴシック" w:hint="eastAsia"/>
          <w:b/>
          <w:noProof/>
        </w:rPr>
        <w:t>６　競争輸移入型の産業連関表</w:t>
      </w:r>
    </w:p>
    <w:p w14:paraId="740ED6B9" w14:textId="77777777" w:rsidR="008B129C" w:rsidRPr="008B129C" w:rsidRDefault="008B129C" w:rsidP="008B129C">
      <w:pPr>
        <w:jc w:val="center"/>
        <w:rPr>
          <w:rFonts w:ascii="游ゴシック" w:eastAsia="游ゴシック" w:hAnsi="游ゴシック"/>
        </w:rPr>
      </w:pPr>
      <w:r w:rsidRPr="008B129C">
        <w:rPr>
          <w:noProof/>
        </w:rPr>
        <w:drawing>
          <wp:inline distT="0" distB="0" distL="0" distR="0" wp14:anchorId="0D9119EE" wp14:editId="129C7E54">
            <wp:extent cx="4808220" cy="158559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8220" cy="1585595"/>
                    </a:xfrm>
                    <a:prstGeom prst="rect">
                      <a:avLst/>
                    </a:prstGeom>
                    <a:noFill/>
                    <a:ln>
                      <a:noFill/>
                    </a:ln>
                  </pic:spPr>
                </pic:pic>
              </a:graphicData>
            </a:graphic>
          </wp:inline>
        </w:drawing>
      </w:r>
    </w:p>
    <w:p w14:paraId="78507AA1" w14:textId="77777777" w:rsidR="008B129C" w:rsidRPr="008B129C" w:rsidRDefault="008B129C" w:rsidP="008B129C">
      <w:pPr>
        <w:wordWrap w:val="0"/>
        <w:rPr>
          <w:rFonts w:ascii="游ゴシック" w:eastAsia="游ゴシック" w:hAnsi="游ゴシック"/>
        </w:rPr>
      </w:pPr>
    </w:p>
    <w:p w14:paraId="427D6368" w14:textId="77777777" w:rsidR="008B129C" w:rsidRPr="008B129C" w:rsidRDefault="008B129C" w:rsidP="008B129C">
      <w:pPr>
        <w:jc w:val="center"/>
        <w:rPr>
          <w:rFonts w:ascii="游ゴシック" w:eastAsia="游ゴシック" w:hAnsi="游ゴシック"/>
          <w:b/>
          <w:noProof/>
        </w:rPr>
      </w:pPr>
      <w:bookmarkStart w:id="37" w:name="_Ref453677478"/>
      <w:r w:rsidRPr="008B129C">
        <w:rPr>
          <w:rFonts w:ascii="游ゴシック" w:eastAsia="游ゴシック" w:hAnsi="游ゴシック" w:hint="eastAsia"/>
          <w:b/>
          <w:noProof/>
        </w:rPr>
        <w:t>図表１－</w:t>
      </w:r>
      <w:bookmarkEnd w:id="37"/>
      <w:r w:rsidRPr="008B129C">
        <w:rPr>
          <w:rFonts w:ascii="游ゴシック" w:eastAsia="游ゴシック" w:hAnsi="游ゴシック" w:hint="eastAsia"/>
          <w:b/>
          <w:noProof/>
        </w:rPr>
        <w:t>７　非競争輸移入型の産業連関表</w:t>
      </w:r>
    </w:p>
    <w:p w14:paraId="5F5B5C6E" w14:textId="702C1B7A" w:rsidR="008B129C" w:rsidRPr="008B129C" w:rsidRDefault="00B8109A" w:rsidP="008B129C">
      <w:pPr>
        <w:jc w:val="center"/>
        <w:rPr>
          <w:rFonts w:ascii="ＭＳ 明朝" w:hAnsi="ＭＳ 明朝"/>
          <w:noProof/>
        </w:rPr>
      </w:pPr>
      <w:r w:rsidRPr="00B8109A">
        <w:rPr>
          <w:noProof/>
        </w:rPr>
        <w:drawing>
          <wp:inline distT="0" distB="0" distL="0" distR="0" wp14:anchorId="6CCF3176" wp14:editId="29EFD0DB">
            <wp:extent cx="4808220" cy="202057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8220" cy="2020570"/>
                    </a:xfrm>
                    <a:prstGeom prst="rect">
                      <a:avLst/>
                    </a:prstGeom>
                    <a:noFill/>
                    <a:ln>
                      <a:noFill/>
                    </a:ln>
                  </pic:spPr>
                </pic:pic>
              </a:graphicData>
            </a:graphic>
          </wp:inline>
        </w:drawing>
      </w:r>
    </w:p>
    <w:p w14:paraId="4EF5C505" w14:textId="77777777" w:rsidR="008B129C" w:rsidRPr="008B129C" w:rsidRDefault="008B129C" w:rsidP="008B129C">
      <w:pPr>
        <w:rPr>
          <w:rFonts w:ascii="ＭＳ 明朝" w:hAnsi="ＭＳ 明朝"/>
          <w:noProof/>
        </w:rPr>
      </w:pPr>
    </w:p>
    <w:p w14:paraId="45944195" w14:textId="77777777" w:rsidR="008B129C" w:rsidRPr="008B129C" w:rsidRDefault="008B129C" w:rsidP="008B129C">
      <w:pPr>
        <w:tabs>
          <w:tab w:val="left" w:pos="142"/>
          <w:tab w:val="left" w:pos="284"/>
        </w:tabs>
        <w:jc w:val="left"/>
        <w:outlineLvl w:val="3"/>
        <w:rPr>
          <w:rFonts w:ascii="游ゴシック" w:eastAsia="游ゴシック" w:hAnsi="游ゴシック" w:cstheme="minorEastAsia"/>
          <w:b/>
          <w:color w:val="000000" w:themeColor="text1"/>
        </w:rPr>
      </w:pPr>
      <w:r w:rsidRPr="008B129C">
        <w:rPr>
          <w:rFonts w:ascii="游ゴシック" w:eastAsia="游ゴシック" w:hAnsi="游ゴシック" w:cstheme="minorEastAsia" w:hint="eastAsia"/>
          <w:b/>
          <w:color w:val="000000" w:themeColor="text1"/>
        </w:rPr>
        <w:t xml:space="preserve">（４）閉鎖型逆行列係数 </w:t>
      </w:r>
      <m:oMath>
        <m:sSup>
          <m:sSupPr>
            <m:ctrlPr>
              <w:rPr>
                <w:rFonts w:ascii="Cambria Math" w:eastAsia="游ゴシック" w:hAnsi="Cambria Math" w:cstheme="minorEastAsia"/>
                <w:b/>
                <w:i/>
                <w:iCs/>
                <w:color w:val="000000" w:themeColor="text1"/>
              </w:rPr>
            </m:ctrlPr>
          </m:sSupPr>
          <m:e>
            <m:r>
              <m:rPr>
                <m:sty m:val="bi"/>
              </m:rPr>
              <w:rPr>
                <w:rFonts w:ascii="Cambria Math" w:eastAsia="游ゴシック" w:hAnsi="Cambria Math" w:cstheme="minorEastAsia"/>
                <w:color w:val="000000" w:themeColor="text1"/>
              </w:rPr>
              <m:t>(</m:t>
            </m:r>
            <m:r>
              <m:rPr>
                <m:sty m:val="bi"/>
              </m:rPr>
              <w:rPr>
                <w:rFonts w:ascii="Cambria Math" w:eastAsia="游ゴシック" w:hAnsi="Cambria Math" w:cs="Cambria Math"/>
                <w:color w:val="000000" w:themeColor="text1"/>
              </w:rPr>
              <m:t>I</m:t>
            </m:r>
            <m:r>
              <m:rPr>
                <m:sty m:val="bi"/>
              </m:rPr>
              <w:rPr>
                <w:rFonts w:ascii="Cambria Math" w:eastAsia="游ゴシック" w:hAnsi="Cambria Math" w:cstheme="minorEastAsia"/>
                <w:color w:val="000000" w:themeColor="text1"/>
              </w:rPr>
              <m:t>-</m:t>
            </m:r>
            <m:r>
              <m:rPr>
                <m:sty m:val="bi"/>
              </m:rPr>
              <w:rPr>
                <w:rFonts w:ascii="Cambria Math" w:eastAsia="游ゴシック" w:hAnsi="Cambria Math" w:cs="Cambria Math"/>
                <w:color w:val="000000" w:themeColor="text1"/>
              </w:rPr>
              <m:t>A</m:t>
            </m:r>
            <m:r>
              <m:rPr>
                <m:sty m:val="bi"/>
              </m:rPr>
              <w:rPr>
                <w:rFonts w:ascii="Cambria Math" w:eastAsia="游ゴシック" w:hAnsi="Cambria Math" w:cstheme="minorEastAsia"/>
                <w:color w:val="000000" w:themeColor="text1"/>
              </w:rPr>
              <m:t>)</m:t>
            </m:r>
          </m:e>
          <m:sup>
            <m:r>
              <m:rPr>
                <m:sty m:val="bi"/>
              </m:rPr>
              <w:rPr>
                <w:rFonts w:ascii="Cambria Math" w:eastAsia="游ゴシック" w:hAnsi="Cambria Math" w:cstheme="minorEastAsia"/>
                <w:color w:val="000000" w:themeColor="text1"/>
              </w:rPr>
              <m:t>-1</m:t>
            </m:r>
          </m:sup>
        </m:sSup>
        <m:r>
          <m:rPr>
            <m:sty m:val="bi"/>
          </m:rPr>
          <w:rPr>
            <w:rFonts w:ascii="Cambria Math" w:eastAsia="游ゴシック" w:hAnsi="Cambria Math" w:cstheme="minorEastAsia"/>
            <w:color w:val="000000" w:themeColor="text1"/>
          </w:rPr>
          <m:t xml:space="preserve"> </m:t>
        </m:r>
      </m:oMath>
      <w:r w:rsidRPr="008B129C">
        <w:rPr>
          <w:rFonts w:ascii="游ゴシック" w:eastAsia="游ゴシック" w:hAnsi="游ゴシック" w:cstheme="minorEastAsia" w:hint="eastAsia"/>
          <w:b/>
          <w:color w:val="000000" w:themeColor="text1"/>
        </w:rPr>
        <w:t xml:space="preserve">型と開放型逆行列係数 </w:t>
      </w:r>
      <m:oMath>
        <m:sSup>
          <m:sSupPr>
            <m:ctrlPr>
              <w:rPr>
                <w:rFonts w:ascii="Cambria Math" w:eastAsia="游ゴシック" w:hAnsi="Cambria Math" w:cstheme="minorEastAsia"/>
                <w:b/>
                <w:i/>
                <w:iCs/>
                <w:color w:val="000000" w:themeColor="text1"/>
              </w:rPr>
            </m:ctrlPr>
          </m:sSupPr>
          <m:e>
            <m:d>
              <m:dPr>
                <m:begChr m:val="["/>
                <m:endChr m:val="]"/>
                <m:ctrlPr>
                  <w:rPr>
                    <w:rFonts w:ascii="Cambria Math" w:eastAsia="游ゴシック" w:hAnsi="Cambria Math" w:cstheme="minorEastAsia"/>
                    <w:b/>
                    <w:i/>
                    <w:iCs/>
                    <w:color w:val="000000" w:themeColor="text1"/>
                  </w:rPr>
                </m:ctrlPr>
              </m:dPr>
              <m:e>
                <m:r>
                  <m:rPr>
                    <m:sty m:val="bi"/>
                  </m:rPr>
                  <w:rPr>
                    <w:rFonts w:ascii="Cambria Math" w:eastAsia="游ゴシック" w:hAnsi="Cambria Math" w:cs="Cambria Math"/>
                    <w:color w:val="000000" w:themeColor="text1"/>
                  </w:rPr>
                  <m:t>I</m:t>
                </m:r>
                <m:r>
                  <m:rPr>
                    <m:sty m:val="bi"/>
                  </m:rPr>
                  <w:rPr>
                    <w:rFonts w:ascii="Cambria Math" w:eastAsia="游ゴシック" w:hAnsi="Cambria Math" w:cstheme="minorEastAsia"/>
                    <w:color w:val="000000" w:themeColor="text1"/>
                  </w:rPr>
                  <m:t>-(</m:t>
                </m:r>
                <m:r>
                  <m:rPr>
                    <m:sty m:val="bi"/>
                  </m:rPr>
                  <w:rPr>
                    <w:rFonts w:ascii="Cambria Math" w:eastAsia="游ゴシック" w:hAnsi="Cambria Math" w:cs="Cambria Math"/>
                    <w:color w:val="000000" w:themeColor="text1"/>
                  </w:rPr>
                  <m:t>I</m:t>
                </m:r>
                <m:r>
                  <m:rPr>
                    <m:sty m:val="bi"/>
                  </m:rPr>
                  <w:rPr>
                    <w:rFonts w:ascii="Cambria Math" w:eastAsia="游ゴシック" w:hAnsi="Cambria Math" w:cstheme="minorEastAsia"/>
                    <w:color w:val="000000" w:themeColor="text1"/>
                  </w:rPr>
                  <m:t>-</m:t>
                </m:r>
                <m:acc>
                  <m:accPr>
                    <m:ctrlPr>
                      <w:rPr>
                        <w:rFonts w:ascii="Cambria Math" w:eastAsia="游ゴシック" w:hAnsi="Cambria Math" w:cstheme="minorEastAsia"/>
                        <w:b/>
                        <w:i/>
                        <w:iCs/>
                        <w:color w:val="000000" w:themeColor="text1"/>
                      </w:rPr>
                    </m:ctrlPr>
                  </m:accPr>
                  <m:e>
                    <m:r>
                      <m:rPr>
                        <m:sty m:val="bi"/>
                      </m:rPr>
                      <w:rPr>
                        <w:rFonts w:ascii="Cambria Math" w:eastAsia="游ゴシック" w:hAnsi="Cambria Math" w:cs="Cambria Math"/>
                        <w:color w:val="000000" w:themeColor="text1"/>
                      </w:rPr>
                      <m:t>M</m:t>
                    </m:r>
                  </m:e>
                </m:acc>
                <m:r>
                  <m:rPr>
                    <m:sty m:val="bi"/>
                  </m:rPr>
                  <w:rPr>
                    <w:rFonts w:ascii="Cambria Math" w:eastAsia="游ゴシック" w:hAnsi="Cambria Math" w:cstheme="minorEastAsia"/>
                    <w:color w:val="000000" w:themeColor="text1"/>
                  </w:rPr>
                  <m:t>)</m:t>
                </m:r>
                <m:r>
                  <m:rPr>
                    <m:sty m:val="bi"/>
                  </m:rPr>
                  <w:rPr>
                    <w:rFonts w:ascii="Cambria Math" w:eastAsia="游ゴシック" w:hAnsi="Cambria Math" w:cs="Cambria Math"/>
                    <w:color w:val="000000" w:themeColor="text1"/>
                  </w:rPr>
                  <m:t>A</m:t>
                </m:r>
              </m:e>
            </m:d>
          </m:e>
          <m:sup>
            <m:r>
              <m:rPr>
                <m:sty m:val="bi"/>
              </m:rPr>
              <w:rPr>
                <w:rFonts w:ascii="Cambria Math" w:eastAsia="游ゴシック" w:hAnsi="Cambria Math" w:cstheme="minorEastAsia"/>
                <w:color w:val="000000" w:themeColor="text1"/>
              </w:rPr>
              <m:t>-1</m:t>
            </m:r>
          </m:sup>
        </m:sSup>
      </m:oMath>
      <w:r w:rsidRPr="008B129C">
        <w:rPr>
          <w:rFonts w:ascii="游ゴシック" w:eastAsia="游ゴシック" w:hAnsi="游ゴシック" w:cstheme="minorEastAsia" w:hint="eastAsia"/>
          <w:b/>
          <w:iCs/>
          <w:color w:val="000000" w:themeColor="text1"/>
        </w:rPr>
        <w:t xml:space="preserve"> </w:t>
      </w:r>
      <w:r w:rsidRPr="008B129C">
        <w:rPr>
          <w:rFonts w:ascii="游ゴシック" w:eastAsia="游ゴシック" w:hAnsi="游ゴシック" w:cstheme="minorEastAsia" w:hint="eastAsia"/>
          <w:b/>
          <w:color w:val="000000" w:themeColor="text1"/>
        </w:rPr>
        <w:t>型</w:t>
      </w:r>
    </w:p>
    <w:p w14:paraId="63A4D921"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競争輸移入型の産業連関表の投入額には輸移入分が含まれているため、最終需要によってもたらされる波及効果の全てが、府内生産を誘発するのではなく、その一部は輸移入を誘発する。逆に言えば、府内生産に対する誘発を正確に求めるためには、輸移入誘発分を控除する必要があるが、その方法には二通りの方法がある。</w:t>
      </w:r>
    </w:p>
    <w:p w14:paraId="462AA553" w14:textId="77777777" w:rsidR="008B129C" w:rsidRPr="008B129C" w:rsidRDefault="008B129C" w:rsidP="008B129C">
      <w:pPr>
        <w:wordWrap w:val="0"/>
        <w:autoSpaceDE w:val="0"/>
        <w:autoSpaceDN w:val="0"/>
        <w:jc w:val="left"/>
        <w:rPr>
          <w:rFonts w:ascii="Cambria Math" w:eastAsia="游ゴシック" w:hAnsi="Cambria Math" w:cstheme="majorBidi"/>
          <w:spacing w:val="2"/>
          <w:szCs w:val="21"/>
        </w:rPr>
      </w:pPr>
    </w:p>
    <w:p w14:paraId="6D152EED" w14:textId="77777777" w:rsidR="008B129C" w:rsidRPr="008B129C" w:rsidRDefault="008B129C" w:rsidP="008B129C">
      <w:pPr>
        <w:wordWrap w:val="0"/>
        <w:autoSpaceDE w:val="0"/>
        <w:autoSpaceDN w:val="0"/>
        <w:ind w:leftChars="150" w:left="300" w:firstLineChars="85" w:firstLine="173"/>
        <w:jc w:val="left"/>
        <w:rPr>
          <w:rFonts w:ascii="Cambria Math" w:eastAsia="游ゴシック" w:hAnsi="Cambria Math" w:cstheme="majorBidi"/>
          <w:b/>
          <w:bCs/>
          <w:spacing w:val="2"/>
          <w:szCs w:val="21"/>
        </w:rPr>
      </w:pPr>
      <w:r w:rsidRPr="008B129C">
        <w:rPr>
          <w:rFonts w:ascii="Cambria Math" w:eastAsia="游ゴシック" w:hAnsi="Cambria Math" w:cstheme="majorBidi" w:hint="eastAsia"/>
          <w:b/>
          <w:bCs/>
          <w:spacing w:val="2"/>
          <w:szCs w:val="21"/>
        </w:rPr>
        <w:t xml:space="preserve">ア　</w:t>
      </w:r>
      <w:bookmarkStart w:id="38" w:name="_Hlk213665944"/>
      <w:r w:rsidRPr="008B129C">
        <w:rPr>
          <w:rFonts w:ascii="Cambria Math" w:eastAsia="游ゴシック" w:hAnsi="Cambria Math" w:cstheme="majorBidi" w:hint="eastAsia"/>
          <w:b/>
          <w:bCs/>
          <w:spacing w:val="2"/>
          <w:szCs w:val="21"/>
        </w:rPr>
        <w:t>閉鎖型逆行列係数</w:t>
      </w:r>
      <w:r w:rsidRPr="008B129C">
        <w:rPr>
          <w:rFonts w:ascii="Cambria Math" w:eastAsia="游ゴシック" w:hAnsi="Cambria Math" w:cstheme="majorBidi" w:hint="eastAsia"/>
          <w:b/>
          <w:bCs/>
          <w:spacing w:val="2"/>
          <w:szCs w:val="21"/>
        </w:rPr>
        <w:t xml:space="preserve"> </w:t>
      </w:r>
      <m:oMath>
        <m:sSup>
          <m:sSupPr>
            <m:ctrlPr>
              <w:rPr>
                <w:rFonts w:ascii="Cambria Math" w:eastAsia="游ゴシック" w:hAnsi="Cambria Math" w:cstheme="majorBidi"/>
                <w:b/>
                <w:bCs/>
                <w:i/>
                <w:iCs/>
                <w:spacing w:val="2"/>
                <w:szCs w:val="21"/>
              </w:rPr>
            </m:ctrlPr>
          </m:sSupPr>
          <m:e>
            <m:r>
              <m:rPr>
                <m:sty m:val="bi"/>
              </m:rPr>
              <w:rPr>
                <w:rFonts w:ascii="Cambria Math" w:eastAsia="游ゴシック" w:hAnsi="Cambria Math" w:cstheme="majorBidi"/>
                <w:spacing w:val="2"/>
                <w:szCs w:val="21"/>
              </w:rPr>
              <m:t>(</m:t>
            </m:r>
            <m:r>
              <m:rPr>
                <m:sty m:val="bi"/>
              </m:rPr>
              <w:rPr>
                <w:rFonts w:ascii="Cambria Math" w:eastAsia="游ゴシック" w:hAnsi="Cambria Math" w:cs="Cambria Math"/>
                <w:spacing w:val="2"/>
                <w:szCs w:val="21"/>
              </w:rPr>
              <m:t>I</m:t>
            </m:r>
            <m:r>
              <m:rPr>
                <m:sty m:val="bi"/>
              </m:rPr>
              <w:rPr>
                <w:rFonts w:ascii="Cambria Math" w:eastAsia="游ゴシック" w:hAnsi="Cambria Math" w:cstheme="majorBidi"/>
                <w:spacing w:val="2"/>
                <w:szCs w:val="21"/>
              </w:rPr>
              <m:t>-</m:t>
            </m:r>
            <m:r>
              <m:rPr>
                <m:sty m:val="bi"/>
              </m:rPr>
              <w:rPr>
                <w:rFonts w:ascii="Cambria Math" w:eastAsia="游ゴシック" w:hAnsi="Cambria Math" w:cs="Cambria Math"/>
                <w:spacing w:val="2"/>
                <w:szCs w:val="21"/>
              </w:rPr>
              <m:t>A</m:t>
            </m:r>
            <m:r>
              <m:rPr>
                <m:sty m:val="bi"/>
              </m:rPr>
              <w:rPr>
                <w:rFonts w:ascii="Cambria Math" w:eastAsia="游ゴシック" w:hAnsi="Cambria Math" w:cstheme="majorBidi"/>
                <w:spacing w:val="2"/>
                <w:szCs w:val="21"/>
              </w:rPr>
              <m:t>)</m:t>
            </m:r>
          </m:e>
          <m:sup>
            <m:r>
              <m:rPr>
                <m:sty m:val="bi"/>
              </m:rPr>
              <w:rPr>
                <w:rFonts w:ascii="Cambria Math" w:eastAsia="游ゴシック" w:hAnsi="Cambria Math" w:cstheme="majorBidi"/>
                <w:spacing w:val="2"/>
                <w:szCs w:val="21"/>
              </w:rPr>
              <m:t>-1</m:t>
            </m:r>
          </m:sup>
        </m:sSup>
      </m:oMath>
      <w:r w:rsidRPr="008B129C">
        <w:rPr>
          <w:rFonts w:ascii="Cambria Math" w:eastAsia="游ゴシック" w:hAnsi="Cambria Math" w:cstheme="majorBidi" w:hint="eastAsia"/>
          <w:b/>
          <w:bCs/>
          <w:spacing w:val="2"/>
          <w:szCs w:val="21"/>
        </w:rPr>
        <w:t xml:space="preserve"> </w:t>
      </w:r>
      <w:r w:rsidRPr="008B129C">
        <w:rPr>
          <w:rFonts w:ascii="Cambria Math" w:eastAsia="游ゴシック" w:hAnsi="Cambria Math" w:cstheme="majorBidi" w:hint="eastAsia"/>
          <w:b/>
          <w:bCs/>
          <w:spacing w:val="2"/>
          <w:szCs w:val="21"/>
        </w:rPr>
        <w:t>型</w:t>
      </w:r>
      <w:bookmarkEnd w:id="38"/>
    </w:p>
    <w:p w14:paraId="60B628C4" w14:textId="77777777" w:rsidR="008B129C" w:rsidRPr="008B129C" w:rsidRDefault="008B129C" w:rsidP="008B129C">
      <w:pPr>
        <w:wordWrap w:val="0"/>
        <w:autoSpaceDE w:val="0"/>
        <w:autoSpaceDN w:val="0"/>
        <w:ind w:leftChars="350" w:left="700" w:firstLineChars="100" w:firstLine="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輸移入が外生的（＝府内の生産活動とは無関係）に与えられると仮定した、「閉鎖型経済モデル」という単純なモデルである。</w:t>
      </w:r>
    </w:p>
    <w:p w14:paraId="4746CBFB" w14:textId="77777777" w:rsidR="008B129C" w:rsidRPr="008B129C" w:rsidRDefault="008B129C" w:rsidP="008B129C">
      <w:pPr>
        <w:wordWrap w:val="0"/>
        <w:autoSpaceDE w:val="0"/>
        <w:autoSpaceDN w:val="0"/>
        <w:ind w:leftChars="350" w:left="700" w:firstLineChars="100" w:firstLine="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前出の</w:t>
      </w:r>
      <w:r w:rsidRPr="008B129C">
        <w:rPr>
          <w:rFonts w:ascii="游ゴシック" w:eastAsia="游ゴシック" w:hAnsi="游ゴシック" w:cstheme="majorBidi" w:hint="eastAsia"/>
          <w:spacing w:val="2"/>
          <w:szCs w:val="21"/>
        </w:rPr>
        <w:t>(1)</w:t>
      </w:r>
      <w:r w:rsidRPr="008B129C">
        <w:rPr>
          <w:rFonts w:ascii="Cambria Math" w:eastAsia="游ゴシック" w:hAnsi="Cambria Math" w:cstheme="majorBidi" w:hint="eastAsia"/>
          <w:spacing w:val="2"/>
          <w:szCs w:val="21"/>
        </w:rPr>
        <w:t>式を、</w:t>
      </w:r>
      <w:r w:rsidRPr="008B129C">
        <w:rPr>
          <w:rFonts w:ascii="Cambria Math" w:eastAsia="游ゴシック" w:hAnsi="Cambria Math" w:cstheme="majorBidi" w:hint="eastAsia"/>
          <w:spacing w:val="2"/>
          <w:szCs w:val="21"/>
        </w:rPr>
        <w:t xml:space="preserve"> </w:t>
      </w:r>
      <m:oMath>
        <m:r>
          <w:rPr>
            <w:rFonts w:ascii="Cambria Math" w:eastAsia="游ゴシック" w:hAnsi="Cambria Math" w:cstheme="majorBidi"/>
            <w:spacing w:val="2"/>
            <w:szCs w:val="21"/>
          </w:rPr>
          <m:t>M=</m:t>
        </m:r>
        <m:d>
          <m:dPr>
            <m:begChr m:val="["/>
            <m:endChr m:val="]"/>
            <m:ctrlPr>
              <w:rPr>
                <w:rFonts w:ascii="Cambria Math" w:eastAsia="游ゴシック" w:hAnsi="Cambria Math" w:cstheme="majorBidi"/>
                <w:i/>
                <w:iCs/>
                <w:spacing w:val="2"/>
                <w:szCs w:val="21"/>
              </w:rPr>
            </m:ctrlPr>
          </m:dPr>
          <m:e>
            <m:m>
              <m:mPr>
                <m:mcs>
                  <m:mc>
                    <m:mcPr>
                      <m:count m:val="1"/>
                      <m:mcJc m:val="center"/>
                    </m:mcPr>
                  </m:mc>
                </m:mcs>
                <m:ctrlPr>
                  <w:rPr>
                    <w:rFonts w:ascii="Cambria Math" w:eastAsia="游ゴシック" w:hAnsi="Cambria Math" w:cstheme="majorBidi"/>
                    <w:i/>
                    <w:iCs/>
                    <w:spacing w:val="2"/>
                    <w:szCs w:val="21"/>
                  </w:rPr>
                </m:ctrlPr>
              </m:mPr>
              <m:mr>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M</m:t>
                      </m:r>
                    </m:e>
                    <m:sub>
                      <m:r>
                        <w:rPr>
                          <w:rFonts w:ascii="Cambria Math" w:eastAsia="游ゴシック" w:hAnsi="Cambria Math" w:cstheme="majorBidi"/>
                          <w:spacing w:val="2"/>
                          <w:szCs w:val="21"/>
                        </w:rPr>
                        <m:t>1</m:t>
                      </m:r>
                    </m:sub>
                  </m:sSub>
                </m:e>
              </m:mr>
              <m:mr>
                <m:e>
                  <m:sSub>
                    <m:sSubPr>
                      <m:ctrlPr>
                        <w:rPr>
                          <w:rFonts w:ascii="Cambria Math" w:eastAsia="游ゴシック" w:hAnsi="Cambria Math" w:cstheme="majorBidi"/>
                          <w:bCs/>
                          <w:i/>
                          <w:iCs/>
                          <w:spacing w:val="2"/>
                          <w:szCs w:val="21"/>
                        </w:rPr>
                      </m:ctrlPr>
                    </m:sSubPr>
                    <m:e>
                      <m:r>
                        <w:rPr>
                          <w:rFonts w:ascii="Cambria Math" w:eastAsia="游ゴシック" w:hAnsi="Cambria Math" w:cs="Cambria Math"/>
                          <w:spacing w:val="2"/>
                          <w:szCs w:val="21"/>
                        </w:rPr>
                        <m:t>M</m:t>
                      </m:r>
                    </m:e>
                    <m:sub>
                      <m:r>
                        <w:rPr>
                          <w:rFonts w:ascii="Cambria Math" w:eastAsia="游ゴシック" w:hAnsi="Cambria Math" w:cstheme="majorBidi"/>
                          <w:spacing w:val="2"/>
                          <w:szCs w:val="21"/>
                        </w:rPr>
                        <m:t>2</m:t>
                      </m:r>
                    </m:sub>
                  </m:sSub>
                </m:e>
              </m:mr>
            </m:m>
          </m:e>
        </m:d>
      </m:oMath>
      <w:r w:rsidRPr="008B129C">
        <w:rPr>
          <w:rFonts w:ascii="Cambria Math" w:eastAsia="游ゴシック" w:hAnsi="Cambria Math" w:cstheme="majorBidi" w:hint="eastAsia"/>
          <w:spacing w:val="2"/>
          <w:szCs w:val="21"/>
        </w:rPr>
        <w:t xml:space="preserve"> </w:t>
      </w:r>
      <w:r w:rsidRPr="008B129C">
        <w:rPr>
          <w:rFonts w:ascii="Cambria Math" w:eastAsia="游ゴシック" w:hAnsi="Cambria Math" w:cstheme="majorBidi" w:hint="eastAsia"/>
          <w:spacing w:val="2"/>
          <w:szCs w:val="21"/>
        </w:rPr>
        <w:t>とおいて輸移入を考慮した式に直すと、</w:t>
      </w:r>
    </w:p>
    <w:p w14:paraId="020C41CA" w14:textId="77777777" w:rsidR="008B129C" w:rsidRPr="008B129C" w:rsidRDefault="008B129C" w:rsidP="008B129C">
      <w:pPr>
        <w:wordWrap w:val="0"/>
        <w:autoSpaceDE w:val="0"/>
        <w:autoSpaceDN w:val="0"/>
        <w:ind w:leftChars="555" w:left="1110" w:firstLineChars="85" w:firstLine="173"/>
        <w:jc w:val="left"/>
        <w:rPr>
          <w:rFonts w:ascii="游ゴシック" w:eastAsia="游ゴシック" w:hAnsi="游ゴシック" w:cstheme="majorBidi"/>
          <w:spacing w:val="2"/>
          <w:szCs w:val="21"/>
        </w:rPr>
      </w:pPr>
      <m:oMath>
        <m:r>
          <w:rPr>
            <w:rFonts w:ascii="Cambria Math" w:eastAsia="游ゴシック" w:hAnsi="Cambria Math" w:cstheme="majorBidi" w:hint="eastAsia"/>
            <w:spacing w:val="2"/>
            <w:szCs w:val="21"/>
          </w:rPr>
          <m:t>AX</m:t>
        </m:r>
        <m:r>
          <w:rPr>
            <w:rFonts w:ascii="Cambria Math" w:eastAsia="游ゴシック" w:hAnsi="Cambria Math" w:cstheme="majorBidi"/>
            <w:spacing w:val="2"/>
            <w:szCs w:val="21"/>
          </w:rPr>
          <m:t>+F-M=X</m:t>
        </m:r>
      </m:oMath>
      <w:r w:rsidRPr="008B129C">
        <w:rPr>
          <w:rFonts w:ascii="Cambria Math" w:eastAsia="游ゴシック" w:hAnsi="Cambria Math" w:cstheme="majorBidi" w:hint="eastAsia"/>
          <w:spacing w:val="2"/>
          <w:szCs w:val="21"/>
        </w:rPr>
        <w:t xml:space="preserve">　</w:t>
      </w:r>
      <w:r w:rsidRPr="008B129C">
        <w:rPr>
          <w:rFonts w:ascii="游ゴシック" w:eastAsia="游ゴシック" w:hAnsi="游ゴシック" w:cstheme="majorBidi" w:hint="eastAsia"/>
          <w:spacing w:val="2"/>
          <w:szCs w:val="21"/>
        </w:rPr>
        <w:t xml:space="preserve">　…</w:t>
      </w:r>
      <w:r w:rsidRPr="008B129C">
        <w:rPr>
          <w:rFonts w:ascii="游ゴシック" w:eastAsia="游ゴシック" w:hAnsi="游ゴシック" w:cstheme="majorBidi"/>
          <w:spacing w:val="2"/>
          <w:szCs w:val="21"/>
        </w:rPr>
        <w:t>(3)</w:t>
      </w:r>
      <w:r w:rsidRPr="008B129C">
        <w:rPr>
          <w:rFonts w:ascii="Cambria Math" w:eastAsia="游ゴシック" w:hAnsi="Cambria Math" w:cstheme="majorBidi" w:hint="eastAsia"/>
          <w:spacing w:val="2"/>
          <w:szCs w:val="21"/>
        </w:rPr>
        <w:t>式</w:t>
      </w:r>
    </w:p>
    <w:p w14:paraId="2B44A18D" w14:textId="77777777" w:rsidR="008B129C" w:rsidRPr="008B129C" w:rsidRDefault="008B129C" w:rsidP="008B129C">
      <w:pPr>
        <w:wordWrap w:val="0"/>
        <w:autoSpaceDE w:val="0"/>
        <w:autoSpaceDN w:val="0"/>
        <w:ind w:leftChars="350" w:left="700" w:firstLineChars="100" w:firstLine="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これを</w:t>
      </w:r>
      <w:r w:rsidRPr="008B129C">
        <w:rPr>
          <w:rFonts w:ascii="Cambria Math" w:eastAsia="游ゴシック" w:hAnsi="Cambria Math" w:cstheme="majorBidi" w:hint="eastAsia"/>
          <w:spacing w:val="2"/>
          <w:szCs w:val="21"/>
        </w:rPr>
        <w:t xml:space="preserve"> </w:t>
      </w:r>
      <m:oMath>
        <m:r>
          <w:rPr>
            <w:rFonts w:ascii="Cambria Math" w:eastAsia="游ゴシック" w:hAnsi="Cambria Math" w:cstheme="majorBidi"/>
            <w:spacing w:val="2"/>
            <w:szCs w:val="21"/>
          </w:rPr>
          <m:t>X</m:t>
        </m:r>
      </m:oMath>
      <w:r w:rsidRPr="008B129C">
        <w:rPr>
          <w:rFonts w:ascii="Cambria Math" w:eastAsia="游ゴシック" w:hAnsi="Cambria Math" w:cstheme="majorBidi" w:hint="eastAsia"/>
          <w:spacing w:val="2"/>
          <w:szCs w:val="21"/>
        </w:rPr>
        <w:t xml:space="preserve"> </w:t>
      </w:r>
      <w:r w:rsidRPr="008B129C">
        <w:rPr>
          <w:rFonts w:ascii="Cambria Math" w:eastAsia="游ゴシック" w:hAnsi="Cambria Math" w:cstheme="majorBidi" w:hint="eastAsia"/>
          <w:spacing w:val="2"/>
          <w:szCs w:val="21"/>
        </w:rPr>
        <w:t>について解くと、</w:t>
      </w:r>
    </w:p>
    <w:p w14:paraId="02F6566D" w14:textId="77777777" w:rsidR="008B129C" w:rsidRPr="008B129C" w:rsidRDefault="008B129C" w:rsidP="008B129C">
      <w:pPr>
        <w:wordWrap w:val="0"/>
        <w:autoSpaceDE w:val="0"/>
        <w:autoSpaceDN w:val="0"/>
        <w:ind w:leftChars="555" w:left="1110" w:firstLineChars="85" w:firstLine="173"/>
        <w:jc w:val="left"/>
        <w:rPr>
          <w:rFonts w:ascii="Cambria Math" w:eastAsia="游ゴシック" w:hAnsi="Cambria Math" w:cstheme="majorBidi"/>
          <w:i/>
          <w:iCs/>
          <w:spacing w:val="2"/>
          <w:szCs w:val="21"/>
        </w:rPr>
      </w:pPr>
      <m:oMath>
        <m:r>
          <w:rPr>
            <w:rFonts w:ascii="Cambria Math" w:eastAsia="游ゴシック" w:hAnsi="Cambria Math" w:cstheme="majorBidi"/>
            <w:spacing w:val="2"/>
            <w:szCs w:val="21"/>
          </w:rPr>
          <m:t>X-AX=F-M</m:t>
        </m:r>
      </m:oMath>
      <w:r w:rsidRPr="008B129C">
        <w:rPr>
          <w:rFonts w:ascii="Cambria Math" w:eastAsia="游ゴシック" w:hAnsi="Cambria Math" w:cstheme="majorBidi" w:hint="eastAsia"/>
          <w:i/>
          <w:iCs/>
          <w:spacing w:val="2"/>
          <w:szCs w:val="21"/>
        </w:rPr>
        <w:t xml:space="preserve">　</w:t>
      </w:r>
    </w:p>
    <w:p w14:paraId="3F5E408E" w14:textId="77777777" w:rsidR="008B129C" w:rsidRPr="008B129C" w:rsidRDefault="00F22D5D" w:rsidP="008B129C">
      <w:pPr>
        <w:wordWrap w:val="0"/>
        <w:autoSpaceDE w:val="0"/>
        <w:autoSpaceDN w:val="0"/>
        <w:ind w:leftChars="555" w:left="1110" w:firstLineChars="85" w:firstLine="170"/>
        <w:jc w:val="left"/>
        <w:rPr>
          <w:rFonts w:ascii="Cambria Math" w:eastAsia="游ゴシック" w:hAnsi="Cambria Math" w:cstheme="majorBidi"/>
          <w:i/>
          <w:iCs/>
          <w:spacing w:val="2"/>
          <w:szCs w:val="21"/>
        </w:rPr>
      </w:pPr>
      <m:oMath>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I-A</m:t>
            </m:r>
          </m:e>
        </m:d>
        <m:r>
          <w:rPr>
            <w:rFonts w:ascii="Cambria Math" w:eastAsia="游ゴシック" w:hAnsi="Cambria Math" w:cstheme="majorBidi"/>
            <w:spacing w:val="2"/>
            <w:szCs w:val="21"/>
          </w:rPr>
          <m:t>X=F-M</m:t>
        </m:r>
      </m:oMath>
      <w:r w:rsidR="008B129C" w:rsidRPr="008B129C">
        <w:rPr>
          <w:rFonts w:ascii="Cambria Math" w:eastAsia="游ゴシック" w:hAnsi="Cambria Math" w:cstheme="majorBidi" w:hint="eastAsia"/>
          <w:i/>
          <w:iCs/>
          <w:spacing w:val="2"/>
          <w:szCs w:val="21"/>
        </w:rPr>
        <w:t xml:space="preserve">　</w:t>
      </w:r>
    </w:p>
    <w:p w14:paraId="1DDF60D5" w14:textId="77777777" w:rsidR="008B129C" w:rsidRPr="008B129C" w:rsidRDefault="008B129C" w:rsidP="008B129C">
      <w:pPr>
        <w:wordWrap w:val="0"/>
        <w:autoSpaceDE w:val="0"/>
        <w:autoSpaceDN w:val="0"/>
        <w:ind w:leftChars="555" w:left="1110" w:firstLineChars="85" w:firstLine="173"/>
        <w:jc w:val="left"/>
        <w:rPr>
          <w:rFonts w:ascii="Cambria Math" w:eastAsia="游ゴシック" w:hAnsi="Cambria Math" w:cstheme="majorBidi"/>
          <w:spacing w:val="2"/>
          <w:szCs w:val="21"/>
        </w:rPr>
      </w:pPr>
      <m:oMath>
        <m:r>
          <w:rPr>
            <w:rFonts w:ascii="Cambria Math" w:eastAsia="游ゴシック" w:hAnsi="Cambria Math" w:cstheme="majorBidi"/>
            <w:spacing w:val="2"/>
            <w:szCs w:val="21"/>
          </w:rPr>
          <m:t>X=</m:t>
        </m:r>
        <m:sSup>
          <m:sSupPr>
            <m:ctrlPr>
              <w:rPr>
                <w:rFonts w:ascii="Cambria Math" w:eastAsia="游ゴシック" w:hAnsi="Cambria Math" w:cstheme="majorBidi"/>
                <w:i/>
                <w:iCs/>
                <w:spacing w:val="2"/>
                <w:szCs w:val="21"/>
              </w:rPr>
            </m:ctrlPr>
          </m:sSupPr>
          <m:e>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I-A</m:t>
                </m:r>
              </m:e>
            </m:d>
          </m:e>
          <m:sup>
            <m:r>
              <w:rPr>
                <w:rFonts w:ascii="Cambria Math" w:eastAsia="游ゴシック" w:hAnsi="Cambria Math" w:cstheme="majorBidi"/>
                <w:spacing w:val="2"/>
                <w:szCs w:val="21"/>
              </w:rPr>
              <m:t>-1</m:t>
            </m:r>
          </m:sup>
        </m:sSup>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F-M</m:t>
            </m:r>
          </m:e>
        </m:d>
      </m:oMath>
      <w:r w:rsidRPr="008B129C">
        <w:rPr>
          <w:rFonts w:ascii="游ゴシック" w:eastAsia="游ゴシック" w:hAnsi="游ゴシック" w:cstheme="majorBidi" w:hint="eastAsia"/>
          <w:spacing w:val="2"/>
          <w:szCs w:val="21"/>
        </w:rPr>
        <w:t xml:space="preserve">　　…</w:t>
      </w:r>
      <w:r w:rsidRPr="008B129C">
        <w:rPr>
          <w:rFonts w:ascii="游ゴシック" w:eastAsia="游ゴシック" w:hAnsi="游ゴシック" w:cstheme="majorBidi"/>
          <w:spacing w:val="2"/>
          <w:szCs w:val="21"/>
        </w:rPr>
        <w:t>(4)</w:t>
      </w:r>
      <w:r w:rsidRPr="008B129C">
        <w:rPr>
          <w:rFonts w:ascii="游ゴシック" w:eastAsia="游ゴシック" w:hAnsi="游ゴシック" w:cstheme="majorBidi" w:hint="eastAsia"/>
          <w:spacing w:val="2"/>
          <w:szCs w:val="21"/>
        </w:rPr>
        <w:t>式</w:t>
      </w:r>
    </w:p>
    <w:p w14:paraId="1D927C4F" w14:textId="77777777" w:rsidR="008B129C" w:rsidRPr="008B129C" w:rsidRDefault="008B129C" w:rsidP="008B129C">
      <w:pPr>
        <w:wordWrap w:val="0"/>
        <w:autoSpaceDE w:val="0"/>
        <w:autoSpaceDN w:val="0"/>
        <w:spacing w:beforeLines="50" w:before="185"/>
        <w:ind w:leftChars="350" w:left="700" w:firstLineChars="100" w:firstLine="204"/>
        <w:jc w:val="left"/>
        <w:rPr>
          <w:rFonts w:ascii="Cambria Math" w:eastAsia="游ゴシック" w:hAnsi="Cambria Math" w:cstheme="majorBidi"/>
          <w:spacing w:val="2"/>
          <w:szCs w:val="21"/>
        </w:rPr>
      </w:pPr>
      <w:r w:rsidRPr="008B129C">
        <w:rPr>
          <w:rFonts w:ascii="游ゴシック" w:eastAsia="游ゴシック" w:hAnsi="游ゴシック" w:cstheme="majorBidi"/>
          <w:spacing w:val="2"/>
          <w:szCs w:val="21"/>
        </w:rPr>
        <w:t>(4)</w:t>
      </w:r>
      <w:r w:rsidRPr="008B129C">
        <w:rPr>
          <w:rFonts w:ascii="Cambria Math" w:eastAsia="游ゴシック" w:hAnsi="Cambria Math" w:cstheme="majorBidi" w:hint="eastAsia"/>
          <w:spacing w:val="2"/>
          <w:szCs w:val="21"/>
        </w:rPr>
        <w:t>式の</w:t>
      </w:r>
      <w:r w:rsidRPr="008B129C">
        <w:rPr>
          <w:rFonts w:ascii="Cambria Math" w:eastAsia="游ゴシック" w:hAnsi="Cambria Math" w:cstheme="majorBidi" w:hint="eastAsia"/>
          <w:spacing w:val="2"/>
          <w:szCs w:val="21"/>
        </w:rPr>
        <w:t xml:space="preserve"> </w:t>
      </w:r>
      <m:oMath>
        <m:sSup>
          <m:sSupPr>
            <m:ctrlPr>
              <w:rPr>
                <w:rFonts w:ascii="Cambria Math" w:eastAsia="游ゴシック" w:hAnsi="Cambria Math" w:cstheme="majorBidi"/>
                <w:i/>
                <w:iCs/>
                <w:spacing w:val="2"/>
                <w:szCs w:val="21"/>
              </w:rPr>
            </m:ctrlPr>
          </m:sSupPr>
          <m:e>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I-A</m:t>
                </m:r>
              </m:e>
            </m:d>
          </m:e>
          <m:sup>
            <m:r>
              <w:rPr>
                <w:rFonts w:ascii="Cambria Math" w:eastAsia="游ゴシック" w:hAnsi="Cambria Math" w:cstheme="majorBidi"/>
                <w:spacing w:val="2"/>
                <w:szCs w:val="21"/>
              </w:rPr>
              <m:t>-1</m:t>
            </m:r>
          </m:sup>
        </m:sSup>
      </m:oMath>
      <w:r w:rsidRPr="008B129C">
        <w:rPr>
          <w:rFonts w:ascii="Cambria Math" w:eastAsia="游ゴシック" w:hAnsi="Cambria Math" w:cstheme="majorBidi" w:hint="eastAsia"/>
          <w:spacing w:val="2"/>
          <w:szCs w:val="21"/>
        </w:rPr>
        <w:t xml:space="preserve"> </w:t>
      </w:r>
      <w:r w:rsidRPr="008B129C">
        <w:rPr>
          <w:rFonts w:ascii="Cambria Math" w:eastAsia="游ゴシック" w:hAnsi="Cambria Math" w:cstheme="majorBidi" w:hint="eastAsia"/>
          <w:spacing w:val="2"/>
          <w:szCs w:val="21"/>
        </w:rPr>
        <w:t>が、閉鎖型逆行列係数である。</w:t>
      </w:r>
    </w:p>
    <w:p w14:paraId="17B7ADA1" w14:textId="77777777" w:rsidR="008B129C" w:rsidRPr="008B129C" w:rsidRDefault="008B129C" w:rsidP="008B129C">
      <w:pPr>
        <w:wordWrap w:val="0"/>
        <w:autoSpaceDE w:val="0"/>
        <w:autoSpaceDN w:val="0"/>
        <w:jc w:val="left"/>
        <w:rPr>
          <w:rFonts w:ascii="Cambria Math" w:eastAsia="游ゴシック" w:hAnsi="Cambria Math" w:cstheme="majorBidi"/>
          <w:spacing w:val="2"/>
          <w:szCs w:val="21"/>
        </w:rPr>
      </w:pPr>
    </w:p>
    <w:p w14:paraId="7C8CC58A" w14:textId="77777777" w:rsidR="008B129C" w:rsidRPr="008B129C" w:rsidRDefault="008B129C" w:rsidP="008B129C">
      <w:pPr>
        <w:wordWrap w:val="0"/>
        <w:autoSpaceDE w:val="0"/>
        <w:autoSpaceDN w:val="0"/>
        <w:ind w:leftChars="150" w:left="300" w:firstLineChars="85" w:firstLine="173"/>
        <w:jc w:val="left"/>
        <w:rPr>
          <w:rFonts w:ascii="Cambria Math" w:eastAsia="游ゴシック" w:hAnsi="Cambria Math" w:cstheme="majorBidi"/>
          <w:b/>
          <w:bCs/>
          <w:spacing w:val="2"/>
          <w:szCs w:val="21"/>
        </w:rPr>
      </w:pPr>
      <w:r w:rsidRPr="008B129C">
        <w:rPr>
          <w:rFonts w:ascii="Cambria Math" w:eastAsia="游ゴシック" w:hAnsi="Cambria Math" w:cstheme="majorBidi" w:hint="eastAsia"/>
          <w:b/>
          <w:bCs/>
          <w:spacing w:val="2"/>
          <w:szCs w:val="21"/>
        </w:rPr>
        <w:t>イ　開放型逆行列係数</w:t>
      </w:r>
      <w:r w:rsidRPr="008B129C">
        <w:rPr>
          <w:rFonts w:ascii="Cambria Math" w:eastAsia="游ゴシック" w:hAnsi="Cambria Math" w:cstheme="majorBidi" w:hint="eastAsia"/>
          <w:b/>
          <w:bCs/>
          <w:spacing w:val="2"/>
          <w:szCs w:val="21"/>
        </w:rPr>
        <w:t xml:space="preserve"> </w:t>
      </w:r>
      <m:oMath>
        <m:sSup>
          <m:sSupPr>
            <m:ctrlPr>
              <w:rPr>
                <w:rFonts w:ascii="Cambria Math" w:eastAsia="游ゴシック" w:hAnsi="Cambria Math" w:cstheme="majorBidi"/>
                <w:b/>
                <w:bCs/>
                <w:i/>
                <w:iCs/>
                <w:spacing w:val="2"/>
                <w:szCs w:val="21"/>
              </w:rPr>
            </m:ctrlPr>
          </m:sSupPr>
          <m:e>
            <m:d>
              <m:dPr>
                <m:begChr m:val="["/>
                <m:endChr m:val="]"/>
                <m:ctrlPr>
                  <w:rPr>
                    <w:rFonts w:ascii="Cambria Math" w:eastAsia="游ゴシック" w:hAnsi="Cambria Math" w:cstheme="majorBidi"/>
                    <w:b/>
                    <w:bCs/>
                    <w:i/>
                    <w:iCs/>
                    <w:spacing w:val="2"/>
                    <w:szCs w:val="21"/>
                  </w:rPr>
                </m:ctrlPr>
              </m:dPr>
              <m:e>
                <m:r>
                  <m:rPr>
                    <m:sty m:val="bi"/>
                  </m:rPr>
                  <w:rPr>
                    <w:rFonts w:ascii="Cambria Math" w:eastAsia="游ゴシック" w:hAnsi="Cambria Math" w:cs="Cambria Math"/>
                    <w:spacing w:val="2"/>
                    <w:szCs w:val="21"/>
                  </w:rPr>
                  <m:t>I</m:t>
                </m:r>
                <m:r>
                  <m:rPr>
                    <m:sty m:val="bi"/>
                  </m:rPr>
                  <w:rPr>
                    <w:rFonts w:ascii="Cambria Math" w:eastAsia="游ゴシック" w:hAnsi="Cambria Math" w:cstheme="majorBidi"/>
                    <w:spacing w:val="2"/>
                    <w:szCs w:val="21"/>
                  </w:rPr>
                  <m:t>-(</m:t>
                </m:r>
                <m:r>
                  <m:rPr>
                    <m:sty m:val="bi"/>
                  </m:rPr>
                  <w:rPr>
                    <w:rFonts w:ascii="Cambria Math" w:eastAsia="游ゴシック" w:hAnsi="Cambria Math" w:cs="Cambria Math"/>
                    <w:spacing w:val="2"/>
                    <w:szCs w:val="21"/>
                  </w:rPr>
                  <m:t>I</m:t>
                </m:r>
                <m:r>
                  <m:rPr>
                    <m:sty m:val="bi"/>
                  </m:rPr>
                  <w:rPr>
                    <w:rFonts w:ascii="Cambria Math" w:eastAsia="游ゴシック" w:hAnsi="Cambria Math" w:cstheme="majorBidi"/>
                    <w:spacing w:val="2"/>
                    <w:szCs w:val="21"/>
                  </w:rPr>
                  <m:t>-</m:t>
                </m:r>
                <m:acc>
                  <m:accPr>
                    <m:ctrlPr>
                      <w:rPr>
                        <w:rFonts w:ascii="Cambria Math" w:eastAsia="游ゴシック" w:hAnsi="Cambria Math" w:cstheme="majorBidi"/>
                        <w:b/>
                        <w:bCs/>
                        <w:i/>
                        <w:iCs/>
                        <w:spacing w:val="2"/>
                        <w:szCs w:val="21"/>
                      </w:rPr>
                    </m:ctrlPr>
                  </m:accPr>
                  <m:e>
                    <m:r>
                      <m:rPr>
                        <m:sty m:val="bi"/>
                      </m:rPr>
                      <w:rPr>
                        <w:rFonts w:ascii="Cambria Math" w:eastAsia="游ゴシック" w:hAnsi="Cambria Math" w:cs="Cambria Math"/>
                        <w:spacing w:val="2"/>
                        <w:szCs w:val="21"/>
                      </w:rPr>
                      <m:t>M</m:t>
                    </m:r>
                  </m:e>
                </m:acc>
                <m:r>
                  <m:rPr>
                    <m:sty m:val="bi"/>
                  </m:rPr>
                  <w:rPr>
                    <w:rFonts w:ascii="Cambria Math" w:eastAsia="游ゴシック" w:hAnsi="Cambria Math" w:cstheme="majorBidi"/>
                    <w:spacing w:val="2"/>
                    <w:szCs w:val="21"/>
                  </w:rPr>
                  <m:t>)</m:t>
                </m:r>
                <m:r>
                  <m:rPr>
                    <m:sty m:val="bi"/>
                  </m:rPr>
                  <w:rPr>
                    <w:rFonts w:ascii="Cambria Math" w:eastAsia="游ゴシック" w:hAnsi="Cambria Math" w:cs="Cambria Math"/>
                    <w:spacing w:val="2"/>
                    <w:szCs w:val="21"/>
                  </w:rPr>
                  <m:t>A</m:t>
                </m:r>
              </m:e>
            </m:d>
          </m:e>
          <m:sup>
            <m:r>
              <m:rPr>
                <m:sty m:val="bi"/>
              </m:rPr>
              <w:rPr>
                <w:rFonts w:ascii="Cambria Math" w:eastAsia="游ゴシック" w:hAnsi="Cambria Math" w:cstheme="majorBidi"/>
                <w:spacing w:val="2"/>
                <w:szCs w:val="21"/>
              </w:rPr>
              <m:t>-1</m:t>
            </m:r>
          </m:sup>
        </m:sSup>
      </m:oMath>
      <w:r w:rsidRPr="008B129C">
        <w:rPr>
          <w:rFonts w:ascii="Cambria Math" w:eastAsia="游ゴシック" w:hAnsi="Cambria Math" w:cstheme="majorBidi" w:hint="eastAsia"/>
          <w:b/>
          <w:bCs/>
          <w:spacing w:val="2"/>
          <w:szCs w:val="21"/>
        </w:rPr>
        <w:t>型</w:t>
      </w:r>
    </w:p>
    <w:p w14:paraId="3F8326FC" w14:textId="77777777" w:rsidR="008B129C" w:rsidRPr="008B129C" w:rsidRDefault="008B129C" w:rsidP="008B129C">
      <w:pPr>
        <w:wordWrap w:val="0"/>
        <w:autoSpaceDE w:val="0"/>
        <w:autoSpaceDN w:val="0"/>
        <w:ind w:leftChars="350" w:left="700" w:firstLineChars="100" w:firstLine="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輸移入について次の２つの前提を置く「開放型経済モデル」である。一般的にはこのモデルによる逆行列係数が利用されている。</w:t>
      </w:r>
    </w:p>
    <w:p w14:paraId="257B6219" w14:textId="77777777" w:rsidR="008B129C" w:rsidRPr="008B129C" w:rsidRDefault="008B129C" w:rsidP="008B129C">
      <w:pPr>
        <w:wordWrap w:val="0"/>
        <w:autoSpaceDE w:val="0"/>
        <w:autoSpaceDN w:val="0"/>
        <w:ind w:leftChars="550" w:left="1304" w:hangingChars="100" w:hanging="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・品目ごと（行別）の輸入係数が、中間需要、最終需要を問わず全ての産出部門について同一</w:t>
      </w:r>
    </w:p>
    <w:p w14:paraId="096F16AD" w14:textId="0D7D4B26" w:rsidR="008B129C" w:rsidRPr="008B129C" w:rsidRDefault="008B129C" w:rsidP="008B129C">
      <w:pPr>
        <w:wordWrap w:val="0"/>
        <w:autoSpaceDE w:val="0"/>
        <w:autoSpaceDN w:val="0"/>
        <w:ind w:leftChars="550" w:left="1304" w:hangingChars="100" w:hanging="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・輸移入は、</w:t>
      </w:r>
      <w:r w:rsidRPr="008B129C">
        <w:rPr>
          <w:rFonts w:ascii="Cambria Math" w:eastAsia="游ゴシック" w:hAnsi="Cambria Math" w:cstheme="majorBidi" w:hint="eastAsia"/>
          <w:color w:val="000000" w:themeColor="text1"/>
          <w:spacing w:val="2"/>
          <w:szCs w:val="21"/>
        </w:rPr>
        <w:t>輸移出を含まない府内需要によって</w:t>
      </w:r>
      <w:r w:rsidRPr="008B129C">
        <w:rPr>
          <w:rFonts w:ascii="Cambria Math" w:eastAsia="游ゴシック" w:hAnsi="Cambria Math" w:cstheme="majorBidi" w:hint="eastAsia"/>
          <w:spacing w:val="2"/>
          <w:szCs w:val="21"/>
        </w:rPr>
        <w:t>発生する。従って、輸移出をするために輸移入を行う、中間貿易のような輸移入は想定しない</w:t>
      </w:r>
    </w:p>
    <w:p w14:paraId="05C5AA2A" w14:textId="34518A21" w:rsidR="008B129C" w:rsidRPr="008B129C" w:rsidRDefault="008B129C" w:rsidP="008B129C">
      <w:pPr>
        <w:wordWrap w:val="0"/>
        <w:autoSpaceDE w:val="0"/>
        <w:autoSpaceDN w:val="0"/>
        <w:spacing w:beforeLines="50" w:before="185"/>
        <w:ind w:leftChars="350" w:left="700" w:firstLineChars="100" w:firstLine="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このモデルでは、最終需要を府内最終需要と輸移出に分けて考える必要があるため、</w:t>
      </w:r>
    </w:p>
    <w:p w14:paraId="0B1DD365" w14:textId="77777777" w:rsidR="008B129C" w:rsidRPr="008B129C" w:rsidRDefault="008B129C" w:rsidP="008B129C">
      <w:pPr>
        <w:wordWrap w:val="0"/>
        <w:autoSpaceDE w:val="0"/>
        <w:autoSpaceDN w:val="0"/>
        <w:ind w:leftChars="555" w:left="1110" w:firstLineChars="85" w:firstLine="173"/>
        <w:jc w:val="left"/>
        <w:rPr>
          <w:rFonts w:ascii="Cambria Math" w:eastAsia="游ゴシック" w:hAnsi="Cambria Math" w:cstheme="majorBidi"/>
          <w:spacing w:val="2"/>
          <w:szCs w:val="21"/>
        </w:rPr>
      </w:pPr>
      <m:oMath>
        <m:r>
          <w:rPr>
            <w:rFonts w:ascii="Cambria Math" w:eastAsia="游ゴシック" w:hAnsi="Cambria Math" w:cstheme="majorBidi"/>
            <w:spacing w:val="2"/>
            <w:szCs w:val="21"/>
          </w:rPr>
          <m:t>F=Y+E</m:t>
        </m:r>
      </m:oMath>
      <w:r w:rsidRPr="008B129C">
        <w:rPr>
          <w:rFonts w:ascii="Cambria Math" w:eastAsia="游ゴシック" w:hAnsi="Cambria Math" w:cstheme="majorBidi" w:hint="eastAsia"/>
          <w:spacing w:val="2"/>
          <w:szCs w:val="21"/>
        </w:rPr>
        <w:t xml:space="preserve">　ただし、</w:t>
      </w:r>
      <w:r w:rsidRPr="008B129C">
        <w:rPr>
          <w:rFonts w:ascii="Cambria Math" w:eastAsia="游ゴシック" w:hAnsi="Cambria Math" w:cstheme="majorBidi" w:hint="eastAsia"/>
          <w:spacing w:val="2"/>
          <w:szCs w:val="21"/>
        </w:rPr>
        <w:t>F</w:t>
      </w:r>
      <w:r w:rsidRPr="008B129C">
        <w:rPr>
          <w:rFonts w:ascii="Cambria Math" w:eastAsia="游ゴシック" w:hAnsi="Cambria Math" w:cstheme="majorBidi" w:hint="eastAsia"/>
          <w:spacing w:val="2"/>
          <w:szCs w:val="21"/>
        </w:rPr>
        <w:t xml:space="preserve">：最終需要　</w:t>
      </w:r>
      <m:oMath>
        <m:r>
          <w:rPr>
            <w:rFonts w:ascii="Cambria Math" w:eastAsia="游ゴシック" w:hAnsi="Cambria Math" w:cstheme="majorBidi"/>
            <w:spacing w:val="2"/>
            <w:szCs w:val="21"/>
          </w:rPr>
          <m:t>Y</m:t>
        </m:r>
      </m:oMath>
      <w:r w:rsidRPr="008B129C">
        <w:rPr>
          <w:rFonts w:ascii="Cambria Math" w:eastAsia="游ゴシック" w:hAnsi="Cambria Math" w:cstheme="majorBidi" w:hint="eastAsia"/>
          <w:spacing w:val="2"/>
          <w:szCs w:val="21"/>
        </w:rPr>
        <w:t>：府内最終需要、</w:t>
      </w:r>
      <w:r w:rsidRPr="008B129C">
        <w:rPr>
          <w:rFonts w:ascii="Cambria Math" w:eastAsia="游ゴシック" w:hAnsi="Cambria Math" w:cstheme="majorBidi" w:hint="eastAsia"/>
          <w:spacing w:val="2"/>
          <w:szCs w:val="21"/>
        </w:rPr>
        <w:t xml:space="preserve"> </w:t>
      </w:r>
      <m:oMath>
        <m:r>
          <w:rPr>
            <w:rFonts w:ascii="Cambria Math" w:eastAsia="游ゴシック" w:hAnsi="Cambria Math" w:cstheme="majorBidi"/>
            <w:spacing w:val="2"/>
            <w:szCs w:val="21"/>
          </w:rPr>
          <m:t>E</m:t>
        </m:r>
      </m:oMath>
      <w:r w:rsidRPr="008B129C">
        <w:rPr>
          <w:rFonts w:ascii="Cambria Math" w:eastAsia="游ゴシック" w:hAnsi="Cambria Math" w:cstheme="majorBidi" w:hint="eastAsia"/>
          <w:spacing w:val="2"/>
          <w:szCs w:val="21"/>
        </w:rPr>
        <w:t>：輸移出とおく。</w:t>
      </w:r>
    </w:p>
    <w:p w14:paraId="12437DC5" w14:textId="77777777" w:rsidR="008B129C" w:rsidRPr="008B129C" w:rsidRDefault="008B129C" w:rsidP="008B129C">
      <w:pPr>
        <w:wordWrap w:val="0"/>
        <w:autoSpaceDE w:val="0"/>
        <w:autoSpaceDN w:val="0"/>
        <w:spacing w:beforeLines="50" w:before="185"/>
        <w:ind w:leftChars="350" w:left="700" w:firstLineChars="100" w:firstLine="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これを前出の</w:t>
      </w:r>
      <w:r w:rsidRPr="008B129C">
        <w:rPr>
          <w:rFonts w:ascii="Cambria Math" w:eastAsia="游ゴシック" w:hAnsi="Cambria Math" w:cstheme="majorBidi" w:hint="eastAsia"/>
          <w:spacing w:val="2"/>
          <w:szCs w:val="21"/>
        </w:rPr>
        <w:t>(</w:t>
      </w:r>
      <w:r w:rsidRPr="008B129C">
        <w:rPr>
          <w:rFonts w:ascii="Cambria Math" w:eastAsia="游ゴシック" w:hAnsi="Cambria Math" w:cstheme="majorBidi"/>
          <w:spacing w:val="2"/>
          <w:szCs w:val="21"/>
        </w:rPr>
        <w:t>3)</w:t>
      </w:r>
      <w:r w:rsidRPr="008B129C">
        <w:rPr>
          <w:rFonts w:ascii="Cambria Math" w:eastAsia="游ゴシック" w:hAnsi="Cambria Math" w:cstheme="majorBidi" w:hint="eastAsia"/>
          <w:spacing w:val="2"/>
          <w:szCs w:val="21"/>
        </w:rPr>
        <w:t>式に代入すると、</w:t>
      </w:r>
    </w:p>
    <w:p w14:paraId="423CAB42" w14:textId="77777777" w:rsidR="008B129C" w:rsidRPr="008B129C" w:rsidRDefault="008B129C" w:rsidP="008B129C">
      <w:pPr>
        <w:wordWrap w:val="0"/>
        <w:autoSpaceDE w:val="0"/>
        <w:autoSpaceDN w:val="0"/>
        <w:ind w:leftChars="555" w:left="1110" w:firstLineChars="85" w:firstLine="173"/>
        <w:jc w:val="left"/>
        <w:rPr>
          <w:rFonts w:ascii="游ゴシック" w:eastAsia="游ゴシック" w:hAnsi="游ゴシック" w:cstheme="majorBidi"/>
          <w:spacing w:val="2"/>
          <w:szCs w:val="21"/>
        </w:rPr>
      </w:pPr>
      <m:oMath>
        <m:r>
          <w:rPr>
            <w:rFonts w:ascii="Cambria Math" w:eastAsia="游ゴシック" w:hAnsi="Cambria Math" w:cstheme="majorBidi" w:hint="eastAsia"/>
            <w:spacing w:val="2"/>
            <w:szCs w:val="21"/>
          </w:rPr>
          <m:t>AX</m:t>
        </m:r>
        <m:r>
          <w:rPr>
            <w:rFonts w:ascii="Cambria Math" w:eastAsia="游ゴシック" w:hAnsi="Cambria Math" w:cstheme="majorBidi"/>
            <w:spacing w:val="2"/>
            <w:szCs w:val="21"/>
          </w:rPr>
          <m:t>+Y+E-M=X</m:t>
        </m:r>
      </m:oMath>
      <w:r w:rsidRPr="008B129C">
        <w:rPr>
          <w:rFonts w:ascii="Cambria Math" w:eastAsia="游ゴシック" w:hAnsi="Cambria Math" w:cstheme="majorBidi" w:hint="eastAsia"/>
          <w:spacing w:val="2"/>
          <w:szCs w:val="21"/>
        </w:rPr>
        <w:t xml:space="preserve">　</w:t>
      </w:r>
      <w:r w:rsidRPr="008B129C">
        <w:rPr>
          <w:rFonts w:ascii="游ゴシック" w:eastAsia="游ゴシック" w:hAnsi="游ゴシック" w:cstheme="majorBidi" w:hint="eastAsia"/>
          <w:spacing w:val="2"/>
          <w:szCs w:val="21"/>
        </w:rPr>
        <w:t xml:space="preserve">　…</w:t>
      </w:r>
      <w:r w:rsidRPr="008B129C">
        <w:rPr>
          <w:rFonts w:ascii="游ゴシック" w:eastAsia="游ゴシック" w:hAnsi="游ゴシック" w:cstheme="majorBidi"/>
          <w:spacing w:val="2"/>
          <w:szCs w:val="21"/>
        </w:rPr>
        <w:t>(5)</w:t>
      </w:r>
      <w:r w:rsidRPr="008B129C">
        <w:rPr>
          <w:rFonts w:ascii="Cambria Math" w:eastAsia="游ゴシック" w:hAnsi="Cambria Math" w:cstheme="majorBidi" w:hint="eastAsia"/>
          <w:spacing w:val="2"/>
          <w:szCs w:val="21"/>
        </w:rPr>
        <w:t>式</w:t>
      </w:r>
    </w:p>
    <w:p w14:paraId="2C82E1C3" w14:textId="77777777" w:rsidR="008B129C" w:rsidRPr="008B129C" w:rsidRDefault="008B129C" w:rsidP="008B129C">
      <w:pPr>
        <w:wordWrap w:val="0"/>
        <w:autoSpaceDE w:val="0"/>
        <w:autoSpaceDN w:val="0"/>
        <w:spacing w:beforeLines="50" w:before="185"/>
        <w:ind w:leftChars="350" w:left="700" w:firstLineChars="100" w:firstLine="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次に、輸移入に関する２つの前提を数式で表すと、次のようになる。</w:t>
      </w:r>
    </w:p>
    <w:p w14:paraId="341BC710" w14:textId="77777777" w:rsidR="008B129C" w:rsidRPr="008B129C" w:rsidRDefault="008B129C" w:rsidP="008B129C">
      <w:pPr>
        <w:wordWrap w:val="0"/>
        <w:autoSpaceDE w:val="0"/>
        <w:autoSpaceDN w:val="0"/>
        <w:ind w:leftChars="555" w:left="1110" w:firstLineChars="85" w:firstLine="173"/>
        <w:jc w:val="left"/>
        <w:rPr>
          <w:rFonts w:ascii="Cambria Math" w:eastAsia="游ゴシック" w:hAnsi="Cambria Math" w:cstheme="majorBidi"/>
          <w:spacing w:val="2"/>
          <w:szCs w:val="21"/>
        </w:rPr>
      </w:pPr>
      <m:oMath>
        <m:r>
          <w:rPr>
            <w:rFonts w:ascii="Cambria Math" w:eastAsia="游ゴシック" w:hAnsi="Cambria Math" w:cstheme="majorBidi"/>
            <w:spacing w:val="2"/>
            <w:szCs w:val="21"/>
          </w:rPr>
          <m:t>M=</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AX+Y</m:t>
            </m:r>
          </m:e>
        </m:d>
      </m:oMath>
      <w:r w:rsidRPr="008B129C">
        <w:rPr>
          <w:rFonts w:ascii="Cambria Math" w:eastAsia="游ゴシック" w:hAnsi="Cambria Math" w:cstheme="majorBidi" w:hint="eastAsia"/>
          <w:spacing w:val="2"/>
          <w:szCs w:val="21"/>
        </w:rPr>
        <w:t xml:space="preserve">　</w:t>
      </w:r>
      <w:r w:rsidRPr="008B129C">
        <w:rPr>
          <w:rFonts w:ascii="游ゴシック" w:eastAsia="游ゴシック" w:hAnsi="游ゴシック" w:cstheme="majorBidi" w:hint="eastAsia"/>
          <w:spacing w:val="2"/>
          <w:szCs w:val="21"/>
        </w:rPr>
        <w:t xml:space="preserve">　…</w:t>
      </w:r>
      <w:r w:rsidRPr="008B129C">
        <w:rPr>
          <w:rFonts w:ascii="游ゴシック" w:eastAsia="游ゴシック" w:hAnsi="游ゴシック" w:cstheme="majorBidi"/>
          <w:spacing w:val="2"/>
          <w:szCs w:val="21"/>
        </w:rPr>
        <w:t>(6)</w:t>
      </w:r>
      <w:r w:rsidRPr="008B129C">
        <w:rPr>
          <w:rFonts w:ascii="Cambria Math" w:eastAsia="游ゴシック" w:hAnsi="Cambria Math" w:cstheme="majorBidi" w:hint="eastAsia"/>
          <w:spacing w:val="2"/>
          <w:szCs w:val="21"/>
        </w:rPr>
        <w:t>式</w:t>
      </w:r>
    </w:p>
    <w:p w14:paraId="28B086C2" w14:textId="77777777" w:rsidR="008B129C" w:rsidRPr="008B129C" w:rsidRDefault="008B129C" w:rsidP="008B129C">
      <w:pPr>
        <w:wordWrap w:val="0"/>
        <w:autoSpaceDE w:val="0"/>
        <w:autoSpaceDN w:val="0"/>
        <w:ind w:leftChars="555" w:left="1110" w:firstLineChars="100" w:firstLine="204"/>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ただし、</w:t>
      </w:r>
      <m:oMath>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oMath>
      <w:r w:rsidRPr="008B129C">
        <w:rPr>
          <w:rFonts w:ascii="Cambria Math" w:eastAsia="游ゴシック" w:hAnsi="Cambria Math" w:cstheme="majorBidi" w:hint="eastAsia"/>
          <w:spacing w:val="2"/>
          <w:szCs w:val="21"/>
        </w:rPr>
        <w:t>：輸移入率</w:t>
      </w:r>
      <w:r w:rsidRPr="008B129C">
        <w:rPr>
          <w:rFonts w:ascii="Cambria Math" w:eastAsia="游ゴシック" w:hAnsi="Cambria Math" w:cstheme="majorBidi" w:hint="eastAsia"/>
          <w:spacing w:val="2"/>
          <w:szCs w:val="21"/>
        </w:rPr>
        <w:t xml:space="preserve"> </w:t>
      </w:r>
      <m:oMath>
        <m:r>
          <w:rPr>
            <w:rFonts w:ascii="Cambria Math" w:eastAsia="游ゴシック" w:hAnsi="Cambria Math" w:cstheme="majorBidi"/>
            <w:spacing w:val="2"/>
            <w:szCs w:val="21"/>
          </w:rPr>
          <m:t>M</m:t>
        </m:r>
      </m:oMath>
      <w:r w:rsidRPr="008B129C">
        <w:rPr>
          <w:rFonts w:ascii="Cambria Math" w:eastAsia="游ゴシック" w:hAnsi="Cambria Math" w:cstheme="majorBidi" w:hint="eastAsia"/>
          <w:spacing w:val="2"/>
          <w:szCs w:val="21"/>
        </w:rPr>
        <w:t xml:space="preserve"> </w:t>
      </w:r>
      <w:r w:rsidRPr="008B129C">
        <w:rPr>
          <w:rFonts w:ascii="Cambria Math" w:eastAsia="游ゴシック" w:hAnsi="Cambria Math" w:cstheme="majorBidi" w:hint="eastAsia"/>
          <w:spacing w:val="2"/>
          <w:szCs w:val="21"/>
        </w:rPr>
        <w:t>の対角行列</w:t>
      </w:r>
    </w:p>
    <w:p w14:paraId="172E8111" w14:textId="77777777" w:rsidR="008B129C" w:rsidRPr="008B129C" w:rsidRDefault="008B129C" w:rsidP="008B129C">
      <w:pPr>
        <w:wordWrap w:val="0"/>
        <w:autoSpaceDE w:val="0"/>
        <w:autoSpaceDN w:val="0"/>
        <w:spacing w:beforeLines="50" w:before="185"/>
        <w:ind w:leftChars="350" w:left="700" w:firstLineChars="100" w:firstLine="204"/>
        <w:jc w:val="left"/>
        <w:rPr>
          <w:rFonts w:ascii="Cambria Math" w:eastAsia="游ゴシック" w:hAnsi="Cambria Math" w:cstheme="majorBidi"/>
          <w:spacing w:val="2"/>
          <w:szCs w:val="21"/>
        </w:rPr>
      </w:pPr>
      <w:r w:rsidRPr="008B129C">
        <w:rPr>
          <w:rFonts w:ascii="游ゴシック" w:eastAsia="游ゴシック" w:hAnsi="游ゴシック" w:cstheme="majorBidi"/>
          <w:spacing w:val="2"/>
          <w:szCs w:val="21"/>
        </w:rPr>
        <w:t>(6)</w:t>
      </w:r>
      <w:r w:rsidRPr="008B129C">
        <w:rPr>
          <w:rFonts w:ascii="Cambria Math" w:eastAsia="游ゴシック" w:hAnsi="Cambria Math" w:cstheme="majorBidi" w:hint="eastAsia"/>
          <w:spacing w:val="2"/>
          <w:szCs w:val="21"/>
        </w:rPr>
        <w:t>式を</w:t>
      </w:r>
      <w:r w:rsidRPr="008B129C">
        <w:rPr>
          <w:rFonts w:ascii="游ゴシック" w:eastAsia="游ゴシック" w:hAnsi="游ゴシック" w:cstheme="majorBidi"/>
          <w:spacing w:val="2"/>
          <w:szCs w:val="21"/>
        </w:rPr>
        <w:t>(5)</w:t>
      </w:r>
      <w:r w:rsidRPr="008B129C">
        <w:rPr>
          <w:rFonts w:ascii="Cambria Math" w:eastAsia="游ゴシック" w:hAnsi="Cambria Math" w:cstheme="majorBidi" w:hint="eastAsia"/>
          <w:spacing w:val="2"/>
          <w:szCs w:val="21"/>
        </w:rPr>
        <w:t>式に代入し、整理すると次のようになる。</w:t>
      </w:r>
    </w:p>
    <w:p w14:paraId="6E1A32AE" w14:textId="77777777" w:rsidR="008B129C" w:rsidRPr="008B129C" w:rsidRDefault="008B129C" w:rsidP="008B129C">
      <w:pPr>
        <w:wordWrap w:val="0"/>
        <w:autoSpaceDE w:val="0"/>
        <w:autoSpaceDN w:val="0"/>
        <w:ind w:leftChars="555" w:left="1110" w:firstLineChars="85" w:firstLine="173"/>
        <w:jc w:val="left"/>
        <w:rPr>
          <w:rFonts w:ascii="游ゴシック" w:eastAsia="游ゴシック" w:hAnsi="游ゴシック" w:cstheme="majorBidi"/>
          <w:i/>
          <w:iCs/>
          <w:spacing w:val="2"/>
          <w:szCs w:val="21"/>
        </w:rPr>
      </w:pPr>
      <m:oMath>
        <m:r>
          <w:rPr>
            <w:rFonts w:ascii="Cambria Math" w:eastAsia="游ゴシック" w:hAnsi="Cambria Math" w:cstheme="majorBidi" w:hint="eastAsia"/>
            <w:spacing w:val="2"/>
            <w:szCs w:val="21"/>
          </w:rPr>
          <m:t>AX</m:t>
        </m:r>
        <m:r>
          <w:rPr>
            <w:rFonts w:ascii="Cambria Math" w:eastAsia="游ゴシック" w:hAnsi="Cambria Math" w:cstheme="majorBidi"/>
            <w:spacing w:val="2"/>
            <w:szCs w:val="21"/>
          </w:rPr>
          <m:t>+Y+E-</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AX+Y</m:t>
            </m:r>
          </m:e>
        </m:d>
        <m:r>
          <w:rPr>
            <w:rFonts w:ascii="Cambria Math" w:eastAsia="游ゴシック" w:hAnsi="Cambria Math" w:cstheme="majorBidi"/>
            <w:spacing w:val="2"/>
            <w:szCs w:val="21"/>
          </w:rPr>
          <m:t>=X</m:t>
        </m:r>
      </m:oMath>
      <w:r w:rsidRPr="008B129C">
        <w:rPr>
          <w:rFonts w:ascii="游ゴシック" w:eastAsia="游ゴシック" w:hAnsi="游ゴシック" w:cstheme="majorBidi" w:hint="eastAsia"/>
          <w:i/>
          <w:iCs/>
          <w:spacing w:val="2"/>
          <w:szCs w:val="21"/>
        </w:rPr>
        <w:t xml:space="preserve">　</w:t>
      </w:r>
    </w:p>
    <w:p w14:paraId="7E171E51" w14:textId="77777777" w:rsidR="008B129C" w:rsidRPr="008B129C" w:rsidRDefault="008B129C" w:rsidP="008B129C">
      <w:pPr>
        <w:wordWrap w:val="0"/>
        <w:autoSpaceDE w:val="0"/>
        <w:autoSpaceDN w:val="0"/>
        <w:ind w:leftChars="555" w:left="1110" w:firstLineChars="85" w:firstLine="173"/>
        <w:jc w:val="left"/>
        <w:rPr>
          <w:rFonts w:ascii="游ゴシック" w:eastAsia="游ゴシック" w:hAnsi="游ゴシック" w:cstheme="majorBidi"/>
          <w:i/>
          <w:iCs/>
          <w:spacing w:val="2"/>
          <w:szCs w:val="21"/>
        </w:rPr>
      </w:pPr>
      <m:oMath>
        <m:r>
          <w:rPr>
            <w:rFonts w:ascii="Cambria Math" w:eastAsia="游ゴシック" w:hAnsi="Cambria Math" w:cstheme="majorBidi"/>
            <w:spacing w:val="2"/>
            <w:szCs w:val="21"/>
          </w:rPr>
          <m:t>X-AX-</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r>
          <w:rPr>
            <w:rFonts w:ascii="Cambria Math" w:eastAsia="游ゴシック" w:hAnsi="Cambria Math" w:cstheme="majorBidi"/>
            <w:spacing w:val="2"/>
            <w:szCs w:val="21"/>
          </w:rPr>
          <m:t>AX=Y-</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r>
          <w:rPr>
            <w:rFonts w:ascii="Cambria Math" w:eastAsia="游ゴシック" w:hAnsi="Cambria Math" w:cstheme="majorBidi"/>
            <w:spacing w:val="2"/>
            <w:szCs w:val="21"/>
          </w:rPr>
          <m:t>Y+E</m:t>
        </m:r>
      </m:oMath>
      <w:r w:rsidRPr="008B129C">
        <w:rPr>
          <w:rFonts w:ascii="游ゴシック" w:eastAsia="游ゴシック" w:hAnsi="游ゴシック" w:cstheme="majorBidi" w:hint="eastAsia"/>
          <w:i/>
          <w:iCs/>
          <w:spacing w:val="2"/>
          <w:szCs w:val="21"/>
        </w:rPr>
        <w:t xml:space="preserve">　</w:t>
      </w:r>
    </w:p>
    <w:p w14:paraId="57F2F2D9" w14:textId="77777777" w:rsidR="008B129C" w:rsidRPr="008B129C" w:rsidRDefault="00F22D5D" w:rsidP="008B129C">
      <w:pPr>
        <w:wordWrap w:val="0"/>
        <w:autoSpaceDE w:val="0"/>
        <w:autoSpaceDN w:val="0"/>
        <w:ind w:leftChars="555" w:left="1110" w:firstLineChars="85" w:firstLine="170"/>
        <w:jc w:val="left"/>
        <w:rPr>
          <w:rFonts w:ascii="游ゴシック" w:eastAsia="游ゴシック" w:hAnsi="游ゴシック" w:cstheme="majorBidi"/>
          <w:i/>
          <w:iCs/>
          <w:spacing w:val="2"/>
          <w:szCs w:val="21"/>
        </w:rPr>
      </w:pPr>
      <m:oMath>
        <m:d>
          <m:dPr>
            <m:begChr m:val="["/>
            <m:endChr m:val="]"/>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m:t>
            </m:r>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e>
            </m:d>
            <m:r>
              <w:rPr>
                <w:rFonts w:ascii="Cambria Math" w:eastAsia="游ゴシック" w:hAnsi="Cambria Math" w:cstheme="majorBidi"/>
                <w:spacing w:val="2"/>
                <w:szCs w:val="21"/>
              </w:rPr>
              <m:t>A</m:t>
            </m:r>
          </m:e>
        </m:d>
        <m:r>
          <w:rPr>
            <w:rFonts w:ascii="Cambria Math" w:eastAsia="游ゴシック" w:hAnsi="Cambria Math" w:cstheme="majorBidi"/>
            <w:spacing w:val="2"/>
            <w:szCs w:val="21"/>
          </w:rPr>
          <m:t>X=</m:t>
        </m:r>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e>
        </m:d>
        <m:r>
          <w:rPr>
            <w:rFonts w:ascii="Cambria Math" w:eastAsia="游ゴシック" w:hAnsi="Cambria Math" w:cstheme="majorBidi"/>
            <w:spacing w:val="2"/>
            <w:szCs w:val="21"/>
          </w:rPr>
          <m:t>Y+E</m:t>
        </m:r>
      </m:oMath>
      <w:r w:rsidR="008B129C" w:rsidRPr="008B129C">
        <w:rPr>
          <w:rFonts w:ascii="游ゴシック" w:eastAsia="游ゴシック" w:hAnsi="游ゴシック" w:cstheme="majorBidi" w:hint="eastAsia"/>
          <w:i/>
          <w:iCs/>
          <w:spacing w:val="2"/>
          <w:szCs w:val="21"/>
        </w:rPr>
        <w:t xml:space="preserve">　</w:t>
      </w:r>
    </w:p>
    <w:p w14:paraId="1E5B5E8D" w14:textId="77777777" w:rsidR="008B129C" w:rsidRPr="008B129C" w:rsidRDefault="008B129C" w:rsidP="008B129C">
      <w:pPr>
        <w:wordWrap w:val="0"/>
        <w:autoSpaceDE w:val="0"/>
        <w:autoSpaceDN w:val="0"/>
        <w:ind w:leftChars="555" w:left="1110" w:firstLineChars="85" w:firstLine="173"/>
        <w:jc w:val="left"/>
        <w:rPr>
          <w:rFonts w:ascii="游ゴシック" w:eastAsia="游ゴシック" w:hAnsi="游ゴシック" w:cstheme="majorBidi"/>
          <w:spacing w:val="2"/>
          <w:szCs w:val="21"/>
        </w:rPr>
      </w:pPr>
      <m:oMath>
        <m:r>
          <w:rPr>
            <w:rFonts w:ascii="Cambria Math" w:eastAsia="游ゴシック" w:hAnsi="Cambria Math" w:cstheme="majorBidi"/>
            <w:spacing w:val="2"/>
            <w:szCs w:val="21"/>
          </w:rPr>
          <m:t>X=</m:t>
        </m:r>
        <m:sSup>
          <m:sSupPr>
            <m:ctrlPr>
              <w:rPr>
                <w:rFonts w:ascii="Cambria Math" w:eastAsia="游ゴシック" w:hAnsi="Cambria Math" w:cstheme="majorBidi"/>
                <w:i/>
                <w:iCs/>
                <w:spacing w:val="2"/>
                <w:szCs w:val="21"/>
              </w:rPr>
            </m:ctrlPr>
          </m:sSupPr>
          <m:e>
            <m:d>
              <m:dPr>
                <m:begChr m:val="["/>
                <m:endChr m:val="]"/>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m:t>
                </m:r>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e>
                </m:d>
                <m:r>
                  <w:rPr>
                    <w:rFonts w:ascii="Cambria Math" w:eastAsia="游ゴシック" w:hAnsi="Cambria Math" w:cstheme="majorBidi"/>
                    <w:spacing w:val="2"/>
                    <w:szCs w:val="21"/>
                  </w:rPr>
                  <m:t>A</m:t>
                </m:r>
              </m:e>
            </m:d>
          </m:e>
          <m:sup>
            <m:r>
              <w:rPr>
                <w:rFonts w:ascii="Cambria Math" w:eastAsia="游ゴシック" w:hAnsi="Cambria Math" w:cstheme="majorBidi"/>
                <w:spacing w:val="2"/>
                <w:szCs w:val="21"/>
              </w:rPr>
              <m:t>-1</m:t>
            </m:r>
          </m:sup>
        </m:sSup>
        <m:d>
          <m:dPr>
            <m:begChr m:val="["/>
            <m:endChr m:val="]"/>
            <m:ctrlPr>
              <w:rPr>
                <w:rFonts w:ascii="Cambria Math" w:eastAsia="游ゴシック" w:hAnsi="Cambria Math" w:cstheme="majorBidi"/>
                <w:i/>
                <w:iCs/>
                <w:spacing w:val="2"/>
                <w:szCs w:val="21"/>
              </w:rPr>
            </m:ctrlPr>
          </m:dPr>
          <m:e>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e>
            </m:d>
            <m:r>
              <w:rPr>
                <w:rFonts w:ascii="Cambria Math" w:eastAsia="游ゴシック" w:hAnsi="Cambria Math" w:cstheme="majorBidi"/>
                <w:spacing w:val="2"/>
                <w:szCs w:val="21"/>
              </w:rPr>
              <m:t>Y+E</m:t>
            </m:r>
          </m:e>
        </m:d>
      </m:oMath>
      <w:r w:rsidRPr="008B129C">
        <w:rPr>
          <w:rFonts w:ascii="游ゴシック" w:eastAsia="游ゴシック" w:hAnsi="游ゴシック" w:cstheme="majorBidi" w:hint="eastAsia"/>
          <w:spacing w:val="2"/>
          <w:szCs w:val="21"/>
        </w:rPr>
        <w:t xml:space="preserve">　　…</w:t>
      </w:r>
      <w:r w:rsidRPr="008B129C">
        <w:rPr>
          <w:rFonts w:ascii="游ゴシック" w:eastAsia="游ゴシック" w:hAnsi="游ゴシック" w:cstheme="majorBidi"/>
          <w:spacing w:val="2"/>
          <w:szCs w:val="21"/>
        </w:rPr>
        <w:t>(7)</w:t>
      </w:r>
      <w:r w:rsidRPr="008B129C">
        <w:rPr>
          <w:rFonts w:ascii="Cambria Math" w:eastAsia="游ゴシック" w:hAnsi="Cambria Math" w:cstheme="majorBidi" w:hint="eastAsia"/>
          <w:spacing w:val="2"/>
          <w:szCs w:val="21"/>
        </w:rPr>
        <w:t>式</w:t>
      </w:r>
    </w:p>
    <w:p w14:paraId="32471A65" w14:textId="77777777" w:rsidR="008B129C" w:rsidRPr="008B129C" w:rsidRDefault="008B129C" w:rsidP="008B129C">
      <w:pPr>
        <w:wordWrap w:val="0"/>
        <w:autoSpaceDE w:val="0"/>
        <w:autoSpaceDN w:val="0"/>
        <w:spacing w:beforeLines="50" w:before="185"/>
        <w:ind w:leftChars="350" w:left="700" w:firstLineChars="85" w:firstLine="173"/>
        <w:jc w:val="left"/>
        <w:rPr>
          <w:rFonts w:ascii="Cambria Math" w:eastAsia="游ゴシック" w:hAnsi="Cambria Math" w:cstheme="majorBidi"/>
          <w:spacing w:val="2"/>
          <w:szCs w:val="21"/>
        </w:rPr>
      </w:pPr>
      <w:r w:rsidRPr="008B129C">
        <w:rPr>
          <w:rFonts w:ascii="游ゴシック" w:eastAsia="游ゴシック" w:hAnsi="游ゴシック" w:cstheme="majorBidi"/>
          <w:spacing w:val="2"/>
          <w:szCs w:val="21"/>
        </w:rPr>
        <w:t>(7)</w:t>
      </w:r>
      <w:r w:rsidRPr="008B129C">
        <w:rPr>
          <w:rFonts w:ascii="Cambria Math" w:eastAsia="游ゴシック" w:hAnsi="Cambria Math" w:cstheme="majorBidi" w:hint="eastAsia"/>
          <w:spacing w:val="2"/>
          <w:szCs w:val="21"/>
        </w:rPr>
        <w:t>式の</w:t>
      </w:r>
      <w:r w:rsidRPr="008B129C">
        <w:rPr>
          <w:rFonts w:ascii="Cambria Math" w:eastAsia="游ゴシック" w:hAnsi="Cambria Math" w:cstheme="majorBidi" w:hint="eastAsia"/>
          <w:spacing w:val="2"/>
          <w:szCs w:val="21"/>
        </w:rPr>
        <w:t xml:space="preserve"> </w:t>
      </w:r>
      <m:oMath>
        <m:sSup>
          <m:sSupPr>
            <m:ctrlPr>
              <w:rPr>
                <w:rFonts w:ascii="Cambria Math" w:eastAsia="游ゴシック" w:hAnsi="Cambria Math" w:cstheme="majorBidi"/>
                <w:i/>
                <w:iCs/>
                <w:spacing w:val="2"/>
                <w:szCs w:val="21"/>
              </w:rPr>
            </m:ctrlPr>
          </m:sSupPr>
          <m:e>
            <m:d>
              <m:dPr>
                <m:begChr m:val="["/>
                <m:endChr m:val="]"/>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m:t>
                </m:r>
                <m:d>
                  <m:dPr>
                    <m:ctrlPr>
                      <w:rPr>
                        <w:rFonts w:ascii="Cambria Math" w:eastAsia="游ゴシック" w:hAnsi="Cambria Math" w:cstheme="majorBidi"/>
                        <w:i/>
                        <w:iCs/>
                        <w:spacing w:val="2"/>
                        <w:szCs w:val="21"/>
                      </w:rPr>
                    </m:ctrlPr>
                  </m:dPr>
                  <m:e>
                    <m:r>
                      <w:rPr>
                        <w:rFonts w:ascii="Cambria Math" w:eastAsia="游ゴシック" w:hAnsi="Cambria Math" w:cstheme="majorBidi"/>
                        <w:spacing w:val="2"/>
                        <w:szCs w:val="21"/>
                      </w:rPr>
                      <m:t>I-</m:t>
                    </m:r>
                    <m:acc>
                      <m:accPr>
                        <m:ctrlPr>
                          <w:rPr>
                            <w:rFonts w:ascii="Cambria Math" w:eastAsia="游ゴシック" w:hAnsi="Cambria Math" w:cstheme="majorBidi"/>
                            <w:i/>
                            <w:iCs/>
                            <w:spacing w:val="2"/>
                            <w:szCs w:val="21"/>
                          </w:rPr>
                        </m:ctrlPr>
                      </m:accPr>
                      <m:e>
                        <m:r>
                          <w:rPr>
                            <w:rFonts w:ascii="Cambria Math" w:eastAsia="游ゴシック" w:hAnsi="Cambria Math" w:cstheme="majorBidi"/>
                            <w:spacing w:val="2"/>
                            <w:szCs w:val="21"/>
                          </w:rPr>
                          <m:t>M</m:t>
                        </m:r>
                      </m:e>
                    </m:acc>
                  </m:e>
                </m:d>
                <m:r>
                  <w:rPr>
                    <w:rFonts w:ascii="Cambria Math" w:eastAsia="游ゴシック" w:hAnsi="Cambria Math" w:cstheme="majorBidi"/>
                    <w:spacing w:val="2"/>
                    <w:szCs w:val="21"/>
                  </w:rPr>
                  <m:t>A</m:t>
                </m:r>
              </m:e>
            </m:d>
          </m:e>
          <m:sup>
            <m:r>
              <w:rPr>
                <w:rFonts w:ascii="Cambria Math" w:eastAsia="游ゴシック" w:hAnsi="Cambria Math" w:cstheme="majorBidi"/>
                <w:spacing w:val="2"/>
                <w:szCs w:val="21"/>
              </w:rPr>
              <m:t>-1</m:t>
            </m:r>
          </m:sup>
        </m:sSup>
      </m:oMath>
      <w:r w:rsidRPr="008B129C">
        <w:rPr>
          <w:rFonts w:ascii="Cambria Math" w:eastAsia="游ゴシック" w:hAnsi="Cambria Math" w:cstheme="majorBidi" w:hint="eastAsia"/>
          <w:spacing w:val="2"/>
          <w:szCs w:val="21"/>
        </w:rPr>
        <w:t xml:space="preserve"> </w:t>
      </w:r>
      <w:r w:rsidRPr="008B129C">
        <w:rPr>
          <w:rFonts w:ascii="Cambria Math" w:eastAsia="游ゴシック" w:hAnsi="Cambria Math" w:cstheme="majorBidi" w:hint="eastAsia"/>
          <w:spacing w:val="2"/>
          <w:szCs w:val="21"/>
        </w:rPr>
        <w:t>が、開放型逆行列係数である。</w:t>
      </w:r>
    </w:p>
    <w:p w14:paraId="6CCC5FFE" w14:textId="77777777" w:rsidR="008B129C" w:rsidRPr="008B129C" w:rsidRDefault="008B129C" w:rsidP="008B129C">
      <w:pPr>
        <w:wordWrap w:val="0"/>
        <w:rPr>
          <w:rFonts w:ascii="游ゴシック" w:eastAsia="游ゴシック" w:hAnsi="游ゴシック"/>
        </w:rPr>
      </w:pPr>
    </w:p>
    <w:p w14:paraId="778B822A" w14:textId="77777777" w:rsidR="008B129C" w:rsidRPr="008B129C" w:rsidRDefault="008B129C" w:rsidP="008B129C">
      <w:pPr>
        <w:tabs>
          <w:tab w:val="left" w:pos="142"/>
          <w:tab w:val="left" w:pos="284"/>
        </w:tabs>
        <w:jc w:val="left"/>
        <w:outlineLvl w:val="3"/>
        <w:rPr>
          <w:rFonts w:ascii="游ゴシック" w:eastAsia="游ゴシック" w:hAnsi="游ゴシック" w:cstheme="minorEastAsia"/>
          <w:b/>
          <w:color w:val="000000" w:themeColor="text1"/>
        </w:rPr>
      </w:pPr>
      <w:bookmarkStart w:id="39" w:name="_Hlk211345064"/>
      <w:r w:rsidRPr="008B129C">
        <w:rPr>
          <w:rFonts w:ascii="游ゴシック" w:eastAsia="游ゴシック" w:hAnsi="游ゴシック" w:cstheme="minorEastAsia" w:hint="eastAsia"/>
          <w:b/>
          <w:color w:val="000000" w:themeColor="text1"/>
        </w:rPr>
        <w:t>（５）</w:t>
      </w:r>
      <w:bookmarkEnd w:id="39"/>
      <w:r w:rsidRPr="008B129C">
        <w:rPr>
          <w:rFonts w:ascii="游ゴシック" w:eastAsia="游ゴシック" w:hAnsi="游ゴシック" w:cstheme="minorEastAsia" w:hint="eastAsia"/>
          <w:b/>
          <w:color w:val="000000" w:themeColor="text1"/>
        </w:rPr>
        <w:t>影響力係数と感応度係数</w:t>
      </w:r>
    </w:p>
    <w:p w14:paraId="3E0D7EDE"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逆行列係数表には影響力係数と感応度係数が掲載されている。</w:t>
      </w:r>
    </w:p>
    <w:p w14:paraId="26C8DCFF"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影響力係数は逆行列係数表の各列の列和を全列和の平均値で除したもので、大きいほどその部門に需要が発生したときに産業全体に与える生産波及の影響が強いことを表す。</w:t>
      </w:r>
    </w:p>
    <w:p w14:paraId="02D2EE05" w14:textId="77777777" w:rsidR="008B129C" w:rsidRPr="008B129C" w:rsidRDefault="008B129C" w:rsidP="008B129C">
      <w:pPr>
        <w:wordWrap w:val="0"/>
        <w:autoSpaceDE w:val="0"/>
        <w:autoSpaceDN w:val="0"/>
        <w:ind w:leftChars="213" w:left="426" w:firstLineChars="85" w:firstLine="173"/>
        <w:jc w:val="left"/>
        <w:rPr>
          <w:rFonts w:ascii="Cambria Math" w:eastAsia="游ゴシック" w:hAnsi="Cambria Math" w:cstheme="majorBidi"/>
          <w:spacing w:val="2"/>
          <w:szCs w:val="21"/>
        </w:rPr>
      </w:pPr>
      <w:r w:rsidRPr="008B129C">
        <w:rPr>
          <w:rFonts w:ascii="Cambria Math" w:eastAsia="游ゴシック" w:hAnsi="Cambria Math" w:cstheme="majorBidi" w:hint="eastAsia"/>
          <w:spacing w:val="2"/>
          <w:szCs w:val="21"/>
        </w:rPr>
        <w:t>感応度係数は逆行列係数表の各行の行和を全行和の平均値で除したもので、大きいほど全部門に均等に需要が発生したときにその部門が他の部門よりも強い影響を受けることを表す。</w:t>
      </w:r>
    </w:p>
    <w:p w14:paraId="7101DEF3" w14:textId="77777777" w:rsidR="008B129C" w:rsidRPr="008B129C" w:rsidRDefault="008B129C" w:rsidP="008B129C">
      <w:pPr>
        <w:wordWrap w:val="0"/>
        <w:spacing w:line="100" w:lineRule="exact"/>
        <w:rPr>
          <w:rFonts w:ascii="游ゴシック" w:eastAsia="游ゴシック" w:hAnsi="游ゴシック"/>
        </w:rPr>
      </w:pPr>
    </w:p>
    <w:p w14:paraId="436D9B13" w14:textId="221D4FE4" w:rsidR="00BC4694" w:rsidRDefault="008B129C" w:rsidP="00BC4694">
      <w:pPr>
        <w:wordWrap w:val="0"/>
        <w:ind w:leftChars="200" w:left="400" w:firstLineChars="100" w:firstLine="200"/>
        <w:rPr>
          <w:rFonts w:ascii="游ゴシック" w:eastAsia="游ゴシック" w:hAnsi="游ゴシック"/>
        </w:rPr>
      </w:pPr>
      <w:r w:rsidRPr="008B129C">
        <w:rPr>
          <w:rFonts w:ascii="游ゴシック" w:eastAsia="游ゴシック" w:hAnsi="游ゴシック" w:hint="eastAsia"/>
        </w:rPr>
        <w:t>（注）「列和」はタテ方向の合計、「行和」はヨコ方向の合計</w:t>
      </w:r>
    </w:p>
    <w:p w14:paraId="06847230" w14:textId="4E43A52E" w:rsidR="00BC4694" w:rsidRPr="008B129C" w:rsidRDefault="00BC4694" w:rsidP="00BC4694">
      <w:pPr>
        <w:widowControl/>
        <w:jc w:val="left"/>
        <w:rPr>
          <w:rFonts w:ascii="游ゴシック" w:eastAsia="游ゴシック" w:hAnsi="游ゴシック"/>
        </w:rPr>
      </w:pPr>
      <w:r>
        <w:rPr>
          <w:rFonts w:ascii="游ゴシック" w:eastAsia="游ゴシック" w:hAnsi="游ゴシック"/>
        </w:rPr>
        <w:br w:type="page"/>
      </w:r>
    </w:p>
    <w:p w14:paraId="18DA5B7C" w14:textId="0E829154" w:rsidR="000962BF" w:rsidRPr="00154103" w:rsidRDefault="000962BF" w:rsidP="000962BF">
      <w:pPr>
        <w:pStyle w:val="3"/>
      </w:pPr>
      <w:r w:rsidRPr="00154103">
        <w:rPr>
          <w:rFonts w:hint="eastAsia"/>
        </w:rPr>
        <w:t xml:space="preserve">４　</w:t>
      </w:r>
      <w:r>
        <w:rPr>
          <w:rFonts w:hint="eastAsia"/>
        </w:rPr>
        <w:t>雇用表</w:t>
      </w:r>
      <w:bookmarkEnd w:id="31"/>
    </w:p>
    <w:p w14:paraId="0BF4592D" w14:textId="11435B3F" w:rsidR="000962BF" w:rsidRDefault="00112AF7" w:rsidP="00112AF7">
      <w:pPr>
        <w:pStyle w:val="216"/>
      </w:pPr>
      <w:r>
        <w:rPr>
          <w:rFonts w:hint="eastAsia"/>
        </w:rPr>
        <w:t>雇用表は、取引基本表の雇用者所得推計の基礎となった有給役員及び雇用者数並びに別途推計した個人業主及び家族従業者数を取引基本表の列部門ごとに年平均で示したものである</w:t>
      </w:r>
      <w:r w:rsidR="000962BF" w:rsidRPr="00ED3261">
        <w:rPr>
          <w:rFonts w:hint="eastAsia"/>
        </w:rPr>
        <w:t>。</w:t>
      </w:r>
    </w:p>
    <w:p w14:paraId="601040C6" w14:textId="73117433" w:rsidR="00112AF7" w:rsidRDefault="00112AF7" w:rsidP="00112AF7">
      <w:pPr>
        <w:pStyle w:val="216"/>
      </w:pPr>
      <w:r>
        <w:rPr>
          <w:rFonts w:hint="eastAsia"/>
        </w:rPr>
        <w:t>雇用表からは、投入係数、生産誘発係数等に対応する労働投入係数、労働誘発係数等が計算でき、これらを用いることにより、各部門の最終需要の変化がもたらす雇用への波及効果分析等を行うことが可能となる。</w:t>
      </w:r>
    </w:p>
    <w:p w14:paraId="27F45247" w14:textId="3C854C54" w:rsidR="00112AF7" w:rsidRDefault="00112AF7" w:rsidP="00112AF7">
      <w:pPr>
        <w:pStyle w:val="216"/>
      </w:pPr>
      <w:r>
        <w:rPr>
          <w:rFonts w:hint="eastAsia"/>
        </w:rPr>
        <w:t>雇用表の見方は次のとおり。</w:t>
      </w:r>
    </w:p>
    <w:p w14:paraId="7FCB8CE4" w14:textId="3EE8F2A6" w:rsidR="000962BF" w:rsidRDefault="000962BF" w:rsidP="000962BF">
      <w:pPr>
        <w:pStyle w:val="216"/>
      </w:pPr>
    </w:p>
    <w:p w14:paraId="012657C5" w14:textId="7EABA0E8" w:rsidR="000962BF" w:rsidRPr="0074710F" w:rsidRDefault="000962BF" w:rsidP="000962BF">
      <w:pPr>
        <w:tabs>
          <w:tab w:val="left" w:pos="525"/>
        </w:tabs>
        <w:ind w:left="400" w:hangingChars="200" w:hanging="400"/>
        <w:rPr>
          <w:rFonts w:ascii="游ゴシック" w:eastAsia="游ゴシック" w:hAnsi="游ゴシック"/>
        </w:rPr>
      </w:pPr>
      <w:r>
        <w:rPr>
          <w:rFonts w:ascii="游ゴシック" w:eastAsia="游ゴシック" w:hAnsi="游ゴシック" w:hint="eastAsia"/>
        </w:rPr>
        <w:t>（１）</w:t>
      </w:r>
      <w:r w:rsidRPr="00142804">
        <w:rPr>
          <w:rFonts w:ascii="游ゴシック" w:eastAsia="游ゴシック" w:hAnsi="游ゴシック"/>
        </w:rPr>
        <w:t>表頭は従業上の地位を表している。</w:t>
      </w:r>
      <w:r>
        <w:rPr>
          <w:rFonts w:ascii="游ゴシック" w:eastAsia="游ゴシック" w:hAnsi="游ゴシック" w:hint="eastAsia"/>
        </w:rPr>
        <w:t>従業上の地位</w:t>
      </w:r>
      <w:r w:rsidRPr="00142804">
        <w:rPr>
          <w:rFonts w:ascii="游ゴシック" w:eastAsia="游ゴシック" w:hAnsi="游ゴシック" w:hint="eastAsia"/>
        </w:rPr>
        <w:t>は</w:t>
      </w:r>
      <w:r>
        <w:rPr>
          <w:rFonts w:ascii="游ゴシック" w:eastAsia="游ゴシック" w:hAnsi="游ゴシック" w:hint="eastAsia"/>
        </w:rPr>
        <w:t>、</w:t>
      </w:r>
      <w:r w:rsidRPr="00142804">
        <w:rPr>
          <w:rFonts w:ascii="游ゴシック" w:eastAsia="游ゴシック" w:hAnsi="游ゴシック" w:hint="eastAsia"/>
        </w:rPr>
        <w:t>次のとおり。</w:t>
      </w:r>
    </w:p>
    <w:p w14:paraId="3701D17F" w14:textId="77777777" w:rsidR="000962BF" w:rsidRPr="00142804" w:rsidRDefault="000962BF" w:rsidP="000962BF">
      <w:pPr>
        <w:pStyle w:val="af4"/>
        <w:tabs>
          <w:tab w:val="left" w:pos="567"/>
        </w:tabs>
        <w:ind w:leftChars="284" w:left="806" w:hangingChars="87" w:hanging="238"/>
        <w:rPr>
          <w:rFonts w:ascii="游ゴシック" w:eastAsia="游ゴシック" w:hAnsi="游ゴシック"/>
          <w:sz w:val="22"/>
          <w:szCs w:val="22"/>
        </w:rPr>
      </w:pPr>
      <w:r w:rsidRPr="00AD7798">
        <w:rPr>
          <w:rFonts w:ascii="游ゴシック" w:eastAsia="游ゴシック" w:hAnsi="游ゴシック" w:hint="eastAsia"/>
          <w:spacing w:val="48"/>
          <w:w w:val="89"/>
          <w:kern w:val="0"/>
          <w:fitText w:val="1000" w:id="-668302336"/>
        </w:rPr>
        <w:t>個人業</w:t>
      </w:r>
      <w:r w:rsidRPr="00AD7798">
        <w:rPr>
          <w:rFonts w:ascii="游ゴシック" w:eastAsia="游ゴシック" w:hAnsi="游ゴシック" w:hint="eastAsia"/>
          <w:w w:val="89"/>
          <w:kern w:val="0"/>
          <w:fitText w:val="1000" w:id="-668302336"/>
        </w:rPr>
        <w:t>主</w:t>
      </w:r>
      <w:r w:rsidRPr="00142804">
        <w:rPr>
          <w:rFonts w:ascii="游ゴシック" w:eastAsia="游ゴシック" w:hAnsi="游ゴシック" w:hint="eastAsia"/>
        </w:rPr>
        <w:t>：個人経営の事業所の事業主で、実際にその事業所を経営している者</w:t>
      </w:r>
    </w:p>
    <w:p w14:paraId="5BCEC011" w14:textId="77777777" w:rsidR="000962BF" w:rsidRPr="0074710F" w:rsidRDefault="000962BF" w:rsidP="000962BF">
      <w:pPr>
        <w:widowControl/>
        <w:ind w:leftChars="300" w:left="1884" w:hangingChars="600" w:hanging="1284"/>
        <w:rPr>
          <w:rFonts w:ascii="游ゴシック" w:eastAsia="游ゴシック" w:hAnsi="游ゴシック"/>
        </w:rPr>
      </w:pPr>
      <w:r w:rsidRPr="003F7676">
        <w:rPr>
          <w:rFonts w:ascii="游ゴシック" w:eastAsia="游ゴシック" w:hAnsi="游ゴシック" w:hint="eastAsia"/>
          <w:spacing w:val="36"/>
          <w:w w:val="71"/>
          <w:kern w:val="0"/>
          <w:fitText w:val="1000" w:id="-668302335"/>
        </w:rPr>
        <w:t>家族従業</w:t>
      </w:r>
      <w:r w:rsidRPr="003F7676">
        <w:rPr>
          <w:rFonts w:ascii="游ゴシック" w:eastAsia="游ゴシック" w:hAnsi="游ゴシック" w:hint="eastAsia"/>
          <w:spacing w:val="1"/>
          <w:w w:val="71"/>
          <w:kern w:val="0"/>
          <w:fitText w:val="1000" w:id="-668302335"/>
        </w:rPr>
        <w:t>者</w:t>
      </w:r>
      <w:r w:rsidRPr="00C913E3">
        <w:rPr>
          <w:rFonts w:ascii="游ゴシック" w:eastAsia="游ゴシック" w:hAnsi="游ゴシック" w:hint="eastAsia"/>
        </w:rPr>
        <w:t>：</w:t>
      </w:r>
      <w:r w:rsidRPr="00604EC8">
        <w:rPr>
          <w:rFonts w:ascii="游ゴシック" w:eastAsia="游ゴシック" w:hAnsi="游ゴシック" w:hint="eastAsia"/>
        </w:rPr>
        <w:t>個人業主の家族で、賃金や給料を受けずに仕事に従事している者。一般の従業員と同等の賃金や給料を受けている者は雇用者に分類する。</w:t>
      </w:r>
    </w:p>
    <w:p w14:paraId="25AB23B2" w14:textId="77777777" w:rsidR="000962BF" w:rsidRPr="00C913E3" w:rsidRDefault="000962BF" w:rsidP="000962BF">
      <w:pPr>
        <w:widowControl/>
        <w:tabs>
          <w:tab w:val="left" w:pos="2127"/>
        </w:tabs>
        <w:ind w:leftChars="290" w:left="1813" w:hangingChars="450" w:hanging="1233"/>
        <w:rPr>
          <w:rFonts w:ascii="游ゴシック" w:eastAsia="游ゴシック" w:hAnsi="游ゴシック"/>
        </w:rPr>
      </w:pPr>
      <w:r w:rsidRPr="003F7676">
        <w:rPr>
          <w:rFonts w:ascii="游ゴシック" w:eastAsia="游ゴシック" w:hAnsi="游ゴシック" w:hint="eastAsia"/>
          <w:spacing w:val="48"/>
          <w:w w:val="89"/>
          <w:kern w:val="0"/>
          <w:fitText w:val="1000" w:id="-668302334"/>
        </w:rPr>
        <w:t>有給役</w:t>
      </w:r>
      <w:r w:rsidRPr="003F7676">
        <w:rPr>
          <w:rFonts w:ascii="游ゴシック" w:eastAsia="游ゴシック" w:hAnsi="游ゴシック" w:hint="eastAsia"/>
          <w:w w:val="89"/>
          <w:kern w:val="0"/>
          <w:fitText w:val="1000" w:id="-668302334"/>
        </w:rPr>
        <w:t>員</w:t>
      </w:r>
      <w:r w:rsidRPr="00C913E3">
        <w:rPr>
          <w:rFonts w:ascii="游ゴシック" w:eastAsia="游ゴシック" w:hAnsi="游ゴシック" w:hint="eastAsia"/>
        </w:rPr>
        <w:t>：</w:t>
      </w:r>
      <w:r w:rsidRPr="00604EC8">
        <w:rPr>
          <w:rFonts w:ascii="游ゴシック" w:eastAsia="游ゴシック" w:hAnsi="游ゴシック" w:hint="eastAsia"/>
        </w:rPr>
        <w:t>常勤及び非常勤の法人や団体の役員であって有給の者。役員や理事であっても、職員を兼ねて一定の職務に就き、一般の従業員と同じ給与規則に基づいて給与の支給を受けている者は、雇用者に分類する。</w:t>
      </w:r>
    </w:p>
    <w:p w14:paraId="31851D23" w14:textId="0F7A1264" w:rsidR="000962BF" w:rsidRPr="00C913E3" w:rsidRDefault="000962BF" w:rsidP="000962BF">
      <w:pPr>
        <w:widowControl/>
        <w:ind w:leftChars="300" w:left="1884" w:hangingChars="600" w:hanging="1284"/>
        <w:rPr>
          <w:rFonts w:ascii="游ゴシック" w:eastAsia="游ゴシック" w:hAnsi="游ゴシック"/>
        </w:rPr>
      </w:pPr>
      <w:r w:rsidRPr="003F7676">
        <w:rPr>
          <w:rFonts w:ascii="游ゴシック" w:eastAsia="游ゴシック" w:hAnsi="游ゴシック" w:hint="eastAsia"/>
          <w:spacing w:val="36"/>
          <w:w w:val="71"/>
          <w:kern w:val="0"/>
          <w:fitText w:val="1000" w:id="-668302333"/>
        </w:rPr>
        <w:t>常用雇用</w:t>
      </w:r>
      <w:r w:rsidRPr="003F7676">
        <w:rPr>
          <w:rFonts w:ascii="游ゴシック" w:eastAsia="游ゴシック" w:hAnsi="游ゴシック" w:hint="eastAsia"/>
          <w:spacing w:val="1"/>
          <w:w w:val="71"/>
          <w:kern w:val="0"/>
          <w:fitText w:val="1000" w:id="-668302333"/>
        </w:rPr>
        <w:t>者</w:t>
      </w:r>
      <w:r w:rsidRPr="00C913E3">
        <w:rPr>
          <w:rFonts w:ascii="游ゴシック" w:eastAsia="游ゴシック" w:hAnsi="游ゴシック" w:hint="eastAsia"/>
        </w:rPr>
        <w:t>：</w:t>
      </w:r>
      <w:r w:rsidRPr="00604EC8">
        <w:rPr>
          <w:rFonts w:ascii="游ゴシック" w:eastAsia="游ゴシック" w:hAnsi="游ゴシック" w:hint="eastAsia"/>
        </w:rPr>
        <w:t>期間を定めずに雇用されている者</w:t>
      </w:r>
      <w:r w:rsidR="00BC6C58">
        <w:rPr>
          <w:rFonts w:ascii="游ゴシック" w:eastAsia="游ゴシック" w:hAnsi="游ゴシック" w:hint="eastAsia"/>
        </w:rPr>
        <w:t>又</w:t>
      </w:r>
      <w:r w:rsidRPr="00604EC8">
        <w:rPr>
          <w:rFonts w:ascii="游ゴシック" w:eastAsia="游ゴシック" w:hAnsi="游ゴシック" w:hint="eastAsia"/>
        </w:rPr>
        <w:t>は１か月</w:t>
      </w:r>
      <w:r w:rsidR="006F474C">
        <w:rPr>
          <w:rFonts w:ascii="游ゴシック" w:eastAsia="游ゴシック" w:hAnsi="游ゴシック" w:hint="eastAsia"/>
        </w:rPr>
        <w:t>以上の期間を定めて</w:t>
      </w:r>
      <w:r w:rsidRPr="00604EC8">
        <w:rPr>
          <w:rFonts w:ascii="游ゴシック" w:eastAsia="游ゴシック" w:hAnsi="游ゴシック" w:hint="eastAsia"/>
        </w:rPr>
        <w:t>雇用されている者</w:t>
      </w:r>
      <w:r w:rsidRPr="00604EC8">
        <w:rPr>
          <w:rFonts w:ascii="游ゴシック" w:eastAsia="游ゴシック" w:hAnsi="游ゴシック"/>
        </w:rPr>
        <w:t>。この条件を</w:t>
      </w:r>
      <w:r>
        <w:rPr>
          <w:rFonts w:ascii="游ゴシック" w:eastAsia="游ゴシック" w:hAnsi="游ゴシック" w:hint="eastAsia"/>
        </w:rPr>
        <w:t>満たす</w:t>
      </w:r>
      <w:r w:rsidRPr="00604EC8">
        <w:rPr>
          <w:rFonts w:ascii="游ゴシック" w:eastAsia="游ゴシック" w:hAnsi="游ゴシック"/>
        </w:rPr>
        <w:t>限り、見習、パートタイマー、臨時・日雇など名称がどのようなものであっても常用雇用者に分類する。休職者も含む。</w:t>
      </w:r>
    </w:p>
    <w:p w14:paraId="5ABB8767" w14:textId="77777777" w:rsidR="000962BF" w:rsidRPr="00604EC8" w:rsidRDefault="000962BF" w:rsidP="000962BF">
      <w:pPr>
        <w:widowControl/>
        <w:ind w:leftChars="950" w:left="1900"/>
        <w:rPr>
          <w:rFonts w:ascii="游ゴシック" w:eastAsia="游ゴシック" w:hAnsi="游ゴシック"/>
        </w:rPr>
      </w:pPr>
      <w:r w:rsidRPr="00AD7798">
        <w:rPr>
          <w:rFonts w:ascii="游ゴシック" w:eastAsia="游ゴシック" w:hAnsi="游ゴシック" w:hint="eastAsia"/>
          <w:spacing w:val="44"/>
          <w:w w:val="91"/>
          <w:kern w:val="0"/>
          <w:fitText w:val="1800" w:id="-668302332"/>
        </w:rPr>
        <w:t>正社員・正職</w:t>
      </w:r>
      <w:r w:rsidRPr="00AD7798">
        <w:rPr>
          <w:rFonts w:ascii="游ゴシック" w:eastAsia="游ゴシック" w:hAnsi="游ゴシック" w:hint="eastAsia"/>
          <w:w w:val="91"/>
          <w:kern w:val="0"/>
          <w:fitText w:val="1800" w:id="-668302332"/>
        </w:rPr>
        <w:t>員</w:t>
      </w:r>
      <w:r w:rsidRPr="00911DE3">
        <w:rPr>
          <w:rFonts w:ascii="游ゴシック" w:eastAsia="游ゴシック" w:hAnsi="游ゴシック" w:hint="eastAsia"/>
        </w:rPr>
        <w:t>：常用雇用者のうち、一般に「正社員」、「正職員」</w:t>
      </w:r>
      <w:r>
        <w:rPr>
          <w:rFonts w:ascii="游ゴシック" w:eastAsia="游ゴシック" w:hAnsi="游ゴシック" w:hint="eastAsia"/>
        </w:rPr>
        <w:t>などと呼ばれている</w:t>
      </w:r>
      <w:r w:rsidRPr="00911DE3">
        <w:rPr>
          <w:rFonts w:ascii="游ゴシック" w:eastAsia="游ゴシック" w:hAnsi="游ゴシック" w:hint="eastAsia"/>
        </w:rPr>
        <w:t>者</w:t>
      </w:r>
      <w:r w:rsidRPr="00AD7798">
        <w:rPr>
          <w:rFonts w:ascii="游ゴシック" w:eastAsia="游ゴシック" w:hAnsi="游ゴシック" w:hint="eastAsia"/>
          <w:spacing w:val="32"/>
          <w:w w:val="71"/>
          <w:kern w:val="0"/>
          <w:fitText w:val="1800" w:id="-668302331"/>
        </w:rPr>
        <w:t>正社員・正職員以</w:t>
      </w:r>
      <w:r w:rsidRPr="00AD7798">
        <w:rPr>
          <w:rFonts w:ascii="游ゴシック" w:eastAsia="游ゴシック" w:hAnsi="游ゴシック" w:hint="eastAsia"/>
          <w:spacing w:val="5"/>
          <w:w w:val="71"/>
          <w:kern w:val="0"/>
          <w:fitText w:val="1800" w:id="-668302331"/>
        </w:rPr>
        <w:t>外</w:t>
      </w:r>
      <w:r w:rsidRPr="00604EC8">
        <w:rPr>
          <w:rFonts w:ascii="游ゴシック" w:eastAsia="游ゴシック" w:hAnsi="游ゴシック" w:hint="eastAsia"/>
        </w:rPr>
        <w:t>：常用雇用者のうち、「パートタイマー」、「アルバイト」、「契約社員」、</w:t>
      </w:r>
      <w:r>
        <w:rPr>
          <w:rFonts w:ascii="游ゴシック" w:eastAsia="游ゴシック" w:hAnsi="游ゴシック"/>
        </w:rPr>
        <w:br/>
      </w:r>
      <w:r>
        <w:rPr>
          <w:rFonts w:ascii="游ゴシック" w:eastAsia="游ゴシック" w:hAnsi="游ゴシック" w:hint="eastAsia"/>
        </w:rPr>
        <w:t xml:space="preserve">　　　　　　　　　 </w:t>
      </w:r>
      <w:r w:rsidRPr="00604EC8">
        <w:rPr>
          <w:rFonts w:ascii="游ゴシック" w:eastAsia="游ゴシック" w:hAnsi="游ゴシック" w:hint="eastAsia"/>
        </w:rPr>
        <w:t>「嘱託」又はそれに近い名称で呼ばれている者</w:t>
      </w:r>
    </w:p>
    <w:p w14:paraId="67466364" w14:textId="60CDFEB7" w:rsidR="000962BF" w:rsidRDefault="000962BF" w:rsidP="000962BF">
      <w:pPr>
        <w:widowControl/>
        <w:ind w:leftChars="300" w:left="1884" w:hangingChars="600" w:hanging="1284"/>
        <w:rPr>
          <w:rFonts w:ascii="游ゴシック" w:eastAsia="游ゴシック" w:hAnsi="游ゴシック"/>
        </w:rPr>
      </w:pPr>
      <w:r w:rsidRPr="003F7676">
        <w:rPr>
          <w:rFonts w:ascii="游ゴシック" w:eastAsia="游ゴシック" w:hAnsi="游ゴシック" w:hint="eastAsia"/>
          <w:spacing w:val="36"/>
          <w:w w:val="71"/>
          <w:kern w:val="0"/>
          <w:fitText w:val="1000" w:id="-668302330"/>
        </w:rPr>
        <w:t>臨時雇用</w:t>
      </w:r>
      <w:r w:rsidRPr="003F7676">
        <w:rPr>
          <w:rFonts w:ascii="游ゴシック" w:eastAsia="游ゴシック" w:hAnsi="游ゴシック" w:hint="eastAsia"/>
          <w:spacing w:val="1"/>
          <w:w w:val="71"/>
          <w:kern w:val="0"/>
          <w:fitText w:val="1000" w:id="-668302330"/>
        </w:rPr>
        <w:t>者</w:t>
      </w:r>
      <w:r w:rsidRPr="00C913E3">
        <w:rPr>
          <w:rFonts w:ascii="游ゴシック" w:eastAsia="游ゴシック" w:hAnsi="游ゴシック" w:hint="eastAsia"/>
        </w:rPr>
        <w:t>：</w:t>
      </w:r>
      <w:r w:rsidRPr="00604EC8">
        <w:rPr>
          <w:rFonts w:ascii="游ゴシック" w:eastAsia="游ゴシック" w:hAnsi="游ゴシック" w:hint="eastAsia"/>
        </w:rPr>
        <w:t>常用雇用者以外の雇用者で、</w:t>
      </w:r>
      <w:r w:rsidRPr="00604EC8">
        <w:rPr>
          <w:rFonts w:ascii="游ゴシック" w:eastAsia="游ゴシック" w:hAnsi="游ゴシック"/>
        </w:rPr>
        <w:t>1か月未満の期間を定めて雇用されている者又は日々雇用されている者</w:t>
      </w:r>
    </w:p>
    <w:p w14:paraId="59B1A844" w14:textId="77777777" w:rsidR="00112AF7" w:rsidRDefault="00112AF7" w:rsidP="000962BF">
      <w:pPr>
        <w:widowControl/>
        <w:ind w:leftChars="300" w:left="1800" w:hangingChars="600" w:hanging="1200"/>
        <w:rPr>
          <w:rFonts w:ascii="游ゴシック" w:eastAsia="游ゴシック" w:hAnsi="游ゴシック"/>
        </w:rPr>
      </w:pPr>
    </w:p>
    <w:p w14:paraId="125FDF87" w14:textId="4488F542" w:rsidR="000962BF" w:rsidRDefault="000962BF" w:rsidP="000962BF">
      <w:pPr>
        <w:tabs>
          <w:tab w:val="left" w:pos="525"/>
        </w:tabs>
        <w:ind w:left="400" w:hangingChars="200" w:hanging="400"/>
        <w:rPr>
          <w:rFonts w:ascii="游ゴシック" w:eastAsia="游ゴシック" w:hAnsi="游ゴシック"/>
        </w:rPr>
      </w:pPr>
      <w:r w:rsidRPr="00A97F8B">
        <w:rPr>
          <w:rFonts w:ascii="游ゴシック" w:eastAsia="游ゴシック" w:hAnsi="游ゴシック" w:hint="eastAsia"/>
        </w:rPr>
        <w:t>（２）表側の部門は</w:t>
      </w:r>
      <w:r w:rsidR="00CF20FA">
        <w:rPr>
          <w:rFonts w:ascii="游ゴシック" w:eastAsia="游ゴシック" w:hAnsi="游ゴシック" w:hint="eastAsia"/>
        </w:rPr>
        <w:t>令和２</w:t>
      </w:r>
      <w:r w:rsidR="00CF20FA" w:rsidRPr="00142804">
        <w:rPr>
          <w:rFonts w:ascii="游ゴシック" w:eastAsia="游ゴシック" w:hAnsi="游ゴシック" w:hint="eastAsia"/>
        </w:rPr>
        <w:t>年</w:t>
      </w:r>
      <w:r w:rsidR="00CF20FA">
        <w:rPr>
          <w:rFonts w:ascii="游ゴシック" w:eastAsia="游ゴシック" w:hAnsi="游ゴシック" w:hint="eastAsia"/>
        </w:rPr>
        <w:t>（2020年）</w:t>
      </w:r>
      <w:r w:rsidR="00CF20FA" w:rsidRPr="00142804">
        <w:rPr>
          <w:rFonts w:ascii="游ゴシック" w:eastAsia="游ゴシック" w:hAnsi="游ゴシック"/>
        </w:rPr>
        <w:t>大阪府産業連関表の</w:t>
      </w:r>
      <w:r w:rsidR="00BC6C58">
        <w:rPr>
          <w:rFonts w:ascii="游ゴシック" w:eastAsia="游ゴシック" w:hAnsi="游ゴシック" w:hint="eastAsia"/>
        </w:rPr>
        <w:t>列部門</w:t>
      </w:r>
      <w:r w:rsidR="00CF20FA">
        <w:rPr>
          <w:rFonts w:ascii="游ゴシック" w:eastAsia="游ゴシック" w:hAnsi="游ゴシック" w:hint="eastAsia"/>
        </w:rPr>
        <w:t>（</w:t>
      </w:r>
      <w:r w:rsidR="00CF20FA" w:rsidRPr="00142804">
        <w:rPr>
          <w:rFonts w:ascii="游ゴシック" w:eastAsia="游ゴシック" w:hAnsi="游ゴシック"/>
        </w:rPr>
        <w:t>13部門、37部門、</w:t>
      </w:r>
      <w:r w:rsidR="00CF20FA">
        <w:rPr>
          <w:rFonts w:ascii="游ゴシック" w:eastAsia="游ゴシック" w:hAnsi="游ゴシック" w:hint="eastAsia"/>
        </w:rPr>
        <w:t>108</w:t>
      </w:r>
      <w:r w:rsidR="00CF20FA" w:rsidRPr="00142804">
        <w:rPr>
          <w:rFonts w:ascii="游ゴシック" w:eastAsia="游ゴシック" w:hAnsi="游ゴシック"/>
        </w:rPr>
        <w:t>部門</w:t>
      </w:r>
      <w:r w:rsidR="00CF20FA">
        <w:rPr>
          <w:rFonts w:ascii="游ゴシック" w:eastAsia="游ゴシック" w:hAnsi="游ゴシック" w:hint="eastAsia"/>
        </w:rPr>
        <w:t>）</w:t>
      </w:r>
      <w:r w:rsidR="00CF20FA" w:rsidRPr="00142804">
        <w:rPr>
          <w:rFonts w:ascii="游ゴシック" w:eastAsia="游ゴシック" w:hAnsi="游ゴシック" w:hint="eastAsia"/>
        </w:rPr>
        <w:t>と</w:t>
      </w:r>
      <w:r w:rsidR="00CF20FA" w:rsidRPr="00142804">
        <w:rPr>
          <w:rFonts w:ascii="游ゴシック" w:eastAsia="游ゴシック" w:hAnsi="游ゴシック"/>
        </w:rPr>
        <w:t>一致</w:t>
      </w:r>
      <w:r w:rsidR="00CF20FA" w:rsidRPr="00142804">
        <w:rPr>
          <w:rFonts w:ascii="游ゴシック" w:eastAsia="游ゴシック" w:hAnsi="游ゴシック" w:hint="eastAsia"/>
        </w:rPr>
        <w:t>し</w:t>
      </w:r>
      <w:r w:rsidR="00CF20FA" w:rsidRPr="00142804">
        <w:rPr>
          <w:rFonts w:ascii="游ゴシック" w:eastAsia="游ゴシック" w:hAnsi="游ゴシック"/>
        </w:rPr>
        <w:t>ており</w:t>
      </w:r>
      <w:r w:rsidRPr="00A97F8B">
        <w:rPr>
          <w:rFonts w:ascii="游ゴシック" w:eastAsia="游ゴシック" w:hAnsi="游ゴシック" w:hint="eastAsia"/>
        </w:rPr>
        <w:t>、事業所を単位とする分類ではなく、産業連関表の概念・定義に基づく生産活動単位</w:t>
      </w:r>
      <w:r>
        <w:rPr>
          <w:rFonts w:ascii="游ゴシック" w:eastAsia="游ゴシック" w:hAnsi="游ゴシック" w:hint="eastAsia"/>
        </w:rPr>
        <w:t>（</w:t>
      </w:r>
      <w:r w:rsidRPr="00A97F8B">
        <w:rPr>
          <w:rFonts w:ascii="游ゴシック" w:eastAsia="游ゴシック" w:hAnsi="游ゴシック" w:hint="eastAsia"/>
        </w:rPr>
        <w:t>アクティビティ・ベース</w:t>
      </w:r>
      <w:r>
        <w:rPr>
          <w:rFonts w:ascii="游ゴシック" w:eastAsia="游ゴシック" w:hAnsi="游ゴシック" w:hint="eastAsia"/>
        </w:rPr>
        <w:t>）</w:t>
      </w:r>
      <w:r w:rsidRPr="00A97F8B">
        <w:rPr>
          <w:rFonts w:ascii="游ゴシック" w:eastAsia="游ゴシック" w:hAnsi="游ゴシック" w:hint="eastAsia"/>
        </w:rPr>
        <w:t>による分類である。</w:t>
      </w:r>
    </w:p>
    <w:p w14:paraId="030EFC9D" w14:textId="77777777" w:rsidR="000962BF" w:rsidRPr="00A97F8B" w:rsidRDefault="000962BF" w:rsidP="000962BF">
      <w:pPr>
        <w:tabs>
          <w:tab w:val="left" w:pos="525"/>
        </w:tabs>
        <w:ind w:left="400" w:hangingChars="200" w:hanging="400"/>
        <w:rPr>
          <w:rFonts w:ascii="游ゴシック" w:eastAsia="游ゴシック" w:hAnsi="游ゴシック"/>
        </w:rPr>
      </w:pPr>
    </w:p>
    <w:p w14:paraId="70FDB9D8" w14:textId="5976CEC7" w:rsidR="000962BF" w:rsidRDefault="000962BF" w:rsidP="000962BF">
      <w:pPr>
        <w:tabs>
          <w:tab w:val="left" w:pos="525"/>
        </w:tabs>
        <w:ind w:left="400" w:hangingChars="200" w:hanging="400"/>
        <w:rPr>
          <w:rFonts w:ascii="游ゴシック" w:eastAsia="游ゴシック" w:hAnsi="游ゴシック"/>
        </w:rPr>
      </w:pPr>
      <w:r>
        <w:rPr>
          <w:rFonts w:ascii="游ゴシック" w:eastAsia="游ゴシック" w:hAnsi="游ゴシック" w:hint="eastAsia"/>
        </w:rPr>
        <w:t>（３）複数の部門に従事している者</w:t>
      </w:r>
      <w:r w:rsidRPr="00A97F8B">
        <w:rPr>
          <w:rFonts w:ascii="游ゴシック" w:eastAsia="游ゴシック" w:hAnsi="游ゴシック" w:hint="eastAsia"/>
        </w:rPr>
        <w:t>は</w:t>
      </w:r>
      <w:r>
        <w:rPr>
          <w:rFonts w:ascii="游ゴシック" w:eastAsia="游ゴシック" w:hAnsi="游ゴシック" w:hint="eastAsia"/>
        </w:rPr>
        <w:t>、原則としてそれぞれの部門で１人と計上しているので、本表の</w:t>
      </w:r>
      <w:r w:rsidRPr="00A97F8B">
        <w:rPr>
          <w:rFonts w:ascii="游ゴシック" w:eastAsia="游ゴシック" w:hAnsi="游ゴシック" w:hint="eastAsia"/>
        </w:rPr>
        <w:t>部門別従業者数を他の数値と比較する場合は注意を要する。</w:t>
      </w:r>
    </w:p>
    <w:p w14:paraId="3DE78A99" w14:textId="77777777" w:rsidR="00112AF7" w:rsidRPr="00A97F8B" w:rsidRDefault="00112AF7" w:rsidP="000962BF">
      <w:pPr>
        <w:tabs>
          <w:tab w:val="left" w:pos="525"/>
        </w:tabs>
        <w:ind w:left="400" w:hangingChars="200" w:hanging="400"/>
        <w:rPr>
          <w:rFonts w:ascii="游ゴシック" w:eastAsia="游ゴシック" w:hAnsi="游ゴシック"/>
        </w:rPr>
      </w:pPr>
    </w:p>
    <w:p w14:paraId="50CF971F" w14:textId="76BCF568" w:rsidR="000962BF" w:rsidRDefault="000962BF" w:rsidP="000962BF">
      <w:pPr>
        <w:widowControl/>
        <w:ind w:left="400" w:hangingChars="200" w:hanging="400"/>
        <w:rPr>
          <w:rFonts w:ascii="游ゴシック" w:eastAsia="游ゴシック" w:hAnsi="游ゴシック"/>
        </w:rPr>
      </w:pPr>
      <w:r w:rsidRPr="00A97F8B">
        <w:rPr>
          <w:rFonts w:ascii="游ゴシック" w:eastAsia="游ゴシック" w:hAnsi="游ゴシック" w:hint="eastAsia"/>
        </w:rPr>
        <w:t>（４）特殊な扱いをする部門である「住宅賃貸料</w:t>
      </w:r>
      <w:r>
        <w:rPr>
          <w:rFonts w:ascii="游ゴシック" w:eastAsia="游ゴシック" w:hAnsi="游ゴシック" w:hint="eastAsia"/>
        </w:rPr>
        <w:t>（</w:t>
      </w:r>
      <w:r w:rsidRPr="00A97F8B">
        <w:rPr>
          <w:rFonts w:ascii="游ゴシック" w:eastAsia="游ゴシック" w:hAnsi="游ゴシック" w:hint="eastAsia"/>
        </w:rPr>
        <w:t>帰属家賃</w:t>
      </w:r>
      <w:r>
        <w:rPr>
          <w:rFonts w:ascii="游ゴシック" w:eastAsia="游ゴシック" w:hAnsi="游ゴシック" w:hint="eastAsia"/>
        </w:rPr>
        <w:t>）</w:t>
      </w:r>
      <w:r w:rsidRPr="00A97F8B">
        <w:rPr>
          <w:rFonts w:ascii="游ゴシック" w:eastAsia="游ゴシック" w:hAnsi="游ゴシック" w:hint="eastAsia"/>
        </w:rPr>
        <w:t>」、「自家輸送」、「事務用品」については、従業者がいないものとしている。</w:t>
      </w:r>
    </w:p>
    <w:p w14:paraId="4A1F9137" w14:textId="77777777" w:rsidR="00112AF7" w:rsidRPr="00A97F8B" w:rsidRDefault="00112AF7" w:rsidP="000962BF">
      <w:pPr>
        <w:widowControl/>
        <w:ind w:left="400" w:hangingChars="200" w:hanging="400"/>
        <w:rPr>
          <w:rFonts w:ascii="游ゴシック" w:eastAsia="游ゴシック" w:hAnsi="游ゴシック"/>
        </w:rPr>
      </w:pPr>
    </w:p>
    <w:p w14:paraId="46E55036" w14:textId="77777777" w:rsidR="000962BF" w:rsidRPr="00A97F8B" w:rsidRDefault="000962BF" w:rsidP="000962BF">
      <w:pPr>
        <w:tabs>
          <w:tab w:val="left" w:pos="525"/>
        </w:tabs>
        <w:ind w:left="600" w:hangingChars="300" w:hanging="600"/>
        <w:rPr>
          <w:rFonts w:ascii="游ゴシック" w:eastAsia="游ゴシック" w:hAnsi="游ゴシック"/>
        </w:rPr>
      </w:pPr>
      <w:r>
        <w:rPr>
          <w:rFonts w:ascii="游ゴシック" w:eastAsia="游ゴシック" w:hAnsi="游ゴシック" w:hint="eastAsia"/>
        </w:rPr>
        <w:t>（５）</w:t>
      </w:r>
      <w:r w:rsidRPr="00A97F8B">
        <w:rPr>
          <w:rFonts w:ascii="游ゴシック" w:eastAsia="游ゴシック" w:hAnsi="游ゴシック" w:hint="eastAsia"/>
        </w:rPr>
        <w:t>「有給役員・雇用者１人当たり雇用者所得」は、次の算式により求めた。</w:t>
      </w:r>
    </w:p>
    <w:p w14:paraId="6642FA30" w14:textId="77777777" w:rsidR="000962BF" w:rsidRPr="00815A2D" w:rsidRDefault="000962BF" w:rsidP="000962BF">
      <w:pPr>
        <w:tabs>
          <w:tab w:val="left" w:pos="525"/>
        </w:tabs>
        <w:ind w:leftChars="200" w:left="1000" w:hangingChars="300" w:hanging="600"/>
        <w:rPr>
          <w:rFonts w:ascii="游ゴシック" w:eastAsia="游ゴシック" w:hAnsi="游ゴシック"/>
        </w:rPr>
      </w:pPr>
      <m:oMathPara>
        <m:oMathParaPr>
          <m:jc m:val="left"/>
        </m:oMathParaPr>
        <m:oMath>
          <m:r>
            <m:rPr>
              <m:sty m:val="p"/>
            </m:rPr>
            <w:rPr>
              <w:rFonts w:ascii="Cambria Math" w:eastAsia="游ゴシック" w:hAnsi="Cambria Math" w:hint="eastAsia"/>
            </w:rPr>
            <m:t>有給役員・雇用者</m:t>
          </m:r>
          <m:r>
            <m:rPr>
              <m:sty m:val="p"/>
            </m:rPr>
            <w:rPr>
              <w:rFonts w:ascii="Cambria Math" w:eastAsia="游ゴシック" w:hAnsi="Cambria Math" w:hint="eastAsia"/>
            </w:rPr>
            <m:t>1</m:t>
          </m:r>
          <m:r>
            <m:rPr>
              <m:sty m:val="p"/>
            </m:rPr>
            <w:rPr>
              <w:rFonts w:ascii="Cambria Math" w:eastAsia="游ゴシック" w:hAnsi="Cambria Math" w:hint="eastAsia"/>
            </w:rPr>
            <m:t>人当たり雇用者所得</m:t>
          </m:r>
          <m:r>
            <m:rPr>
              <m:sty m:val="p"/>
            </m:rPr>
            <w:rPr>
              <w:rFonts w:ascii="Cambria Math" w:eastAsia="游ゴシック" w:hAnsi="Cambria Math"/>
            </w:rPr>
            <m:t>=</m:t>
          </m:r>
          <m:f>
            <m:fPr>
              <m:ctrlPr>
                <w:rPr>
                  <w:rFonts w:ascii="Cambria Math" w:eastAsia="游ゴシック" w:hAnsi="Cambria Math"/>
                </w:rPr>
              </m:ctrlPr>
            </m:fPr>
            <m:num>
              <m:r>
                <m:rPr>
                  <m:sty m:val="p"/>
                </m:rPr>
                <w:rPr>
                  <w:rFonts w:ascii="Cambria Math" w:eastAsia="游ゴシック" w:hAnsi="Cambria Math" w:hint="eastAsia"/>
                </w:rPr>
                <m:t>雇用者所得</m:t>
              </m:r>
            </m:num>
            <m:den>
              <m:r>
                <m:rPr>
                  <m:sty m:val="p"/>
                </m:rPr>
                <w:rPr>
                  <w:rFonts w:ascii="Cambria Math" w:eastAsia="游ゴシック" w:hAnsi="Cambria Math" w:hint="eastAsia"/>
                </w:rPr>
                <m:t>有給役員数</m:t>
              </m:r>
              <m:r>
                <m:rPr>
                  <m:sty m:val="p"/>
                </m:rPr>
                <w:rPr>
                  <w:rFonts w:ascii="Cambria Math" w:eastAsia="游ゴシック" w:hAnsi="Cambria Math"/>
                </w:rPr>
                <m:t>+</m:t>
              </m:r>
              <m:r>
                <m:rPr>
                  <m:sty m:val="p"/>
                </m:rPr>
                <w:rPr>
                  <w:rFonts w:ascii="Cambria Math" w:eastAsia="游ゴシック" w:hAnsi="Cambria Math" w:hint="eastAsia"/>
                </w:rPr>
                <m:t>常用雇用者数</m:t>
              </m:r>
              <m:r>
                <m:rPr>
                  <m:sty m:val="p"/>
                </m:rPr>
                <w:rPr>
                  <w:rFonts w:ascii="Cambria Math" w:eastAsia="游ゴシック" w:hAnsi="Cambria Math"/>
                </w:rPr>
                <m:t>+</m:t>
              </m:r>
              <m:r>
                <m:rPr>
                  <m:sty m:val="p"/>
                </m:rPr>
                <w:rPr>
                  <w:rFonts w:ascii="Cambria Math" w:eastAsia="游ゴシック" w:hAnsi="Cambria Math" w:hint="eastAsia"/>
                </w:rPr>
                <m:t>臨時雇用者数</m:t>
              </m:r>
            </m:den>
          </m:f>
        </m:oMath>
      </m:oMathPara>
    </w:p>
    <w:p w14:paraId="25F4919C" w14:textId="77777777" w:rsidR="000962BF" w:rsidRDefault="000962BF">
      <w:pPr>
        <w:widowControl/>
        <w:jc w:val="left"/>
        <w:rPr>
          <w:rFonts w:ascii="游ゴシック" w:eastAsia="游ゴシック" w:hAnsi="游ゴシック"/>
          <w:b/>
          <w:bCs/>
          <w:sz w:val="22"/>
          <w:szCs w:val="22"/>
        </w:rPr>
      </w:pPr>
      <w:r>
        <w:br w:type="page"/>
      </w:r>
    </w:p>
    <w:p w14:paraId="3FB81F5B" w14:textId="70CCF76C" w:rsidR="00523EA8" w:rsidRPr="00154103" w:rsidRDefault="000962BF" w:rsidP="0097577D">
      <w:pPr>
        <w:pStyle w:val="3"/>
      </w:pPr>
      <w:bookmarkStart w:id="40" w:name="_Toc205281855"/>
      <w:r>
        <w:rPr>
          <w:rFonts w:hint="eastAsia"/>
        </w:rPr>
        <w:t>５</w:t>
      </w:r>
      <w:r w:rsidR="00523EA8" w:rsidRPr="00154103">
        <w:rPr>
          <w:rFonts w:hint="eastAsia"/>
        </w:rPr>
        <w:t xml:space="preserve">　その他の表</w:t>
      </w:r>
      <w:bookmarkEnd w:id="32"/>
      <w:bookmarkEnd w:id="33"/>
      <w:bookmarkEnd w:id="34"/>
      <w:bookmarkEnd w:id="35"/>
      <w:bookmarkEnd w:id="40"/>
    </w:p>
    <w:p w14:paraId="1597BA0E" w14:textId="6D58AA18" w:rsidR="00523EA8" w:rsidRDefault="00523EA8" w:rsidP="00523EA8">
      <w:pPr>
        <w:pStyle w:val="216"/>
      </w:pPr>
      <w:r w:rsidRPr="00ED3261">
        <w:rPr>
          <w:rFonts w:hint="eastAsia"/>
        </w:rPr>
        <w:t>その他の表の説明及び利用例は次のとおり。算出方法は「</w:t>
      </w:r>
      <w:r w:rsidR="000962BF">
        <w:rPr>
          <w:rFonts w:hint="eastAsia"/>
        </w:rPr>
        <w:t>６</w:t>
      </w:r>
      <w:r w:rsidRPr="00ED3261">
        <w:rPr>
          <w:rFonts w:hint="eastAsia"/>
        </w:rPr>
        <w:t xml:space="preserve">　諸表の算出例」を、実際の利用例は</w:t>
      </w:r>
      <w:r w:rsidRPr="004031F9">
        <w:rPr>
          <w:rFonts w:hint="eastAsia"/>
        </w:rPr>
        <w:t>第１部第</w:t>
      </w:r>
      <w:r w:rsidR="00112AF7" w:rsidRPr="004031F9">
        <w:rPr>
          <w:rFonts w:hint="eastAsia"/>
        </w:rPr>
        <w:t>５</w:t>
      </w:r>
      <w:r w:rsidRPr="004031F9">
        <w:rPr>
          <w:rFonts w:hint="eastAsia"/>
        </w:rPr>
        <w:t>章２</w:t>
      </w:r>
      <w:r w:rsidR="00112AF7" w:rsidRPr="004031F9">
        <w:rPr>
          <w:rFonts w:hint="eastAsia"/>
        </w:rPr>
        <w:t>等</w:t>
      </w:r>
      <w:r w:rsidRPr="00ED3261">
        <w:rPr>
          <w:rFonts w:hint="eastAsia"/>
        </w:rPr>
        <w:t>を参照されたい。</w:t>
      </w:r>
    </w:p>
    <w:p w14:paraId="78C97650" w14:textId="465285F9" w:rsidR="00523EA8" w:rsidRDefault="00523EA8" w:rsidP="0097577D">
      <w:pPr>
        <w:wordWrap w:val="0"/>
        <w:spacing w:line="240" w:lineRule="exact"/>
        <w:rPr>
          <w:rFonts w:ascii="游ゴシック" w:eastAsia="游ゴシック" w:hAnsi="游ゴシック"/>
        </w:rPr>
      </w:pPr>
    </w:p>
    <w:p w14:paraId="4B890FCA" w14:textId="2EEFC32E" w:rsidR="00AB2570" w:rsidRPr="00154103" w:rsidRDefault="00AB2570" w:rsidP="00566C0E">
      <w:pPr>
        <w:pStyle w:val="4"/>
      </w:pPr>
      <w:r w:rsidRPr="00154103">
        <w:rPr>
          <w:rFonts w:hint="eastAsia"/>
        </w:rPr>
        <w:t>（</w:t>
      </w:r>
      <w:r>
        <w:rPr>
          <w:rFonts w:hint="eastAsia"/>
        </w:rPr>
        <w:t>１</w:t>
      </w:r>
      <w:r w:rsidRPr="00154103">
        <w:rPr>
          <w:rFonts w:hint="eastAsia"/>
        </w:rPr>
        <w:t>）自給率・輸移入率</w:t>
      </w:r>
    </w:p>
    <w:p w14:paraId="642FA746" w14:textId="77777777" w:rsidR="00AB2570" w:rsidRPr="00154103" w:rsidRDefault="00AB2570" w:rsidP="00AB2570">
      <w:pPr>
        <w:pStyle w:val="2ff"/>
      </w:pPr>
      <w:r w:rsidRPr="00154103">
        <w:rPr>
          <w:rFonts w:hint="eastAsia"/>
        </w:rPr>
        <w:t>自</w:t>
      </w:r>
      <w:r>
        <w:rPr>
          <w:rFonts w:hint="eastAsia"/>
        </w:rPr>
        <w:t xml:space="preserve"> </w:t>
      </w:r>
      <w:r w:rsidRPr="00154103">
        <w:rPr>
          <w:rFonts w:hint="eastAsia"/>
        </w:rPr>
        <w:t>給</w:t>
      </w:r>
      <w:r>
        <w:rPr>
          <w:rFonts w:hint="eastAsia"/>
        </w:rPr>
        <w:t xml:space="preserve"> </w:t>
      </w:r>
      <w:r w:rsidRPr="00154103">
        <w:rPr>
          <w:rFonts w:hint="eastAsia"/>
        </w:rPr>
        <w:t>率</w:t>
      </w:r>
      <w:r>
        <w:rPr>
          <w:rFonts w:hint="eastAsia"/>
        </w:rPr>
        <w:t>：</w:t>
      </w:r>
      <w:r w:rsidRPr="00154103">
        <w:rPr>
          <w:rFonts w:hint="eastAsia"/>
        </w:rPr>
        <w:t>府内で発生した需要</w:t>
      </w:r>
      <w:r>
        <w:rPr>
          <w:rFonts w:hint="eastAsia"/>
        </w:rPr>
        <w:t>を</w:t>
      </w:r>
      <w:r w:rsidRPr="00154103">
        <w:rPr>
          <w:rFonts w:hint="eastAsia"/>
        </w:rPr>
        <w:t>府内</w:t>
      </w:r>
      <w:r>
        <w:rPr>
          <w:rFonts w:hint="eastAsia"/>
        </w:rPr>
        <w:t>で</w:t>
      </w:r>
      <w:r w:rsidRPr="00154103">
        <w:rPr>
          <w:rFonts w:hint="eastAsia"/>
        </w:rPr>
        <w:t>生産</w:t>
      </w:r>
      <w:r>
        <w:rPr>
          <w:rFonts w:hint="eastAsia"/>
        </w:rPr>
        <w:t>した財・サービスで賄った</w:t>
      </w:r>
      <w:r w:rsidRPr="00154103">
        <w:rPr>
          <w:rFonts w:hint="eastAsia"/>
        </w:rPr>
        <w:t>割合</w:t>
      </w:r>
      <w:r>
        <w:rPr>
          <w:rFonts w:hint="eastAsia"/>
        </w:rPr>
        <w:t>を示したもの。</w:t>
      </w:r>
      <w:r w:rsidRPr="00154103">
        <w:rPr>
          <w:rFonts w:hint="eastAsia"/>
        </w:rPr>
        <w:t>自給率が高くなれば</w:t>
      </w:r>
      <w:r>
        <w:rPr>
          <w:rFonts w:hint="eastAsia"/>
        </w:rPr>
        <w:t>、府内での生産誘発額が増加し</w:t>
      </w:r>
      <w:r w:rsidRPr="00154103">
        <w:rPr>
          <w:rFonts w:hint="eastAsia"/>
        </w:rPr>
        <w:t>経済波及効果は大きくなるといえる。</w:t>
      </w:r>
    </w:p>
    <w:p w14:paraId="1331220B" w14:textId="77777777" w:rsidR="00AB2570" w:rsidRPr="00154103" w:rsidRDefault="00AB2570" w:rsidP="00AB2570">
      <w:pPr>
        <w:pStyle w:val="2ff"/>
      </w:pPr>
      <w:r w:rsidRPr="00154103">
        <w:rPr>
          <w:rFonts w:hint="eastAsia"/>
        </w:rPr>
        <w:t>輸移入率</w:t>
      </w:r>
      <w:r>
        <w:rPr>
          <w:rFonts w:hint="eastAsia"/>
        </w:rPr>
        <w:t>：</w:t>
      </w:r>
      <w:r w:rsidRPr="00154103">
        <w:rPr>
          <w:rFonts w:hint="eastAsia"/>
        </w:rPr>
        <w:t>府内需要額に占める輸移入額の割合</w:t>
      </w:r>
      <w:r>
        <w:rPr>
          <w:rFonts w:hint="eastAsia"/>
        </w:rPr>
        <w:t>を示したもの</w:t>
      </w:r>
    </w:p>
    <w:p w14:paraId="5EF3ABE7" w14:textId="6925CB65" w:rsidR="00AB2570" w:rsidRDefault="00AB2570" w:rsidP="00AB2570">
      <w:pPr>
        <w:ind w:leftChars="300" w:left="1600" w:hangingChars="500" w:hanging="10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自給率や輸移入率そのものを</w:t>
      </w:r>
      <w:r>
        <w:rPr>
          <w:rFonts w:ascii="游ゴシック" w:eastAsia="游ゴシック" w:hAnsi="游ゴシック" w:hint="eastAsia"/>
        </w:rPr>
        <w:t>み</w:t>
      </w:r>
      <w:r w:rsidRPr="00154103">
        <w:rPr>
          <w:rFonts w:ascii="游ゴシック" w:eastAsia="游ゴシック" w:hAnsi="游ゴシック" w:hint="eastAsia"/>
        </w:rPr>
        <w:t>る</w:t>
      </w:r>
      <w:r>
        <w:rPr>
          <w:rFonts w:ascii="游ゴシック" w:eastAsia="游ゴシック" w:hAnsi="游ゴシック" w:hint="eastAsia"/>
        </w:rPr>
        <w:t>ほか、</w:t>
      </w:r>
      <w:r w:rsidRPr="00154103">
        <w:rPr>
          <w:rFonts w:ascii="游ゴシック" w:eastAsia="游ゴシック" w:hAnsi="游ゴシック" w:hint="eastAsia"/>
        </w:rPr>
        <w:t>経済波及効果の分析</w:t>
      </w:r>
      <w:r>
        <w:rPr>
          <w:rFonts w:ascii="游ゴシック" w:eastAsia="游ゴシック" w:hAnsi="游ゴシック" w:hint="eastAsia"/>
        </w:rPr>
        <w:t>など</w:t>
      </w:r>
      <w:r w:rsidRPr="00154103">
        <w:rPr>
          <w:rFonts w:ascii="游ゴシック" w:eastAsia="游ゴシック" w:hAnsi="游ゴシック" w:hint="eastAsia"/>
        </w:rPr>
        <w:t>において府内での需要発生分を算出するために使用する。</w:t>
      </w:r>
    </w:p>
    <w:p w14:paraId="207D50A4" w14:textId="77777777" w:rsidR="002248D6" w:rsidRPr="002248D6" w:rsidRDefault="002248D6" w:rsidP="0097577D">
      <w:pPr>
        <w:wordWrap w:val="0"/>
        <w:spacing w:line="240" w:lineRule="exact"/>
        <w:rPr>
          <w:rFonts w:ascii="游ゴシック" w:eastAsia="游ゴシック" w:hAnsi="游ゴシック"/>
        </w:rPr>
      </w:pPr>
    </w:p>
    <w:p w14:paraId="63CCC2FC" w14:textId="1913FC56" w:rsidR="00523EA8" w:rsidRPr="00154103" w:rsidRDefault="00523EA8" w:rsidP="00566C0E">
      <w:pPr>
        <w:pStyle w:val="4"/>
      </w:pPr>
      <w:bookmarkStart w:id="41" w:name="_Toc456274611"/>
      <w:bookmarkStart w:id="42" w:name="_Toc462237106"/>
      <w:r w:rsidRPr="00154103">
        <w:rPr>
          <w:rFonts w:hint="eastAsia"/>
        </w:rPr>
        <w:t>（</w:t>
      </w:r>
      <w:r w:rsidR="001217F4">
        <w:rPr>
          <w:rFonts w:hint="eastAsia"/>
        </w:rPr>
        <w:t>２</w:t>
      </w:r>
      <w:r w:rsidRPr="00154103">
        <w:rPr>
          <w:rFonts w:hint="eastAsia"/>
        </w:rPr>
        <w:t>）最終需要項目別生産誘発額</w:t>
      </w:r>
    </w:p>
    <w:p w14:paraId="41613B5A" w14:textId="77777777" w:rsidR="00523EA8" w:rsidRPr="00154103" w:rsidRDefault="00523EA8" w:rsidP="00A43905">
      <w:pPr>
        <w:pStyle w:val="2ff"/>
      </w:pPr>
      <w:r w:rsidRPr="00154103">
        <w:rPr>
          <w:rFonts w:hint="eastAsia"/>
        </w:rPr>
        <w:t>最終需要を</w:t>
      </w:r>
      <w:r>
        <w:rPr>
          <w:rFonts w:hint="eastAsia"/>
        </w:rPr>
        <w:t>賄う</w:t>
      </w:r>
      <w:r w:rsidRPr="00154103">
        <w:rPr>
          <w:rFonts w:hint="eastAsia"/>
        </w:rPr>
        <w:t>ために直接・間接に必要となった生産額</w:t>
      </w:r>
      <w:r>
        <w:rPr>
          <w:rFonts w:hint="eastAsia"/>
        </w:rPr>
        <w:t>で、ど</w:t>
      </w:r>
      <w:r w:rsidRPr="00154103">
        <w:rPr>
          <w:rFonts w:hint="eastAsia"/>
        </w:rPr>
        <w:t>の最終需要項目がどの産業の生産をどれだけ誘発したかを示したもの</w:t>
      </w:r>
    </w:p>
    <w:p w14:paraId="4A2EC48F" w14:textId="6BD0DC06" w:rsidR="00523EA8" w:rsidRPr="00154103" w:rsidRDefault="00523EA8" w:rsidP="0097577D">
      <w:pPr>
        <w:ind w:leftChars="300" w:left="1200" w:hangingChars="300" w:hanging="600"/>
        <w:rPr>
          <w:rFonts w:ascii="游ゴシック" w:eastAsia="游ゴシック" w:hAnsi="游ゴシック"/>
          <w:sz w:val="16"/>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府内生産額がどの需要項目によって誘発されているかを分析する。</w:t>
      </w:r>
    </w:p>
    <w:p w14:paraId="7F378C1E" w14:textId="77777777" w:rsidR="00523EA8" w:rsidRPr="00154103" w:rsidRDefault="00523EA8" w:rsidP="0097577D">
      <w:pPr>
        <w:wordWrap w:val="0"/>
        <w:rPr>
          <w:rFonts w:ascii="游ゴシック" w:eastAsia="游ゴシック" w:hAnsi="游ゴシック"/>
        </w:rPr>
      </w:pPr>
    </w:p>
    <w:p w14:paraId="110769DD" w14:textId="3DF6A11F" w:rsidR="00523EA8" w:rsidRPr="00154103" w:rsidRDefault="00523EA8" w:rsidP="00566C0E">
      <w:pPr>
        <w:pStyle w:val="4"/>
      </w:pPr>
      <w:r w:rsidRPr="00154103">
        <w:rPr>
          <w:rFonts w:hint="eastAsia"/>
        </w:rPr>
        <w:t>（</w:t>
      </w:r>
      <w:r w:rsidR="001217F4">
        <w:rPr>
          <w:rFonts w:hint="eastAsia"/>
        </w:rPr>
        <w:t>３</w:t>
      </w:r>
      <w:r w:rsidRPr="00154103">
        <w:rPr>
          <w:rFonts w:hint="eastAsia"/>
        </w:rPr>
        <w:t>）最終需要項目別生産誘発係数</w:t>
      </w:r>
    </w:p>
    <w:p w14:paraId="64750CA3" w14:textId="77777777" w:rsidR="00523EA8" w:rsidRPr="00154103" w:rsidRDefault="00523EA8" w:rsidP="00A43905">
      <w:pPr>
        <w:pStyle w:val="2ff"/>
      </w:pPr>
      <w:r>
        <w:rPr>
          <w:rFonts w:hint="eastAsia"/>
        </w:rPr>
        <w:t>ある</w:t>
      </w:r>
      <w:r w:rsidRPr="00154103">
        <w:rPr>
          <w:rFonts w:hint="eastAsia"/>
        </w:rPr>
        <w:t>最終需要</w:t>
      </w:r>
      <w:r>
        <w:rPr>
          <w:rFonts w:hint="eastAsia"/>
        </w:rPr>
        <w:t>項目に</w:t>
      </w:r>
      <w:r w:rsidRPr="00154103">
        <w:rPr>
          <w:rFonts w:hint="eastAsia"/>
        </w:rPr>
        <w:t>１単位</w:t>
      </w:r>
      <w:r>
        <w:rPr>
          <w:rFonts w:hint="eastAsia"/>
        </w:rPr>
        <w:t>の最終需要があった</w:t>
      </w:r>
      <w:r w:rsidRPr="00154103">
        <w:rPr>
          <w:rFonts w:hint="eastAsia"/>
        </w:rPr>
        <w:t>ときにどの産業の生産をどれだけ誘発したかを示したもの</w:t>
      </w:r>
      <w:r>
        <w:rPr>
          <w:rFonts w:hint="eastAsia"/>
        </w:rPr>
        <w:t>。</w:t>
      </w:r>
      <w:r w:rsidRPr="00154103">
        <w:rPr>
          <w:rFonts w:hint="eastAsia"/>
        </w:rPr>
        <w:t>最終需要項目別の生産誘発度の大小を</w:t>
      </w:r>
      <w:r>
        <w:rPr>
          <w:rFonts w:hint="eastAsia"/>
        </w:rPr>
        <w:t>み</w:t>
      </w:r>
      <w:r w:rsidRPr="00154103">
        <w:rPr>
          <w:rFonts w:hint="eastAsia"/>
        </w:rPr>
        <w:t>ることができる。</w:t>
      </w:r>
    </w:p>
    <w:p w14:paraId="7972C2BF" w14:textId="77777777" w:rsidR="00523EA8" w:rsidRPr="00154103" w:rsidRDefault="00523EA8" w:rsidP="0097577D">
      <w:pPr>
        <w:ind w:firstLineChars="300" w:firstLine="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最終需要項目別の需要発生額が分かっている場合</w:t>
      </w:r>
      <w:r>
        <w:rPr>
          <w:rFonts w:ascii="游ゴシック" w:eastAsia="游ゴシック" w:hAnsi="游ゴシック" w:hint="eastAsia"/>
        </w:rPr>
        <w:t>、</w:t>
      </w:r>
      <w:r w:rsidRPr="00154103">
        <w:rPr>
          <w:rFonts w:ascii="游ゴシック" w:eastAsia="游ゴシック" w:hAnsi="游ゴシック" w:hint="eastAsia"/>
        </w:rPr>
        <w:t>その生産波及効果を求める。</w:t>
      </w:r>
    </w:p>
    <w:p w14:paraId="42A60B0E" w14:textId="77777777" w:rsidR="00523EA8" w:rsidRPr="00154103" w:rsidRDefault="00523EA8" w:rsidP="0097577D">
      <w:pPr>
        <w:ind w:leftChars="200" w:left="1400" w:hangingChars="500" w:hanging="1000"/>
        <w:rPr>
          <w:rFonts w:ascii="游ゴシック" w:eastAsia="游ゴシック" w:hAnsi="游ゴシック"/>
        </w:rPr>
      </w:pPr>
    </w:p>
    <w:p w14:paraId="7702E0B0" w14:textId="23F7836E" w:rsidR="00523EA8" w:rsidRPr="00154103" w:rsidRDefault="00523EA8" w:rsidP="00566C0E">
      <w:pPr>
        <w:pStyle w:val="4"/>
      </w:pPr>
      <w:r w:rsidRPr="00154103">
        <w:rPr>
          <w:rFonts w:hint="eastAsia"/>
        </w:rPr>
        <w:t>（</w:t>
      </w:r>
      <w:r w:rsidR="001217F4">
        <w:rPr>
          <w:rFonts w:hint="eastAsia"/>
        </w:rPr>
        <w:t>４</w:t>
      </w:r>
      <w:r w:rsidRPr="00154103">
        <w:rPr>
          <w:rFonts w:hint="eastAsia"/>
        </w:rPr>
        <w:t>）最終需要項目別生産誘発依存度</w:t>
      </w:r>
    </w:p>
    <w:p w14:paraId="4472C084" w14:textId="77777777" w:rsidR="00523EA8" w:rsidRPr="00154103" w:rsidRDefault="00523EA8" w:rsidP="00A43905">
      <w:pPr>
        <w:pStyle w:val="2ff"/>
      </w:pPr>
      <w:r w:rsidRPr="00154103">
        <w:rPr>
          <w:rFonts w:hint="eastAsia"/>
        </w:rPr>
        <w:t>最終需要項目別の生産誘発額を項目ごとに生産誘発額合計で除したもの</w:t>
      </w:r>
      <w:r>
        <w:rPr>
          <w:rFonts w:hint="eastAsia"/>
        </w:rPr>
        <w:t>で、</w:t>
      </w:r>
      <w:r w:rsidRPr="00154103">
        <w:rPr>
          <w:rFonts w:hint="eastAsia"/>
        </w:rPr>
        <w:t>生産誘発額の構成比を示</w:t>
      </w:r>
      <w:r>
        <w:rPr>
          <w:rFonts w:hint="eastAsia"/>
        </w:rPr>
        <w:t>したもの。</w:t>
      </w:r>
      <w:r w:rsidRPr="00154103">
        <w:rPr>
          <w:rFonts w:hint="eastAsia"/>
        </w:rPr>
        <w:t>各産業の生産が直接･間接にどの最終需要項目に依存しているかを</w:t>
      </w:r>
      <w:r>
        <w:rPr>
          <w:rFonts w:hint="eastAsia"/>
        </w:rPr>
        <w:t>み</w:t>
      </w:r>
      <w:r w:rsidRPr="00154103">
        <w:rPr>
          <w:rFonts w:hint="eastAsia"/>
        </w:rPr>
        <w:t>ることができる。</w:t>
      </w:r>
    </w:p>
    <w:p w14:paraId="0150561C" w14:textId="77777777" w:rsidR="00523EA8" w:rsidRPr="00154103" w:rsidRDefault="00523EA8" w:rsidP="0097577D">
      <w:pPr>
        <w:ind w:leftChars="200" w:left="400" w:firstLineChars="100" w:firstLine="2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各部門の生産額が、どの需要項目によって誘発されているかの依存割合を</w:t>
      </w:r>
      <w:r>
        <w:rPr>
          <w:rFonts w:ascii="游ゴシック" w:eastAsia="游ゴシック" w:hAnsi="游ゴシック" w:hint="eastAsia"/>
        </w:rPr>
        <w:t>み</w:t>
      </w:r>
      <w:r w:rsidRPr="00154103">
        <w:rPr>
          <w:rFonts w:ascii="游ゴシック" w:eastAsia="游ゴシック" w:hAnsi="游ゴシック" w:hint="eastAsia"/>
        </w:rPr>
        <w:t>る。</w:t>
      </w:r>
    </w:p>
    <w:p w14:paraId="02040E99" w14:textId="77777777" w:rsidR="00523EA8" w:rsidRPr="00154103" w:rsidRDefault="00523EA8" w:rsidP="0097577D">
      <w:pPr>
        <w:wordWrap w:val="0"/>
        <w:rPr>
          <w:rFonts w:ascii="游ゴシック" w:eastAsia="游ゴシック" w:hAnsi="游ゴシック"/>
        </w:rPr>
      </w:pPr>
    </w:p>
    <w:p w14:paraId="70B0AD51" w14:textId="56E59BDD" w:rsidR="00523EA8" w:rsidRPr="00154103" w:rsidRDefault="00523EA8" w:rsidP="00566C0E">
      <w:pPr>
        <w:pStyle w:val="4"/>
      </w:pPr>
      <w:r w:rsidRPr="00154103">
        <w:rPr>
          <w:rFonts w:hint="eastAsia"/>
        </w:rPr>
        <w:t>（</w:t>
      </w:r>
      <w:r w:rsidR="001217F4">
        <w:rPr>
          <w:rFonts w:hint="eastAsia"/>
        </w:rPr>
        <w:t>５</w:t>
      </w:r>
      <w:r w:rsidRPr="00154103">
        <w:rPr>
          <w:rFonts w:hint="eastAsia"/>
        </w:rPr>
        <w:t>）最終需要項目別粗付加価値誘発額</w:t>
      </w:r>
    </w:p>
    <w:p w14:paraId="44F5E86F" w14:textId="77777777" w:rsidR="00523EA8" w:rsidRPr="00154103" w:rsidRDefault="00523EA8" w:rsidP="00A43905">
      <w:pPr>
        <w:pStyle w:val="2ff"/>
      </w:pPr>
      <w:r w:rsidRPr="00154103">
        <w:rPr>
          <w:rFonts w:hint="eastAsia"/>
        </w:rPr>
        <w:t>最終需要を</w:t>
      </w:r>
      <w:r>
        <w:rPr>
          <w:rFonts w:hint="eastAsia"/>
        </w:rPr>
        <w:t>賄う</w:t>
      </w:r>
      <w:r w:rsidRPr="00154103">
        <w:rPr>
          <w:rFonts w:hint="eastAsia"/>
        </w:rPr>
        <w:t>ために直接・間接に必要となった粗付加価値額</w:t>
      </w:r>
      <w:r>
        <w:rPr>
          <w:rFonts w:hint="eastAsia"/>
        </w:rPr>
        <w:t>で、</w:t>
      </w:r>
      <w:r w:rsidRPr="00154103">
        <w:rPr>
          <w:rFonts w:hint="eastAsia"/>
        </w:rPr>
        <w:t>どの最終需要項目がどの産業の粗付加価値をどれだけ誘発したかを示したもの</w:t>
      </w:r>
    </w:p>
    <w:p w14:paraId="28E2BA20" w14:textId="77777777" w:rsidR="00523EA8" w:rsidRPr="00154103" w:rsidRDefault="00523EA8" w:rsidP="0097577D">
      <w:pPr>
        <w:ind w:leftChars="300" w:left="1200" w:hangingChars="300" w:hanging="600"/>
        <w:rPr>
          <w:rFonts w:ascii="游ゴシック" w:eastAsia="游ゴシック" w:hAnsi="游ゴシック"/>
          <w:sz w:val="16"/>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粗付加価値がどの需要項目によって誘発されているかを分析する。</w:t>
      </w:r>
    </w:p>
    <w:p w14:paraId="1D0B2243" w14:textId="77777777" w:rsidR="00523EA8" w:rsidRPr="00154103" w:rsidRDefault="00523EA8" w:rsidP="0097577D">
      <w:pPr>
        <w:wordWrap w:val="0"/>
        <w:rPr>
          <w:rFonts w:ascii="游ゴシック" w:eastAsia="游ゴシック" w:hAnsi="游ゴシック"/>
        </w:rPr>
      </w:pPr>
    </w:p>
    <w:p w14:paraId="4F2E2680" w14:textId="07646BA8" w:rsidR="00523EA8" w:rsidRPr="00154103" w:rsidRDefault="00523EA8" w:rsidP="00566C0E">
      <w:pPr>
        <w:pStyle w:val="4"/>
      </w:pPr>
      <w:r w:rsidRPr="00154103">
        <w:rPr>
          <w:rFonts w:hint="eastAsia"/>
        </w:rPr>
        <w:t>（</w:t>
      </w:r>
      <w:r w:rsidR="001217F4">
        <w:rPr>
          <w:rFonts w:hint="eastAsia"/>
        </w:rPr>
        <w:t>６</w:t>
      </w:r>
      <w:r w:rsidRPr="00154103">
        <w:rPr>
          <w:rFonts w:hint="eastAsia"/>
        </w:rPr>
        <w:t>）最終需要項目別粗付加価値誘発係数</w:t>
      </w:r>
    </w:p>
    <w:p w14:paraId="3887E540" w14:textId="77777777" w:rsidR="00523EA8" w:rsidRPr="00154103" w:rsidRDefault="00523EA8" w:rsidP="00A43905">
      <w:pPr>
        <w:pStyle w:val="2ff"/>
      </w:pPr>
      <w:r>
        <w:rPr>
          <w:rFonts w:hint="eastAsia"/>
        </w:rPr>
        <w:t>ある</w:t>
      </w:r>
      <w:r w:rsidRPr="00154103">
        <w:rPr>
          <w:rFonts w:hint="eastAsia"/>
        </w:rPr>
        <w:t>最終需要</w:t>
      </w:r>
      <w:r>
        <w:rPr>
          <w:rFonts w:hint="eastAsia"/>
        </w:rPr>
        <w:t>項目に</w:t>
      </w:r>
      <w:r w:rsidRPr="00154103">
        <w:rPr>
          <w:rFonts w:hint="eastAsia"/>
        </w:rPr>
        <w:t>１単位</w:t>
      </w:r>
      <w:r>
        <w:rPr>
          <w:rFonts w:hint="eastAsia"/>
        </w:rPr>
        <w:t>の最終需要があった</w:t>
      </w:r>
      <w:r w:rsidRPr="00154103">
        <w:rPr>
          <w:rFonts w:hint="eastAsia"/>
        </w:rPr>
        <w:t>ときにどの産業の粗付加価値をどれだけ誘発したかを示したもの</w:t>
      </w:r>
      <w:r>
        <w:rPr>
          <w:rFonts w:hint="eastAsia"/>
        </w:rPr>
        <w:t>。</w:t>
      </w:r>
      <w:r w:rsidRPr="00154103">
        <w:rPr>
          <w:rFonts w:hint="eastAsia"/>
        </w:rPr>
        <w:t>最終需要項目別の粗付加価値誘発度の大小を</w:t>
      </w:r>
      <w:r>
        <w:rPr>
          <w:rFonts w:hint="eastAsia"/>
        </w:rPr>
        <w:t>み</w:t>
      </w:r>
      <w:r w:rsidRPr="00154103">
        <w:rPr>
          <w:rFonts w:hint="eastAsia"/>
        </w:rPr>
        <w:t>ることができる。</w:t>
      </w:r>
    </w:p>
    <w:p w14:paraId="50729F8A" w14:textId="77777777" w:rsidR="00523EA8" w:rsidRPr="00154103" w:rsidRDefault="00523EA8" w:rsidP="0097577D">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最終需要項目別の需要発生額が分かっている場合、その粗付加価値波及効果を求める。</w:t>
      </w:r>
    </w:p>
    <w:p w14:paraId="585F626C" w14:textId="77777777" w:rsidR="00523EA8" w:rsidRPr="00154103" w:rsidRDefault="00523EA8" w:rsidP="0097577D">
      <w:pPr>
        <w:wordWrap w:val="0"/>
        <w:rPr>
          <w:rFonts w:ascii="游ゴシック" w:eastAsia="游ゴシック" w:hAnsi="游ゴシック"/>
        </w:rPr>
      </w:pPr>
    </w:p>
    <w:p w14:paraId="5E4FBBA6" w14:textId="4E9106C3" w:rsidR="00523EA8" w:rsidRPr="00154103" w:rsidRDefault="00523EA8" w:rsidP="00566C0E">
      <w:pPr>
        <w:pStyle w:val="4"/>
      </w:pPr>
      <w:r w:rsidRPr="00154103">
        <w:rPr>
          <w:rFonts w:hint="eastAsia"/>
        </w:rPr>
        <w:t>（</w:t>
      </w:r>
      <w:r w:rsidR="001217F4">
        <w:rPr>
          <w:rFonts w:hint="eastAsia"/>
        </w:rPr>
        <w:t>７</w:t>
      </w:r>
      <w:r w:rsidRPr="00154103">
        <w:rPr>
          <w:rFonts w:hint="eastAsia"/>
        </w:rPr>
        <w:t>）最終需要項目別粗付加価値誘発依存度</w:t>
      </w:r>
    </w:p>
    <w:p w14:paraId="33DEB728" w14:textId="77777777" w:rsidR="00523EA8" w:rsidRPr="00154103" w:rsidRDefault="00523EA8" w:rsidP="00A43905">
      <w:pPr>
        <w:pStyle w:val="2ff"/>
      </w:pPr>
      <w:r w:rsidRPr="00154103">
        <w:rPr>
          <w:rFonts w:hint="eastAsia"/>
        </w:rPr>
        <w:t>最終需要項目別の粗付加価値誘発額を項目ごとに粗付加価値誘発額合計で除したもの</w:t>
      </w:r>
      <w:r>
        <w:rPr>
          <w:rFonts w:hint="eastAsia"/>
        </w:rPr>
        <w:t>で、</w:t>
      </w:r>
      <w:r w:rsidRPr="00154103">
        <w:rPr>
          <w:rFonts w:hint="eastAsia"/>
        </w:rPr>
        <w:t>粗付加価値誘発額の構成比を示</w:t>
      </w:r>
      <w:r>
        <w:rPr>
          <w:rFonts w:hint="eastAsia"/>
        </w:rPr>
        <w:t>したもの。</w:t>
      </w:r>
      <w:r w:rsidRPr="00154103">
        <w:rPr>
          <w:rFonts w:hint="eastAsia"/>
        </w:rPr>
        <w:t>各産業の粗付加価値が直接･間接にどの最終需要項目に依存しているかを</w:t>
      </w:r>
      <w:r>
        <w:rPr>
          <w:rFonts w:hint="eastAsia"/>
        </w:rPr>
        <w:t>み</w:t>
      </w:r>
      <w:r w:rsidRPr="00154103">
        <w:rPr>
          <w:rFonts w:hint="eastAsia"/>
        </w:rPr>
        <w:t>ることができる。</w:t>
      </w:r>
    </w:p>
    <w:p w14:paraId="022549EF" w14:textId="77777777" w:rsidR="00523EA8" w:rsidRPr="00154103" w:rsidRDefault="00523EA8" w:rsidP="0097577D">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各部門の粗付加価値額がどの需要項目によって誘発されているかの依存割合を</w:t>
      </w:r>
      <w:r>
        <w:rPr>
          <w:rFonts w:ascii="游ゴシック" w:eastAsia="游ゴシック" w:hAnsi="游ゴシック" w:hint="eastAsia"/>
        </w:rPr>
        <w:t>み</w:t>
      </w:r>
      <w:r w:rsidRPr="00154103">
        <w:rPr>
          <w:rFonts w:ascii="游ゴシック" w:eastAsia="游ゴシック" w:hAnsi="游ゴシック" w:hint="eastAsia"/>
        </w:rPr>
        <w:t>る。</w:t>
      </w:r>
    </w:p>
    <w:p w14:paraId="6B92057A" w14:textId="77777777" w:rsidR="00523EA8" w:rsidRPr="00154103" w:rsidRDefault="00523EA8" w:rsidP="0097577D">
      <w:pPr>
        <w:wordWrap w:val="0"/>
        <w:rPr>
          <w:rFonts w:ascii="游ゴシック" w:eastAsia="游ゴシック" w:hAnsi="游ゴシック"/>
        </w:rPr>
      </w:pPr>
    </w:p>
    <w:p w14:paraId="5BE9073E" w14:textId="6389FCEB" w:rsidR="00523EA8" w:rsidRPr="00154103" w:rsidRDefault="00523EA8" w:rsidP="00566C0E">
      <w:pPr>
        <w:pStyle w:val="4"/>
      </w:pPr>
      <w:r w:rsidRPr="00154103">
        <w:rPr>
          <w:rFonts w:hint="eastAsia"/>
        </w:rPr>
        <w:t>（</w:t>
      </w:r>
      <w:r w:rsidR="001217F4">
        <w:rPr>
          <w:rFonts w:hint="eastAsia"/>
        </w:rPr>
        <w:t>８</w:t>
      </w:r>
      <w:r w:rsidRPr="00154103">
        <w:rPr>
          <w:rFonts w:hint="eastAsia"/>
        </w:rPr>
        <w:t>）最終需要項目別輸移入誘発額</w:t>
      </w:r>
    </w:p>
    <w:p w14:paraId="15C7B1EA" w14:textId="77777777" w:rsidR="00523EA8" w:rsidRPr="00154103" w:rsidRDefault="00523EA8" w:rsidP="00A43905">
      <w:pPr>
        <w:pStyle w:val="2ff"/>
      </w:pPr>
      <w:r w:rsidRPr="00154103">
        <w:rPr>
          <w:rFonts w:hint="eastAsia"/>
        </w:rPr>
        <w:t>最終需要を</w:t>
      </w:r>
      <w:r>
        <w:rPr>
          <w:rFonts w:hint="eastAsia"/>
        </w:rPr>
        <w:t>賄う</w:t>
      </w:r>
      <w:r w:rsidRPr="00154103">
        <w:rPr>
          <w:rFonts w:hint="eastAsia"/>
        </w:rPr>
        <w:t>ために直接・間接に必要となった輸移入額で</w:t>
      </w:r>
      <w:r>
        <w:rPr>
          <w:rFonts w:hint="eastAsia"/>
        </w:rPr>
        <w:t>、</w:t>
      </w:r>
      <w:r w:rsidRPr="00154103">
        <w:rPr>
          <w:rFonts w:hint="eastAsia"/>
        </w:rPr>
        <w:t>どの最終需要項目がどの産業の輸移入をどれだけ誘発したかを示したもの</w:t>
      </w:r>
    </w:p>
    <w:p w14:paraId="29011010" w14:textId="77777777" w:rsidR="00523EA8" w:rsidRDefault="00523EA8" w:rsidP="0097577D">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輸移入がどの需要項目によって誘発されているかを分析する。</w:t>
      </w:r>
    </w:p>
    <w:p w14:paraId="28D1F62D" w14:textId="77777777" w:rsidR="00523EA8" w:rsidRPr="00154103" w:rsidRDefault="00523EA8" w:rsidP="0097577D">
      <w:pPr>
        <w:ind w:leftChars="200" w:left="1200" w:hangingChars="400" w:hanging="800"/>
        <w:rPr>
          <w:rFonts w:ascii="游ゴシック" w:eastAsia="游ゴシック" w:hAnsi="游ゴシック"/>
        </w:rPr>
      </w:pPr>
    </w:p>
    <w:p w14:paraId="19DDF750" w14:textId="52EFE7E4" w:rsidR="00523EA8" w:rsidRPr="00154103" w:rsidRDefault="00523EA8" w:rsidP="00566C0E">
      <w:pPr>
        <w:pStyle w:val="4"/>
      </w:pPr>
      <w:r w:rsidRPr="00154103">
        <w:rPr>
          <w:rFonts w:hint="eastAsia"/>
        </w:rPr>
        <w:t>（</w:t>
      </w:r>
      <w:r w:rsidR="001217F4">
        <w:rPr>
          <w:rFonts w:hint="eastAsia"/>
        </w:rPr>
        <w:t>９</w:t>
      </w:r>
      <w:r w:rsidRPr="00154103">
        <w:rPr>
          <w:rFonts w:hint="eastAsia"/>
        </w:rPr>
        <w:t>）最終需要項目別輸移入誘発係数</w:t>
      </w:r>
    </w:p>
    <w:p w14:paraId="73657F2B" w14:textId="77777777" w:rsidR="00523EA8" w:rsidRPr="00154103" w:rsidRDefault="00523EA8" w:rsidP="00A43905">
      <w:pPr>
        <w:pStyle w:val="2ff"/>
      </w:pPr>
      <w:r>
        <w:rPr>
          <w:rFonts w:hint="eastAsia"/>
        </w:rPr>
        <w:t>ある</w:t>
      </w:r>
      <w:r w:rsidRPr="00154103">
        <w:rPr>
          <w:rFonts w:hint="eastAsia"/>
        </w:rPr>
        <w:t>最終需要</w:t>
      </w:r>
      <w:r>
        <w:rPr>
          <w:rFonts w:hint="eastAsia"/>
        </w:rPr>
        <w:t>項目に</w:t>
      </w:r>
      <w:r w:rsidRPr="00154103">
        <w:rPr>
          <w:rFonts w:hint="eastAsia"/>
        </w:rPr>
        <w:t>１単位</w:t>
      </w:r>
      <w:r>
        <w:rPr>
          <w:rFonts w:hint="eastAsia"/>
        </w:rPr>
        <w:t>の最終需要があった</w:t>
      </w:r>
      <w:r w:rsidRPr="00154103">
        <w:rPr>
          <w:rFonts w:hint="eastAsia"/>
        </w:rPr>
        <w:t>ときにどの産業の輸移入をどれだけ誘発したかを示したもの</w:t>
      </w:r>
      <w:r>
        <w:rPr>
          <w:rFonts w:hint="eastAsia"/>
        </w:rPr>
        <w:t>。</w:t>
      </w:r>
      <w:r w:rsidRPr="00154103">
        <w:rPr>
          <w:rFonts w:hint="eastAsia"/>
        </w:rPr>
        <w:t>最終需要項目別の輸移入誘発度の大小を</w:t>
      </w:r>
      <w:r>
        <w:rPr>
          <w:rFonts w:hint="eastAsia"/>
        </w:rPr>
        <w:t>み</w:t>
      </w:r>
      <w:r w:rsidRPr="00154103">
        <w:rPr>
          <w:rFonts w:hint="eastAsia"/>
        </w:rPr>
        <w:t>ることができる。</w:t>
      </w:r>
    </w:p>
    <w:p w14:paraId="17CC7CED" w14:textId="77777777" w:rsidR="00523EA8" w:rsidRPr="00154103" w:rsidRDefault="00523EA8" w:rsidP="0097577D">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最終需要項目別の需要発生額が分かっている場合、その輸移入波及効果を求める。</w:t>
      </w:r>
    </w:p>
    <w:p w14:paraId="1AE13D95" w14:textId="77777777" w:rsidR="00523EA8" w:rsidRPr="00154103" w:rsidRDefault="00523EA8" w:rsidP="0097577D">
      <w:pPr>
        <w:tabs>
          <w:tab w:val="left" w:pos="3225"/>
        </w:tabs>
        <w:wordWrap w:val="0"/>
        <w:rPr>
          <w:rFonts w:ascii="游ゴシック" w:eastAsia="游ゴシック" w:hAnsi="游ゴシック"/>
        </w:rPr>
      </w:pPr>
      <w:r w:rsidRPr="00154103">
        <w:rPr>
          <w:rFonts w:ascii="游ゴシック" w:eastAsia="游ゴシック" w:hAnsi="游ゴシック"/>
        </w:rPr>
        <w:tab/>
      </w:r>
    </w:p>
    <w:p w14:paraId="4E043A6B" w14:textId="0AE842BA" w:rsidR="00523EA8" w:rsidRPr="00154103" w:rsidRDefault="00523EA8" w:rsidP="00566C0E">
      <w:pPr>
        <w:pStyle w:val="4"/>
      </w:pPr>
      <w:r w:rsidRPr="00154103">
        <w:rPr>
          <w:rFonts w:hint="eastAsia"/>
        </w:rPr>
        <w:t>（</w:t>
      </w:r>
      <w:r w:rsidR="002248D6">
        <w:rPr>
          <w:rFonts w:hint="eastAsia"/>
        </w:rPr>
        <w:t>1</w:t>
      </w:r>
      <w:r w:rsidR="001217F4">
        <w:t>0</w:t>
      </w:r>
      <w:r w:rsidRPr="00154103">
        <w:rPr>
          <w:rFonts w:hint="eastAsia"/>
        </w:rPr>
        <w:t>）最終需要項目別輸移入誘発依存度</w:t>
      </w:r>
    </w:p>
    <w:p w14:paraId="13420B0B" w14:textId="77777777" w:rsidR="00523EA8" w:rsidRPr="00154103" w:rsidRDefault="00523EA8" w:rsidP="00A43905">
      <w:pPr>
        <w:pStyle w:val="2ff"/>
      </w:pPr>
      <w:r w:rsidRPr="00154103">
        <w:rPr>
          <w:rFonts w:hint="eastAsia"/>
        </w:rPr>
        <w:t>最終需要項目別の輸移入誘発額を項目ごとに輸移入誘発額合計で除したもの</w:t>
      </w:r>
      <w:r>
        <w:rPr>
          <w:rFonts w:hint="eastAsia"/>
        </w:rPr>
        <w:t>で、</w:t>
      </w:r>
      <w:r w:rsidRPr="00154103">
        <w:rPr>
          <w:rFonts w:hint="eastAsia"/>
        </w:rPr>
        <w:t>輸移入誘発額の構成比を示</w:t>
      </w:r>
      <w:r>
        <w:rPr>
          <w:rFonts w:hint="eastAsia"/>
        </w:rPr>
        <w:t>したもの。</w:t>
      </w:r>
      <w:r w:rsidRPr="00154103">
        <w:rPr>
          <w:rFonts w:hint="eastAsia"/>
        </w:rPr>
        <w:t>各産業の輸移入が直接･間接にどの最終需要項目に依存しているかを</w:t>
      </w:r>
      <w:r>
        <w:rPr>
          <w:rFonts w:hint="eastAsia"/>
        </w:rPr>
        <w:t>み</w:t>
      </w:r>
      <w:r w:rsidRPr="00154103">
        <w:rPr>
          <w:rFonts w:hint="eastAsia"/>
        </w:rPr>
        <w:t>ることができる。</w:t>
      </w:r>
    </w:p>
    <w:p w14:paraId="67AE553F" w14:textId="77777777" w:rsidR="00523EA8" w:rsidRPr="00154103" w:rsidRDefault="00523EA8" w:rsidP="0097577D">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各部門の輸移入額がどの需要項目によって誘発されているかの依存割合を</w:t>
      </w:r>
      <w:r>
        <w:rPr>
          <w:rFonts w:ascii="游ゴシック" w:eastAsia="游ゴシック" w:hAnsi="游ゴシック" w:hint="eastAsia"/>
        </w:rPr>
        <w:t>み</w:t>
      </w:r>
      <w:r w:rsidRPr="00154103">
        <w:rPr>
          <w:rFonts w:ascii="游ゴシック" w:eastAsia="游ゴシック" w:hAnsi="游ゴシック" w:hint="eastAsia"/>
        </w:rPr>
        <w:t>る。</w:t>
      </w:r>
    </w:p>
    <w:p w14:paraId="26095131" w14:textId="7812C1B6" w:rsidR="00523EA8" w:rsidRDefault="00523EA8" w:rsidP="0097577D">
      <w:pPr>
        <w:rPr>
          <w:rFonts w:ascii="游ゴシック" w:eastAsia="游ゴシック" w:hAnsi="游ゴシック"/>
        </w:rPr>
      </w:pPr>
    </w:p>
    <w:p w14:paraId="7887149F" w14:textId="4740852F" w:rsidR="00D9758C" w:rsidRPr="00154103" w:rsidRDefault="00D9758C" w:rsidP="00566C0E">
      <w:pPr>
        <w:pStyle w:val="4"/>
      </w:pPr>
      <w:r w:rsidRPr="00154103">
        <w:rPr>
          <w:rFonts w:hint="eastAsia"/>
        </w:rPr>
        <w:t>（1</w:t>
      </w:r>
      <w:r w:rsidR="001217F4">
        <w:t>1</w:t>
      </w:r>
      <w:r w:rsidRPr="00154103">
        <w:rPr>
          <w:rFonts w:hint="eastAsia"/>
        </w:rPr>
        <w:t>）労働係数</w:t>
      </w:r>
    </w:p>
    <w:p w14:paraId="712F2034" w14:textId="77777777" w:rsidR="00D9758C" w:rsidRPr="00154103" w:rsidRDefault="00D9758C" w:rsidP="00D9758C">
      <w:pPr>
        <w:pStyle w:val="2ff"/>
      </w:pPr>
      <w:r w:rsidRPr="00154103">
        <w:rPr>
          <w:rFonts w:hint="eastAsia"/>
        </w:rPr>
        <w:t>各産業において</w:t>
      </w:r>
      <w:r>
        <w:rPr>
          <w:rFonts w:hint="eastAsia"/>
        </w:rPr>
        <w:t>１</w:t>
      </w:r>
      <w:r w:rsidRPr="00154103">
        <w:rPr>
          <w:rFonts w:hint="eastAsia"/>
        </w:rPr>
        <w:t>単位</w:t>
      </w:r>
      <w:r>
        <w:rPr>
          <w:rFonts w:hint="eastAsia"/>
        </w:rPr>
        <w:t>(</w:t>
      </w:r>
      <w:r w:rsidRPr="00154103">
        <w:rPr>
          <w:rFonts w:hint="eastAsia"/>
        </w:rPr>
        <w:t>百万円</w:t>
      </w:r>
      <w:r>
        <w:t>）</w:t>
      </w:r>
      <w:r>
        <w:rPr>
          <w:rFonts w:hint="eastAsia"/>
        </w:rPr>
        <w:t>の</w:t>
      </w:r>
      <w:r w:rsidRPr="00154103">
        <w:rPr>
          <w:rFonts w:hint="eastAsia"/>
        </w:rPr>
        <w:t>生産に対して必要となる従業者総数を示</w:t>
      </w:r>
      <w:r>
        <w:rPr>
          <w:rFonts w:hint="eastAsia"/>
        </w:rPr>
        <w:t>したもの</w:t>
      </w:r>
    </w:p>
    <w:p w14:paraId="37F36241" w14:textId="77777777" w:rsidR="00D9758C" w:rsidRDefault="00D9758C" w:rsidP="00D9758C">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府内での生産によってどの程度の労働需要が発生するかを</w:t>
      </w:r>
      <w:r>
        <w:rPr>
          <w:rFonts w:ascii="游ゴシック" w:eastAsia="游ゴシック" w:hAnsi="游ゴシック" w:hint="eastAsia"/>
        </w:rPr>
        <w:t>み</w:t>
      </w:r>
      <w:r w:rsidRPr="00154103">
        <w:rPr>
          <w:rFonts w:ascii="游ゴシック" w:eastAsia="游ゴシック" w:hAnsi="游ゴシック" w:hint="eastAsia"/>
        </w:rPr>
        <w:t>る。</w:t>
      </w:r>
    </w:p>
    <w:p w14:paraId="029E4C78" w14:textId="77777777" w:rsidR="00D9758C" w:rsidRPr="00D9758C" w:rsidRDefault="00D9758C" w:rsidP="0097577D">
      <w:pPr>
        <w:rPr>
          <w:rFonts w:ascii="游ゴシック" w:eastAsia="游ゴシック" w:hAnsi="游ゴシック"/>
        </w:rPr>
      </w:pPr>
    </w:p>
    <w:p w14:paraId="4E7C8F94" w14:textId="350C98D1" w:rsidR="00523EA8" w:rsidRPr="00154103" w:rsidRDefault="00523EA8" w:rsidP="00566C0E">
      <w:pPr>
        <w:pStyle w:val="4"/>
      </w:pPr>
      <w:r w:rsidRPr="00154103">
        <w:rPr>
          <w:rFonts w:hint="eastAsia"/>
        </w:rPr>
        <w:t>（1</w:t>
      </w:r>
      <w:r w:rsidR="001217F4">
        <w:t>2</w:t>
      </w:r>
      <w:r w:rsidRPr="00154103">
        <w:rPr>
          <w:rFonts w:hint="eastAsia"/>
        </w:rPr>
        <w:t>）最終需要項目別労働誘発量</w:t>
      </w:r>
    </w:p>
    <w:p w14:paraId="1B9D053F" w14:textId="77777777" w:rsidR="00523EA8" w:rsidRPr="00154103" w:rsidRDefault="00523EA8" w:rsidP="00A43905">
      <w:pPr>
        <w:pStyle w:val="2ff"/>
      </w:pPr>
      <w:r w:rsidRPr="00154103">
        <w:rPr>
          <w:rFonts w:hint="eastAsia"/>
        </w:rPr>
        <w:t>最終需要を</w:t>
      </w:r>
      <w:r>
        <w:rPr>
          <w:rFonts w:hint="eastAsia"/>
        </w:rPr>
        <w:t>賄う</w:t>
      </w:r>
      <w:r w:rsidRPr="00154103">
        <w:rPr>
          <w:rFonts w:hint="eastAsia"/>
        </w:rPr>
        <w:t>ために直接・間接に必要となった労働量</w:t>
      </w:r>
      <w:r>
        <w:rPr>
          <w:rFonts w:hint="eastAsia"/>
        </w:rPr>
        <w:t>で、</w:t>
      </w:r>
      <w:r w:rsidRPr="00154103">
        <w:rPr>
          <w:rFonts w:hint="eastAsia"/>
        </w:rPr>
        <w:t>どの最終需要項目がどの産業の労働をどれだけ誘発したかを示したもの</w:t>
      </w:r>
    </w:p>
    <w:p w14:paraId="71DF0B9D" w14:textId="77777777" w:rsidR="00523EA8" w:rsidRPr="00154103" w:rsidRDefault="00523EA8" w:rsidP="0097577D">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労働がどの需要項目によって誘発されているかを分析する。</w:t>
      </w:r>
    </w:p>
    <w:p w14:paraId="14CD7C0D" w14:textId="77777777" w:rsidR="00523EA8" w:rsidRPr="00154103" w:rsidRDefault="00523EA8" w:rsidP="0097577D">
      <w:pPr>
        <w:tabs>
          <w:tab w:val="left" w:pos="318"/>
        </w:tabs>
        <w:wordWrap w:val="0"/>
        <w:rPr>
          <w:rFonts w:ascii="游ゴシック" w:eastAsia="游ゴシック" w:hAnsi="游ゴシック"/>
        </w:rPr>
      </w:pPr>
    </w:p>
    <w:p w14:paraId="2A1CB57F" w14:textId="637F6A33" w:rsidR="00523EA8" w:rsidRPr="00154103" w:rsidRDefault="00523EA8" w:rsidP="00566C0E">
      <w:pPr>
        <w:pStyle w:val="4"/>
      </w:pPr>
      <w:r w:rsidRPr="00154103">
        <w:rPr>
          <w:rFonts w:hint="eastAsia"/>
        </w:rPr>
        <w:t>（1</w:t>
      </w:r>
      <w:r w:rsidR="001217F4">
        <w:t>3</w:t>
      </w:r>
      <w:r w:rsidRPr="00154103">
        <w:rPr>
          <w:rFonts w:hint="eastAsia"/>
        </w:rPr>
        <w:t>）最終需要項目別労働誘発係数</w:t>
      </w:r>
    </w:p>
    <w:p w14:paraId="2A6B9A83" w14:textId="77777777" w:rsidR="00523EA8" w:rsidRPr="00154103" w:rsidRDefault="00523EA8" w:rsidP="00A43905">
      <w:pPr>
        <w:pStyle w:val="2ff"/>
      </w:pPr>
      <w:r>
        <w:rPr>
          <w:rFonts w:hint="eastAsia"/>
        </w:rPr>
        <w:t>ある</w:t>
      </w:r>
      <w:r w:rsidRPr="00154103">
        <w:rPr>
          <w:rFonts w:hint="eastAsia"/>
        </w:rPr>
        <w:t>最終需要</w:t>
      </w:r>
      <w:r>
        <w:rPr>
          <w:rFonts w:hint="eastAsia"/>
        </w:rPr>
        <w:t>項目に</w:t>
      </w:r>
      <w:r w:rsidRPr="00154103">
        <w:rPr>
          <w:rFonts w:hint="eastAsia"/>
        </w:rPr>
        <w:t>１単位</w:t>
      </w:r>
      <w:r>
        <w:rPr>
          <w:rFonts w:hint="eastAsia"/>
        </w:rPr>
        <w:t>(</w:t>
      </w:r>
      <w:r w:rsidRPr="00154103">
        <w:rPr>
          <w:rFonts w:hint="eastAsia"/>
        </w:rPr>
        <w:t>百万円</w:t>
      </w:r>
      <w:r>
        <w:t>）</w:t>
      </w:r>
      <w:r>
        <w:rPr>
          <w:rFonts w:hint="eastAsia"/>
        </w:rPr>
        <w:t>の最終需要があった</w:t>
      </w:r>
      <w:r w:rsidRPr="00154103">
        <w:rPr>
          <w:rFonts w:hint="eastAsia"/>
        </w:rPr>
        <w:t>ときにどの産業の労働をどれだけ誘発したかを示したもの</w:t>
      </w:r>
      <w:r>
        <w:rPr>
          <w:rFonts w:hint="eastAsia"/>
        </w:rPr>
        <w:t>。</w:t>
      </w:r>
      <w:r w:rsidRPr="00154103">
        <w:rPr>
          <w:rFonts w:hint="eastAsia"/>
        </w:rPr>
        <w:t>最終需要項目別の労働誘発度の大小を</w:t>
      </w:r>
      <w:r>
        <w:rPr>
          <w:rFonts w:hint="eastAsia"/>
        </w:rPr>
        <w:t>み</w:t>
      </w:r>
      <w:r w:rsidRPr="00154103">
        <w:rPr>
          <w:rFonts w:hint="eastAsia"/>
        </w:rPr>
        <w:t>ることができる。</w:t>
      </w:r>
    </w:p>
    <w:p w14:paraId="7D13511A" w14:textId="77777777" w:rsidR="00523EA8" w:rsidRPr="00154103" w:rsidRDefault="00523EA8" w:rsidP="0097577D">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sidRPr="00154103">
        <w:rPr>
          <w:rFonts w:ascii="游ゴシック" w:eastAsia="游ゴシック" w:hAnsi="游ゴシック" w:hint="eastAsia"/>
        </w:rPr>
        <w:t>最終需要項目別の需要発生額が分かっている場合、その労働力波及効果を求める。</w:t>
      </w:r>
    </w:p>
    <w:p w14:paraId="691B5784" w14:textId="77777777" w:rsidR="00523EA8" w:rsidRPr="00154103" w:rsidRDefault="00523EA8" w:rsidP="0097577D">
      <w:pPr>
        <w:wordWrap w:val="0"/>
        <w:rPr>
          <w:rFonts w:ascii="游ゴシック" w:eastAsia="游ゴシック" w:hAnsi="游ゴシック"/>
        </w:rPr>
      </w:pPr>
    </w:p>
    <w:p w14:paraId="58F95392" w14:textId="47D9AAC7" w:rsidR="00523EA8" w:rsidRPr="00154103" w:rsidRDefault="00523EA8" w:rsidP="00566C0E">
      <w:pPr>
        <w:pStyle w:val="4"/>
      </w:pPr>
      <w:r w:rsidRPr="00154103">
        <w:rPr>
          <w:rFonts w:hint="eastAsia"/>
        </w:rPr>
        <w:t>（1</w:t>
      </w:r>
      <w:r w:rsidR="001217F4">
        <w:t>4</w:t>
      </w:r>
      <w:r w:rsidRPr="00154103">
        <w:rPr>
          <w:rFonts w:hint="eastAsia"/>
        </w:rPr>
        <w:t>）最終需要項目別労働誘発依存度</w:t>
      </w:r>
    </w:p>
    <w:p w14:paraId="7007E21A" w14:textId="77777777" w:rsidR="00523EA8" w:rsidRPr="00154103" w:rsidRDefault="00523EA8" w:rsidP="00A43905">
      <w:pPr>
        <w:pStyle w:val="2ff"/>
      </w:pPr>
      <w:r w:rsidRPr="00154103">
        <w:rPr>
          <w:rFonts w:hint="eastAsia"/>
        </w:rPr>
        <w:t>最終需要項目別の労働誘発量を項目ごとに労働誘発量合計で除したもの</w:t>
      </w:r>
      <w:r>
        <w:rPr>
          <w:rFonts w:hint="eastAsia"/>
        </w:rPr>
        <w:t>で、</w:t>
      </w:r>
      <w:r w:rsidRPr="00154103">
        <w:rPr>
          <w:rFonts w:hint="eastAsia"/>
        </w:rPr>
        <w:t>労働誘発量の構成比を示</w:t>
      </w:r>
      <w:r>
        <w:rPr>
          <w:rFonts w:hint="eastAsia"/>
        </w:rPr>
        <w:t>したもの。</w:t>
      </w:r>
      <w:r w:rsidRPr="00154103">
        <w:rPr>
          <w:rFonts w:hint="eastAsia"/>
        </w:rPr>
        <w:t>各産業の労働が直接･間接にどの最終需要項目に依存しているかを</w:t>
      </w:r>
      <w:r>
        <w:rPr>
          <w:rFonts w:hint="eastAsia"/>
        </w:rPr>
        <w:t>み</w:t>
      </w:r>
      <w:r w:rsidRPr="00154103">
        <w:rPr>
          <w:rFonts w:hint="eastAsia"/>
        </w:rPr>
        <w:t>ることができる。</w:t>
      </w:r>
    </w:p>
    <w:p w14:paraId="7979E605" w14:textId="77777777" w:rsidR="00523EA8" w:rsidRPr="00154103" w:rsidRDefault="00523EA8" w:rsidP="0097577D">
      <w:pPr>
        <w:ind w:leftChars="300" w:left="1200" w:hangingChars="300" w:hanging="600"/>
        <w:rPr>
          <w:rFonts w:ascii="游ゴシック" w:eastAsia="游ゴシック" w:hAnsi="游ゴシック"/>
        </w:rPr>
      </w:pPr>
      <w:r>
        <w:rPr>
          <w:rFonts w:ascii="游ゴシック" w:eastAsia="游ゴシック" w:hAnsi="游ゴシック" w:hint="eastAsia"/>
          <w:kern w:val="0"/>
        </w:rPr>
        <w:t>（</w:t>
      </w:r>
      <w:r w:rsidRPr="00154103">
        <w:rPr>
          <w:rFonts w:ascii="游ゴシック" w:eastAsia="游ゴシック" w:hAnsi="游ゴシック" w:hint="eastAsia"/>
          <w:kern w:val="0"/>
        </w:rPr>
        <w:t>利用例</w:t>
      </w:r>
      <w:r>
        <w:rPr>
          <w:rFonts w:ascii="游ゴシック" w:eastAsia="游ゴシック" w:hAnsi="游ゴシック" w:hint="eastAsia"/>
          <w:kern w:val="0"/>
        </w:rPr>
        <w:t>）</w:t>
      </w:r>
      <w:r>
        <w:rPr>
          <w:rFonts w:ascii="游ゴシック" w:eastAsia="游ゴシック" w:hAnsi="游ゴシック" w:hint="eastAsia"/>
        </w:rPr>
        <w:t>各部門の労働量が</w:t>
      </w:r>
      <w:r w:rsidRPr="00154103">
        <w:rPr>
          <w:rFonts w:ascii="游ゴシック" w:eastAsia="游ゴシック" w:hAnsi="游ゴシック" w:hint="eastAsia"/>
        </w:rPr>
        <w:t>どの需要項目によって誘発されているかの依存割合を</w:t>
      </w:r>
      <w:r>
        <w:rPr>
          <w:rFonts w:ascii="游ゴシック" w:eastAsia="游ゴシック" w:hAnsi="游ゴシック" w:hint="eastAsia"/>
        </w:rPr>
        <w:t>み</w:t>
      </w:r>
      <w:r w:rsidRPr="00154103">
        <w:rPr>
          <w:rFonts w:ascii="游ゴシック" w:eastAsia="游ゴシック" w:hAnsi="游ゴシック" w:hint="eastAsia"/>
        </w:rPr>
        <w:t>る。</w:t>
      </w:r>
    </w:p>
    <w:p w14:paraId="7200B904" w14:textId="77777777" w:rsidR="00523EA8" w:rsidRDefault="00523EA8" w:rsidP="002248D6">
      <w:pPr>
        <w:rPr>
          <w:rFonts w:ascii="游ゴシック" w:eastAsia="游ゴシック" w:hAnsi="游ゴシック"/>
        </w:rPr>
      </w:pPr>
    </w:p>
    <w:p w14:paraId="20C6B914" w14:textId="17B01A36" w:rsidR="00523EA8" w:rsidRDefault="00112AF7" w:rsidP="00762DF5">
      <w:pPr>
        <w:pStyle w:val="3"/>
      </w:pPr>
      <w:bookmarkStart w:id="43" w:name="_Toc65068847"/>
      <w:bookmarkStart w:id="44" w:name="_Toc65224779"/>
      <w:bookmarkStart w:id="45" w:name="_Toc205281856"/>
      <w:r>
        <w:rPr>
          <w:rFonts w:hint="eastAsia"/>
        </w:rPr>
        <w:t>６</w:t>
      </w:r>
      <w:r w:rsidR="00845AA7">
        <w:rPr>
          <w:rFonts w:hint="eastAsia"/>
        </w:rPr>
        <w:t xml:space="preserve">　諸表の算出例（</w:t>
      </w:r>
      <w:r w:rsidR="00523EA8" w:rsidRPr="00154103">
        <w:rPr>
          <w:rFonts w:hint="eastAsia"/>
        </w:rPr>
        <w:t>３部門表からの変形手順）</w:t>
      </w:r>
      <w:bookmarkEnd w:id="41"/>
      <w:bookmarkEnd w:id="42"/>
      <w:bookmarkEnd w:id="43"/>
      <w:bookmarkEnd w:id="44"/>
      <w:bookmarkEnd w:id="45"/>
    </w:p>
    <w:p w14:paraId="59EA4782" w14:textId="4E054FE0" w:rsidR="009F47C9" w:rsidRPr="009F47C9" w:rsidRDefault="006F058A" w:rsidP="009F47C9">
      <w:r w:rsidRPr="006F058A">
        <w:rPr>
          <w:noProof/>
        </w:rPr>
        <w:drawing>
          <wp:inline distT="0" distB="0" distL="0" distR="0" wp14:anchorId="53BA4C8A" wp14:editId="50A0E22B">
            <wp:extent cx="6426926" cy="91266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5808" cy="9139268"/>
                    </a:xfrm>
                    <a:prstGeom prst="rect">
                      <a:avLst/>
                    </a:prstGeom>
                    <a:noFill/>
                    <a:ln>
                      <a:noFill/>
                    </a:ln>
                  </pic:spPr>
                </pic:pic>
              </a:graphicData>
            </a:graphic>
          </wp:inline>
        </w:drawing>
      </w:r>
    </w:p>
    <w:p w14:paraId="40A29624" w14:textId="1B9F111C" w:rsidR="00523EA8" w:rsidRPr="00154103" w:rsidRDefault="006F058A" w:rsidP="009F47C9">
      <w:pPr>
        <w:pStyle w:val="39"/>
        <w:jc w:val="left"/>
        <w:rPr>
          <w:rFonts w:ascii="游ゴシック" w:eastAsia="游ゴシック" w:hAnsi="游ゴシック"/>
        </w:rPr>
      </w:pPr>
      <w:r w:rsidRPr="006F058A">
        <w:drawing>
          <wp:inline distT="0" distB="0" distL="0" distR="0" wp14:anchorId="1E2C701D" wp14:editId="4ADA19E1">
            <wp:extent cx="6478905" cy="874903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8905" cy="8749030"/>
                    </a:xfrm>
                    <a:prstGeom prst="rect">
                      <a:avLst/>
                    </a:prstGeom>
                    <a:noFill/>
                    <a:ln>
                      <a:noFill/>
                    </a:ln>
                  </pic:spPr>
                </pic:pic>
              </a:graphicData>
            </a:graphic>
          </wp:inline>
        </w:drawing>
      </w:r>
    </w:p>
    <w:p w14:paraId="3866B461" w14:textId="77777777" w:rsidR="00523EA8" w:rsidRPr="00154103" w:rsidRDefault="00523EA8" w:rsidP="0097577D">
      <w:pPr>
        <w:widowControl/>
        <w:rPr>
          <w:rFonts w:ascii="游ゴシック" w:eastAsia="游ゴシック" w:hAnsi="游ゴシック"/>
        </w:rPr>
      </w:pPr>
    </w:p>
    <w:p w14:paraId="5722BACA" w14:textId="110D8538" w:rsidR="00523EA8" w:rsidRDefault="00523EA8" w:rsidP="0097577D">
      <w:pPr>
        <w:pStyle w:val="39"/>
      </w:pPr>
    </w:p>
    <w:p w14:paraId="4EBC6645" w14:textId="600E5902" w:rsidR="009F47C9" w:rsidRPr="00154103" w:rsidRDefault="006F058A" w:rsidP="009F47C9">
      <w:pPr>
        <w:pStyle w:val="39"/>
        <w:jc w:val="left"/>
        <w:rPr>
          <w:rFonts w:ascii="游ゴシック" w:eastAsia="游ゴシック" w:hAnsi="游ゴシック"/>
        </w:rPr>
      </w:pPr>
      <w:r w:rsidRPr="006F058A">
        <w:drawing>
          <wp:inline distT="0" distB="0" distL="0" distR="0" wp14:anchorId="19EDF7ED" wp14:editId="1D0F83E8">
            <wp:extent cx="6478905" cy="9160510"/>
            <wp:effectExtent l="0" t="0" r="0"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8905" cy="9160510"/>
                    </a:xfrm>
                    <a:prstGeom prst="rect">
                      <a:avLst/>
                    </a:prstGeom>
                    <a:noFill/>
                    <a:ln>
                      <a:noFill/>
                    </a:ln>
                  </pic:spPr>
                </pic:pic>
              </a:graphicData>
            </a:graphic>
          </wp:inline>
        </w:drawing>
      </w:r>
    </w:p>
    <w:p w14:paraId="6A64B125" w14:textId="3876706D" w:rsidR="00523EA8" w:rsidRPr="00154103" w:rsidRDefault="006F058A" w:rsidP="009F47C9">
      <w:pPr>
        <w:pStyle w:val="39"/>
        <w:jc w:val="left"/>
        <w:rPr>
          <w:rFonts w:ascii="游ゴシック" w:eastAsia="游ゴシック" w:hAnsi="游ゴシック"/>
        </w:rPr>
      </w:pPr>
      <w:r w:rsidRPr="006F058A">
        <w:drawing>
          <wp:inline distT="0" distB="0" distL="0" distR="0" wp14:anchorId="4BCCB89F" wp14:editId="61BBDF0E">
            <wp:extent cx="6478905" cy="903033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8905" cy="9030335"/>
                    </a:xfrm>
                    <a:prstGeom prst="rect">
                      <a:avLst/>
                    </a:prstGeom>
                    <a:noFill/>
                    <a:ln>
                      <a:noFill/>
                    </a:ln>
                  </pic:spPr>
                </pic:pic>
              </a:graphicData>
            </a:graphic>
          </wp:inline>
        </w:drawing>
      </w:r>
    </w:p>
    <w:p w14:paraId="33ECC982" w14:textId="691C8220" w:rsidR="00523EA8" w:rsidRPr="00154103" w:rsidRDefault="00523EA8" w:rsidP="00B23693">
      <w:pPr>
        <w:pStyle w:val="2"/>
      </w:pPr>
      <w:bookmarkStart w:id="46" w:name="_Toc456274612"/>
      <w:bookmarkStart w:id="47" w:name="_Toc462237107"/>
      <w:bookmarkStart w:id="48" w:name="_Toc65068848"/>
      <w:bookmarkStart w:id="49" w:name="_Toc65224780"/>
      <w:bookmarkStart w:id="50" w:name="_Toc205281857"/>
      <w:r w:rsidRPr="00154103">
        <w:rPr>
          <w:rFonts w:hint="eastAsia"/>
        </w:rPr>
        <w:t xml:space="preserve">第２章　</w:t>
      </w:r>
      <w:r w:rsidR="00733E35">
        <w:rPr>
          <w:rFonts w:hint="eastAsia"/>
        </w:rPr>
        <w:t>令和２</w:t>
      </w:r>
      <w:r w:rsidRPr="00154103">
        <w:rPr>
          <w:rFonts w:hint="eastAsia"/>
        </w:rPr>
        <w:t>年</w:t>
      </w:r>
      <w:r>
        <w:rPr>
          <w:rFonts w:hint="eastAsia"/>
        </w:rPr>
        <w:t>（</w:t>
      </w:r>
      <w:r w:rsidR="00733E35">
        <w:rPr>
          <w:rFonts w:hint="eastAsia"/>
        </w:rPr>
        <w:t>2020</w:t>
      </w:r>
      <w:r>
        <w:rPr>
          <w:rFonts w:hint="eastAsia"/>
        </w:rPr>
        <w:t>年）</w:t>
      </w:r>
      <w:r w:rsidRPr="00154103">
        <w:rPr>
          <w:rFonts w:hint="eastAsia"/>
        </w:rPr>
        <w:t>大阪府産業連関表の基本フレーム</w:t>
      </w:r>
      <w:bookmarkEnd w:id="46"/>
      <w:bookmarkEnd w:id="47"/>
      <w:bookmarkEnd w:id="48"/>
      <w:bookmarkEnd w:id="49"/>
      <w:bookmarkEnd w:id="50"/>
    </w:p>
    <w:p w14:paraId="1DFB5DBD" w14:textId="77777777" w:rsidR="00523EA8" w:rsidRPr="00154103" w:rsidRDefault="00523EA8" w:rsidP="0097577D">
      <w:pPr>
        <w:pStyle w:val="af2"/>
        <w:rPr>
          <w:rFonts w:ascii="游ゴシック" w:eastAsia="游ゴシック" w:hAnsi="游ゴシック"/>
        </w:rPr>
      </w:pPr>
    </w:p>
    <w:p w14:paraId="4F47E983" w14:textId="109A4FF6" w:rsidR="00523EA8" w:rsidRPr="00154103" w:rsidRDefault="00062BAC" w:rsidP="00263772">
      <w:pPr>
        <w:pStyle w:val="af2"/>
        <w:tabs>
          <w:tab w:val="left" w:pos="142"/>
        </w:tabs>
        <w:ind w:firstLineChars="100" w:firstLine="200"/>
        <w:rPr>
          <w:rFonts w:ascii="游ゴシック" w:eastAsia="游ゴシック" w:hAnsi="游ゴシック"/>
        </w:rPr>
      </w:pPr>
      <w:r>
        <w:rPr>
          <w:rFonts w:ascii="游ゴシック" w:eastAsia="游ゴシック" w:hAnsi="游ゴシック" w:hint="eastAsia"/>
        </w:rPr>
        <w:t>令和２</w:t>
      </w:r>
      <w:r w:rsidR="00523EA8" w:rsidRPr="00154103">
        <w:rPr>
          <w:rFonts w:ascii="游ゴシック" w:eastAsia="游ゴシック" w:hAnsi="游ゴシック" w:hint="eastAsia"/>
        </w:rPr>
        <w:t>年</w:t>
      </w:r>
      <w:r w:rsidR="00523EA8">
        <w:rPr>
          <w:rFonts w:ascii="游ゴシック" w:eastAsia="游ゴシック" w:hAnsi="游ゴシック" w:hint="eastAsia"/>
        </w:rPr>
        <w:t>（</w:t>
      </w:r>
      <w:r>
        <w:rPr>
          <w:rFonts w:ascii="游ゴシック" w:eastAsia="游ゴシック" w:hAnsi="游ゴシック" w:hint="eastAsia"/>
        </w:rPr>
        <w:t>2020</w:t>
      </w:r>
      <w:r w:rsidR="00523EA8">
        <w:rPr>
          <w:rFonts w:ascii="游ゴシック" w:eastAsia="游ゴシック" w:hAnsi="游ゴシック" w:hint="eastAsia"/>
        </w:rPr>
        <w:t>年）大阪府産業連関表は、原則</w:t>
      </w:r>
      <w:r w:rsidR="00523EA8" w:rsidRPr="00154103">
        <w:rPr>
          <w:rFonts w:ascii="游ゴシック" w:eastAsia="游ゴシック" w:hAnsi="游ゴシック" w:hint="eastAsia"/>
        </w:rPr>
        <w:t>「</w:t>
      </w:r>
      <w:r>
        <w:rPr>
          <w:rFonts w:ascii="游ゴシック" w:eastAsia="游ゴシック" w:hAnsi="游ゴシック" w:hint="eastAsia"/>
        </w:rPr>
        <w:t>令和２</w:t>
      </w:r>
      <w:r w:rsidR="00523EA8" w:rsidRPr="00154103">
        <w:rPr>
          <w:rFonts w:ascii="游ゴシック" w:eastAsia="游ゴシック" w:hAnsi="游ゴシック" w:hint="eastAsia"/>
        </w:rPr>
        <w:t>年（</w:t>
      </w:r>
      <w:r>
        <w:rPr>
          <w:rFonts w:ascii="游ゴシック" w:eastAsia="游ゴシック" w:hAnsi="游ゴシック" w:hint="eastAsia"/>
        </w:rPr>
        <w:t>2020</w:t>
      </w:r>
      <w:r w:rsidR="00523EA8" w:rsidRPr="00154103">
        <w:rPr>
          <w:rFonts w:ascii="游ゴシック" w:eastAsia="游ゴシック" w:hAnsi="游ゴシック" w:hint="eastAsia"/>
        </w:rPr>
        <w:t>年）産業連関表（総務省）」（以下「全国表」という。）</w:t>
      </w:r>
      <w:r w:rsidR="00523EA8">
        <w:rPr>
          <w:rFonts w:ascii="游ゴシック" w:eastAsia="游ゴシック" w:hAnsi="游ゴシック" w:hint="eastAsia"/>
        </w:rPr>
        <w:t>に</w:t>
      </w:r>
      <w:r w:rsidR="00523EA8" w:rsidRPr="00154103">
        <w:rPr>
          <w:rFonts w:ascii="游ゴシック" w:eastAsia="游ゴシック" w:hAnsi="游ゴシック" w:hint="eastAsia"/>
        </w:rPr>
        <w:t>準じた概念・範囲設定によって作成した。</w:t>
      </w:r>
    </w:p>
    <w:p w14:paraId="29F1B51E" w14:textId="77777777" w:rsidR="005D0DAB" w:rsidRDefault="005D0DAB" w:rsidP="005D0DAB">
      <w:pPr>
        <w:rPr>
          <w:rFonts w:ascii="游ゴシック" w:eastAsia="游ゴシック" w:hAnsi="游ゴシック"/>
          <w:b/>
          <w:bCs/>
          <w:szCs w:val="21"/>
        </w:rPr>
      </w:pPr>
    </w:p>
    <w:p w14:paraId="299D66D2" w14:textId="4C6A0C4B" w:rsidR="00EB5E39" w:rsidRPr="0097628F" w:rsidRDefault="00EB5E39" w:rsidP="00156961">
      <w:pPr>
        <w:jc w:val="left"/>
        <w:rPr>
          <w:rFonts w:ascii="游ゴシック" w:eastAsia="游ゴシック" w:hAnsi="游ゴシック"/>
          <w:b/>
          <w:bCs/>
          <w:sz w:val="22"/>
          <w:szCs w:val="24"/>
        </w:rPr>
      </w:pPr>
      <w:r w:rsidRPr="0097628F">
        <w:rPr>
          <w:rFonts w:ascii="游ゴシック" w:eastAsia="游ゴシック" w:hAnsi="游ゴシック" w:hint="eastAsia"/>
          <w:b/>
          <w:bCs/>
          <w:sz w:val="22"/>
          <w:szCs w:val="24"/>
        </w:rPr>
        <w:t>１</w:t>
      </w:r>
      <w:r w:rsidR="00156961" w:rsidRPr="0097628F">
        <w:rPr>
          <w:rFonts w:ascii="游ゴシック" w:eastAsia="游ゴシック" w:hAnsi="游ゴシック" w:hint="eastAsia"/>
          <w:b/>
          <w:bCs/>
          <w:sz w:val="22"/>
          <w:szCs w:val="24"/>
        </w:rPr>
        <w:t xml:space="preserve">　対象</w:t>
      </w:r>
      <w:r w:rsidR="0097628F" w:rsidRPr="0097628F">
        <w:rPr>
          <w:rFonts w:ascii="游ゴシック" w:eastAsia="游ゴシック" w:hAnsi="游ゴシック" w:hint="eastAsia"/>
          <w:b/>
          <w:bCs/>
          <w:sz w:val="22"/>
          <w:szCs w:val="24"/>
        </w:rPr>
        <w:t>期</w:t>
      </w:r>
      <w:r w:rsidRPr="0097628F">
        <w:rPr>
          <w:rFonts w:ascii="游ゴシック" w:eastAsia="游ゴシック" w:hAnsi="游ゴシック" w:hint="eastAsia"/>
          <w:b/>
          <w:bCs/>
          <w:sz w:val="22"/>
          <w:szCs w:val="24"/>
        </w:rPr>
        <w:t>間及び地域的範囲</w:t>
      </w:r>
    </w:p>
    <w:p w14:paraId="167E41B6" w14:textId="68263A63" w:rsidR="00EB5E39" w:rsidRPr="00F64988" w:rsidRDefault="00F64988" w:rsidP="00F64988">
      <w:pPr>
        <w:rPr>
          <w:rFonts w:ascii="游ゴシック" w:eastAsia="游ゴシック" w:hAnsi="游ゴシック"/>
          <w:b/>
          <w:bCs/>
          <w:szCs w:val="21"/>
        </w:rPr>
      </w:pPr>
      <w:r w:rsidRPr="00F64988">
        <w:rPr>
          <w:rFonts w:ascii="游ゴシック" w:eastAsia="游ゴシック" w:hAnsi="游ゴシック" w:hint="eastAsia"/>
          <w:b/>
          <w:bCs/>
        </w:rPr>
        <w:t>（１）</w:t>
      </w:r>
      <w:r w:rsidR="00EB5E39" w:rsidRPr="00F64988">
        <w:rPr>
          <w:rFonts w:ascii="游ゴシック" w:eastAsia="游ゴシック" w:hAnsi="游ゴシック" w:hint="eastAsia"/>
          <w:b/>
          <w:bCs/>
          <w:szCs w:val="21"/>
        </w:rPr>
        <w:t>対象期間</w:t>
      </w:r>
    </w:p>
    <w:p w14:paraId="04AB982C" w14:textId="77777777" w:rsidR="00EB5E39" w:rsidRDefault="00EB5E39" w:rsidP="00993A34">
      <w:pPr>
        <w:ind w:firstLineChars="300" w:firstLine="600"/>
        <w:rPr>
          <w:rFonts w:ascii="游ゴシック" w:eastAsia="游ゴシック" w:hAnsi="游ゴシック"/>
          <w:szCs w:val="21"/>
        </w:rPr>
      </w:pPr>
      <w:r>
        <w:rPr>
          <w:rFonts w:ascii="游ゴシック" w:eastAsia="游ゴシック" w:hAnsi="游ゴシック" w:hint="eastAsia"/>
          <w:szCs w:val="21"/>
        </w:rPr>
        <w:t>令和２年(</w:t>
      </w:r>
      <w:r>
        <w:rPr>
          <w:rFonts w:ascii="游ゴシック" w:eastAsia="游ゴシック" w:hAnsi="游ゴシック"/>
          <w:szCs w:val="21"/>
        </w:rPr>
        <w:t>2020</w:t>
      </w:r>
      <w:r>
        <w:rPr>
          <w:rFonts w:ascii="游ゴシック" w:eastAsia="游ゴシック" w:hAnsi="游ゴシック" w:hint="eastAsia"/>
          <w:szCs w:val="21"/>
        </w:rPr>
        <w:t>年)１月から1</w:t>
      </w:r>
      <w:r>
        <w:rPr>
          <w:rFonts w:ascii="游ゴシック" w:eastAsia="游ゴシック" w:hAnsi="游ゴシック"/>
          <w:szCs w:val="21"/>
        </w:rPr>
        <w:t>2</w:t>
      </w:r>
      <w:r>
        <w:rPr>
          <w:rFonts w:ascii="游ゴシック" w:eastAsia="游ゴシック" w:hAnsi="游ゴシック" w:hint="eastAsia"/>
          <w:szCs w:val="21"/>
        </w:rPr>
        <w:t>月までの１年間を対象とする。</w:t>
      </w:r>
    </w:p>
    <w:p w14:paraId="45F9742D" w14:textId="77777777" w:rsidR="00EB5E39" w:rsidRDefault="00EB5E39" w:rsidP="00EB5E39">
      <w:pPr>
        <w:rPr>
          <w:rFonts w:ascii="游ゴシック" w:eastAsia="游ゴシック" w:hAnsi="游ゴシック"/>
          <w:szCs w:val="21"/>
        </w:rPr>
      </w:pPr>
    </w:p>
    <w:p w14:paraId="0DEAB1ED" w14:textId="314C9598" w:rsidR="00EB5E39" w:rsidRPr="00B709C5" w:rsidRDefault="00993A34" w:rsidP="00B42622">
      <w:pPr>
        <w:tabs>
          <w:tab w:val="left" w:pos="142"/>
          <w:tab w:val="left" w:pos="284"/>
        </w:tabs>
        <w:rPr>
          <w:rFonts w:ascii="游ゴシック" w:eastAsia="游ゴシック" w:hAnsi="游ゴシック"/>
          <w:b/>
          <w:bCs/>
          <w:szCs w:val="21"/>
        </w:rPr>
      </w:pPr>
      <w:r w:rsidRPr="00993A34">
        <w:rPr>
          <w:rFonts w:ascii="游ゴシック" w:eastAsia="游ゴシック" w:hAnsi="游ゴシック" w:hint="eastAsia"/>
          <w:b/>
          <w:bCs/>
        </w:rPr>
        <w:t>（２）</w:t>
      </w:r>
      <w:r w:rsidR="00EB5E39" w:rsidRPr="00B709C5">
        <w:rPr>
          <w:rFonts w:ascii="游ゴシック" w:eastAsia="游ゴシック" w:hAnsi="游ゴシック" w:hint="eastAsia"/>
          <w:b/>
          <w:bCs/>
          <w:szCs w:val="21"/>
        </w:rPr>
        <w:t>地域的範囲</w:t>
      </w:r>
    </w:p>
    <w:p w14:paraId="7FB880D3" w14:textId="77777777" w:rsidR="00EB5E39" w:rsidRDefault="00EB5E39" w:rsidP="00263772">
      <w:pPr>
        <w:ind w:firstLineChars="200" w:firstLine="400"/>
        <w:rPr>
          <w:rFonts w:ascii="游ゴシック" w:eastAsia="游ゴシック" w:hAnsi="游ゴシック"/>
          <w:szCs w:val="21"/>
        </w:rPr>
      </w:pPr>
      <w:r>
        <w:rPr>
          <w:rFonts w:ascii="游ゴシック" w:eastAsia="游ゴシック" w:hAnsi="游ゴシック" w:hint="eastAsia"/>
          <w:szCs w:val="21"/>
        </w:rPr>
        <w:t>「府内概念」を原則とし、大阪府内で行われた生産活動及び取引を対象とする。</w:t>
      </w:r>
    </w:p>
    <w:p w14:paraId="6433138A" w14:textId="77777777" w:rsidR="00EB5E39" w:rsidRDefault="00EB5E39" w:rsidP="00263772">
      <w:pPr>
        <w:ind w:leftChars="200" w:left="400"/>
        <w:rPr>
          <w:rFonts w:ascii="游ゴシック" w:eastAsia="游ゴシック" w:hAnsi="游ゴシック"/>
          <w:szCs w:val="21"/>
        </w:rPr>
      </w:pPr>
      <w:r>
        <w:rPr>
          <w:rFonts w:ascii="游ゴシック" w:eastAsia="游ゴシック" w:hAnsi="游ゴシック" w:hint="eastAsia"/>
          <w:szCs w:val="21"/>
        </w:rPr>
        <w:t>ただし、「家計消費支出」のみは「府民概念」で表章した上で、居住者家計による府外での消費を「輸入」または「移入」、非居住家計による府内での消費を「輸出」または「移出」として計上する。</w:t>
      </w:r>
    </w:p>
    <w:p w14:paraId="49C399B0" w14:textId="77777777" w:rsidR="00156961" w:rsidRDefault="00156961" w:rsidP="00156961">
      <w:pPr>
        <w:rPr>
          <w:rFonts w:ascii="游ゴシック" w:eastAsia="游ゴシック" w:hAnsi="游ゴシック"/>
          <w:szCs w:val="21"/>
        </w:rPr>
      </w:pPr>
    </w:p>
    <w:p w14:paraId="009C0056" w14:textId="6316D4D7" w:rsidR="00EB5E39" w:rsidRPr="00156961" w:rsidRDefault="00156961" w:rsidP="00156961">
      <w:pPr>
        <w:rPr>
          <w:rFonts w:ascii="游ゴシック" w:eastAsia="游ゴシック" w:hAnsi="游ゴシック"/>
          <w:b/>
          <w:bCs/>
          <w:sz w:val="22"/>
          <w:szCs w:val="24"/>
        </w:rPr>
      </w:pPr>
      <w:r w:rsidRPr="00156961">
        <w:rPr>
          <w:rFonts w:ascii="游ゴシック" w:eastAsia="游ゴシック" w:hAnsi="游ゴシック" w:hint="eastAsia"/>
          <w:b/>
          <w:bCs/>
          <w:sz w:val="22"/>
          <w:szCs w:val="24"/>
        </w:rPr>
        <w:t>２　記録の時点</w:t>
      </w:r>
    </w:p>
    <w:p w14:paraId="7BC59F42" w14:textId="77777777" w:rsidR="00EB5E39" w:rsidRDefault="00EB5E39" w:rsidP="00EB5E39">
      <w:pPr>
        <w:ind w:leftChars="150" w:left="300" w:firstLineChars="100" w:firstLine="200"/>
        <w:rPr>
          <w:rFonts w:ascii="游ゴシック" w:eastAsia="游ゴシック" w:hAnsi="游ゴシック"/>
          <w:szCs w:val="21"/>
        </w:rPr>
      </w:pPr>
      <w:r>
        <w:rPr>
          <w:rFonts w:ascii="游ゴシック" w:eastAsia="游ゴシック" w:hAnsi="游ゴシック" w:hint="eastAsia"/>
          <w:szCs w:val="21"/>
        </w:rPr>
        <w:t>「発生主義」を原則とし、生産活動及び取引が実際に発生した時点で記録する。</w:t>
      </w:r>
    </w:p>
    <w:p w14:paraId="677B93C6" w14:textId="77777777" w:rsidR="00EB5E39" w:rsidRDefault="00EB5E39" w:rsidP="00EB5E39">
      <w:pPr>
        <w:rPr>
          <w:rFonts w:ascii="游ゴシック" w:eastAsia="游ゴシック" w:hAnsi="游ゴシック"/>
          <w:szCs w:val="21"/>
        </w:rPr>
      </w:pPr>
    </w:p>
    <w:p w14:paraId="0AE0EE6C" w14:textId="6E5ED2A0" w:rsidR="00EB5E39" w:rsidRPr="003927C8" w:rsidRDefault="003927C8" w:rsidP="003927C8">
      <w:pPr>
        <w:rPr>
          <w:rFonts w:ascii="游ゴシック" w:eastAsia="游ゴシック" w:hAnsi="游ゴシック"/>
          <w:b/>
          <w:bCs/>
          <w:sz w:val="22"/>
          <w:szCs w:val="24"/>
        </w:rPr>
      </w:pPr>
      <w:r w:rsidRPr="003927C8">
        <w:rPr>
          <w:rFonts w:ascii="游ゴシック" w:eastAsia="游ゴシック" w:hAnsi="游ゴシック" w:hint="eastAsia"/>
          <w:b/>
          <w:bCs/>
          <w:sz w:val="22"/>
          <w:szCs w:val="24"/>
        </w:rPr>
        <w:t xml:space="preserve">３　</w:t>
      </w:r>
      <w:r w:rsidR="00EB5E39" w:rsidRPr="003927C8">
        <w:rPr>
          <w:rFonts w:ascii="游ゴシック" w:eastAsia="游ゴシック" w:hAnsi="游ゴシック" w:hint="eastAsia"/>
          <w:b/>
          <w:bCs/>
          <w:sz w:val="22"/>
          <w:szCs w:val="24"/>
        </w:rPr>
        <w:t>評価の方法</w:t>
      </w:r>
    </w:p>
    <w:p w14:paraId="72275064" w14:textId="77777777" w:rsidR="00EB5E39" w:rsidRPr="00B709C5" w:rsidRDefault="00EB5E39" w:rsidP="00EB5E39">
      <w:pPr>
        <w:ind w:leftChars="150" w:left="300" w:firstLineChars="100" w:firstLine="200"/>
        <w:rPr>
          <w:rFonts w:ascii="游ゴシック" w:eastAsia="游ゴシック" w:hAnsi="游ゴシック"/>
          <w:szCs w:val="21"/>
        </w:rPr>
      </w:pPr>
      <w:r w:rsidRPr="00B709C5">
        <w:rPr>
          <w:rFonts w:ascii="游ゴシック" w:eastAsia="游ゴシック" w:hAnsi="游ゴシック" w:hint="eastAsia"/>
          <w:szCs w:val="21"/>
        </w:rPr>
        <w:t>取引活動の大きさは</w:t>
      </w:r>
      <w:r>
        <w:rPr>
          <w:rFonts w:ascii="游ゴシック" w:eastAsia="游ゴシック" w:hAnsi="游ゴシック" w:hint="eastAsia"/>
          <w:szCs w:val="21"/>
        </w:rPr>
        <w:t>「</w:t>
      </w:r>
      <w:r w:rsidRPr="00B709C5">
        <w:rPr>
          <w:rFonts w:ascii="游ゴシック" w:eastAsia="游ゴシック" w:hAnsi="游ゴシック" w:hint="eastAsia"/>
          <w:szCs w:val="21"/>
        </w:rPr>
        <w:t>金額</w:t>
      </w:r>
      <w:r>
        <w:rPr>
          <w:rFonts w:ascii="游ゴシック" w:eastAsia="游ゴシック" w:hAnsi="游ゴシック" w:hint="eastAsia"/>
          <w:szCs w:val="21"/>
        </w:rPr>
        <w:t>」</w:t>
      </w:r>
      <w:r w:rsidRPr="00B709C5">
        <w:rPr>
          <w:rFonts w:ascii="游ゴシック" w:eastAsia="游ゴシック" w:hAnsi="游ゴシック" w:hint="eastAsia"/>
          <w:szCs w:val="21"/>
        </w:rPr>
        <w:t>で評価する</w:t>
      </w:r>
      <w:r>
        <w:rPr>
          <w:rFonts w:ascii="游ゴシック" w:eastAsia="游ゴシック" w:hAnsi="游ゴシック" w:hint="eastAsia"/>
          <w:szCs w:val="21"/>
        </w:rPr>
        <w:t>。</w:t>
      </w:r>
      <w:r w:rsidRPr="00B709C5">
        <w:rPr>
          <w:rFonts w:ascii="游ゴシック" w:eastAsia="游ゴシック" w:hAnsi="游ゴシック" w:hint="eastAsia"/>
          <w:szCs w:val="21"/>
        </w:rPr>
        <w:t>国内取引は</w:t>
      </w:r>
      <w:r>
        <w:rPr>
          <w:rFonts w:ascii="游ゴシック" w:eastAsia="游ゴシック" w:hAnsi="游ゴシック" w:hint="eastAsia"/>
          <w:szCs w:val="21"/>
        </w:rPr>
        <w:t>「実際価格」に基づく「生産者価格」で評価する</w:t>
      </w:r>
      <w:r>
        <w:rPr>
          <w:rStyle w:val="affe"/>
          <w:rFonts w:ascii="游ゴシック" w:eastAsia="游ゴシック" w:hAnsi="游ゴシック"/>
          <w:szCs w:val="21"/>
        </w:rPr>
        <w:footnoteReference w:id="2"/>
      </w:r>
      <w:r>
        <w:rPr>
          <w:rFonts w:ascii="游ゴシック" w:eastAsia="游ゴシック" w:hAnsi="游ゴシック" w:hint="eastAsia"/>
          <w:szCs w:val="21"/>
        </w:rPr>
        <w:t>。</w:t>
      </w:r>
      <w:r w:rsidRPr="00B709C5">
        <w:rPr>
          <w:rFonts w:ascii="游ゴシック" w:eastAsia="游ゴシック" w:hAnsi="游ゴシック" w:hint="eastAsia"/>
          <w:szCs w:val="21"/>
        </w:rPr>
        <w:t>普通貿易の輸入品は</w:t>
      </w:r>
      <w:r>
        <w:rPr>
          <w:rFonts w:ascii="游ゴシック" w:eastAsia="游ゴシック" w:hAnsi="游ゴシック" w:hint="eastAsia"/>
          <w:szCs w:val="21"/>
        </w:rPr>
        <w:t>、国際貨物運賃及び保険料が含まれた</w:t>
      </w:r>
      <w:r w:rsidRPr="00B709C5">
        <w:rPr>
          <w:rFonts w:ascii="游ゴシック" w:eastAsia="游ゴシック" w:hAnsi="游ゴシック" w:hint="eastAsia"/>
          <w:szCs w:val="21"/>
        </w:rPr>
        <w:t>ＣＩＦ</w:t>
      </w:r>
      <w:r>
        <w:rPr>
          <w:rFonts w:ascii="游ゴシック" w:eastAsia="游ゴシック" w:hAnsi="游ゴシック" w:hint="eastAsia"/>
          <w:szCs w:val="21"/>
        </w:rPr>
        <w:t>(</w:t>
      </w:r>
      <w:r>
        <w:rPr>
          <w:rFonts w:ascii="游ゴシック" w:eastAsia="游ゴシック" w:hAnsi="游ゴシック"/>
          <w:szCs w:val="21"/>
        </w:rPr>
        <w:t>cost insurance and freight)</w:t>
      </w:r>
      <w:r w:rsidRPr="00B709C5">
        <w:rPr>
          <w:rFonts w:ascii="游ゴシック" w:eastAsia="游ゴシック" w:hAnsi="游ゴシック" w:hint="eastAsia"/>
          <w:szCs w:val="21"/>
        </w:rPr>
        <w:t>価格</w:t>
      </w:r>
      <w:r>
        <w:rPr>
          <w:rFonts w:ascii="游ゴシック" w:eastAsia="游ゴシック" w:hAnsi="游ゴシック" w:hint="eastAsia"/>
          <w:szCs w:val="21"/>
        </w:rPr>
        <w:t>で評価する。普通貿易の</w:t>
      </w:r>
      <w:r w:rsidRPr="00B709C5">
        <w:rPr>
          <w:rFonts w:ascii="游ゴシック" w:eastAsia="游ゴシック" w:hAnsi="游ゴシック" w:hint="eastAsia"/>
          <w:szCs w:val="21"/>
        </w:rPr>
        <w:t>輸出品は</w:t>
      </w:r>
      <w:r>
        <w:rPr>
          <w:rFonts w:ascii="游ゴシック" w:eastAsia="游ゴシック" w:hAnsi="游ゴシック" w:hint="eastAsia"/>
          <w:szCs w:val="21"/>
        </w:rPr>
        <w:t>、本船船渡しの</w:t>
      </w:r>
      <w:r w:rsidRPr="00B709C5">
        <w:rPr>
          <w:rFonts w:ascii="游ゴシック" w:eastAsia="游ゴシック" w:hAnsi="游ゴシック" w:hint="eastAsia"/>
          <w:szCs w:val="21"/>
        </w:rPr>
        <w:t>ＦＯＢ</w:t>
      </w:r>
      <w:r>
        <w:rPr>
          <w:rFonts w:ascii="游ゴシック" w:eastAsia="游ゴシック" w:hAnsi="游ゴシック" w:hint="eastAsia"/>
          <w:szCs w:val="21"/>
        </w:rPr>
        <w:t>(</w:t>
      </w:r>
      <w:r>
        <w:rPr>
          <w:rFonts w:ascii="游ゴシック" w:eastAsia="游ゴシック" w:hAnsi="游ゴシック"/>
          <w:szCs w:val="21"/>
        </w:rPr>
        <w:t>free on board)</w:t>
      </w:r>
      <w:r w:rsidRPr="00B709C5">
        <w:rPr>
          <w:rFonts w:ascii="游ゴシック" w:eastAsia="游ゴシック" w:hAnsi="游ゴシック" w:hint="eastAsia"/>
          <w:szCs w:val="21"/>
        </w:rPr>
        <w:t>価格</w:t>
      </w:r>
      <w:r>
        <w:rPr>
          <w:rFonts w:ascii="游ゴシック" w:eastAsia="游ゴシック" w:hAnsi="游ゴシック" w:hint="eastAsia"/>
          <w:szCs w:val="21"/>
        </w:rPr>
        <w:t>で</w:t>
      </w:r>
      <w:r w:rsidRPr="00B709C5">
        <w:rPr>
          <w:rFonts w:ascii="游ゴシック" w:eastAsia="游ゴシック" w:hAnsi="游ゴシック" w:hint="eastAsia"/>
          <w:szCs w:val="21"/>
        </w:rPr>
        <w:t>評価する。</w:t>
      </w:r>
    </w:p>
    <w:p w14:paraId="6943FE24" w14:textId="77777777" w:rsidR="00EB5E39" w:rsidRDefault="00EB5E39" w:rsidP="00B42622">
      <w:pPr>
        <w:tabs>
          <w:tab w:val="left" w:pos="142"/>
          <w:tab w:val="left" w:pos="284"/>
          <w:tab w:val="left" w:pos="567"/>
          <w:tab w:val="left" w:pos="851"/>
        </w:tabs>
        <w:rPr>
          <w:rFonts w:ascii="游ゴシック" w:eastAsia="游ゴシック" w:hAnsi="游ゴシック"/>
          <w:szCs w:val="21"/>
        </w:rPr>
      </w:pPr>
    </w:p>
    <w:p w14:paraId="7079A7FB" w14:textId="5D55560E" w:rsidR="00EB5E39" w:rsidRPr="003927C8" w:rsidRDefault="003927C8" w:rsidP="003927C8">
      <w:pPr>
        <w:rPr>
          <w:rFonts w:ascii="游ゴシック" w:eastAsia="游ゴシック" w:hAnsi="游ゴシック"/>
          <w:b/>
          <w:bCs/>
          <w:sz w:val="22"/>
          <w:szCs w:val="24"/>
        </w:rPr>
      </w:pPr>
      <w:r w:rsidRPr="003927C8">
        <w:rPr>
          <w:rFonts w:ascii="游ゴシック" w:eastAsia="游ゴシック" w:hAnsi="游ゴシック" w:hint="eastAsia"/>
          <w:b/>
          <w:bCs/>
          <w:sz w:val="22"/>
          <w:szCs w:val="24"/>
        </w:rPr>
        <w:t xml:space="preserve">４　</w:t>
      </w:r>
      <w:r w:rsidR="00EB5E39" w:rsidRPr="003927C8">
        <w:rPr>
          <w:rFonts w:ascii="游ゴシック" w:eastAsia="游ゴシック" w:hAnsi="游ゴシック" w:hint="eastAsia"/>
          <w:b/>
          <w:bCs/>
          <w:sz w:val="22"/>
          <w:szCs w:val="24"/>
        </w:rPr>
        <w:t>部門分類</w:t>
      </w:r>
    </w:p>
    <w:p w14:paraId="062E4086" w14:textId="299BF4AE" w:rsidR="00EB5E39" w:rsidRPr="00F15C98" w:rsidRDefault="00263772" w:rsidP="00263772">
      <w:pPr>
        <w:rPr>
          <w:rFonts w:ascii="游ゴシック" w:eastAsia="游ゴシック" w:hAnsi="游ゴシック"/>
          <w:b/>
          <w:bCs/>
          <w:szCs w:val="21"/>
        </w:rPr>
      </w:pPr>
      <w:r w:rsidRPr="00263772">
        <w:rPr>
          <w:rFonts w:ascii="游ゴシック" w:eastAsia="游ゴシック" w:hAnsi="游ゴシック" w:hint="eastAsia"/>
          <w:b/>
          <w:bCs/>
          <w:szCs w:val="21"/>
        </w:rPr>
        <w:t>（</w:t>
      </w:r>
      <w:r>
        <w:rPr>
          <w:rFonts w:ascii="游ゴシック" w:eastAsia="游ゴシック" w:hAnsi="游ゴシック" w:hint="eastAsia"/>
          <w:b/>
          <w:bCs/>
          <w:szCs w:val="21"/>
        </w:rPr>
        <w:t>１</w:t>
      </w:r>
      <w:r w:rsidRPr="00263772">
        <w:rPr>
          <w:rFonts w:ascii="游ゴシック" w:eastAsia="游ゴシック" w:hAnsi="游ゴシック" w:hint="eastAsia"/>
          <w:b/>
          <w:bCs/>
          <w:szCs w:val="21"/>
        </w:rPr>
        <w:t>）</w:t>
      </w:r>
      <w:r w:rsidR="00EB5E39" w:rsidRPr="00F15C98">
        <w:rPr>
          <w:rFonts w:ascii="游ゴシック" w:eastAsia="游ゴシック" w:hAnsi="游ゴシック" w:hint="eastAsia"/>
          <w:b/>
          <w:bCs/>
          <w:szCs w:val="21"/>
        </w:rPr>
        <w:t>部門分類の原則</w:t>
      </w:r>
    </w:p>
    <w:p w14:paraId="376DFD5E" w14:textId="33CDA3DB" w:rsidR="00EB5E39" w:rsidRDefault="00EB5E39" w:rsidP="00AF781E">
      <w:pPr>
        <w:ind w:leftChars="283" w:left="566"/>
        <w:rPr>
          <w:rFonts w:ascii="游ゴシック" w:eastAsia="游ゴシック" w:hAnsi="游ゴシック"/>
          <w:szCs w:val="21"/>
        </w:rPr>
      </w:pPr>
      <w:r w:rsidRPr="00AF781E">
        <w:rPr>
          <w:rFonts w:ascii="游ゴシック" w:eastAsia="游ゴシック" w:hAnsi="游ゴシック" w:hint="eastAsia"/>
          <w:b/>
          <w:bCs/>
          <w:szCs w:val="21"/>
        </w:rPr>
        <w:t>ア</w:t>
      </w:r>
      <w:r w:rsidR="00AF781E">
        <w:rPr>
          <w:rFonts w:ascii="游ゴシック" w:eastAsia="游ゴシック" w:hAnsi="游ゴシック" w:hint="eastAsia"/>
          <w:szCs w:val="21"/>
        </w:rPr>
        <w:t xml:space="preserve">　</w:t>
      </w:r>
      <w:r w:rsidRPr="00B709C5">
        <w:rPr>
          <w:rFonts w:ascii="游ゴシック" w:eastAsia="游ゴシック" w:hAnsi="游ゴシック"/>
          <w:szCs w:val="21"/>
        </w:rPr>
        <w:t>行部門は、財・サービス</w:t>
      </w:r>
      <w:r>
        <w:rPr>
          <w:rFonts w:ascii="游ゴシック" w:eastAsia="游ゴシック" w:hAnsi="游ゴシック" w:hint="eastAsia"/>
          <w:szCs w:val="21"/>
        </w:rPr>
        <w:t>(</w:t>
      </w:r>
      <w:r w:rsidRPr="00B709C5">
        <w:rPr>
          <w:rFonts w:ascii="游ゴシック" w:eastAsia="游ゴシック" w:hAnsi="游ゴシック"/>
          <w:szCs w:val="21"/>
        </w:rPr>
        <w:t>以下「生産物」という。</w:t>
      </w:r>
      <w:r>
        <w:rPr>
          <w:rFonts w:ascii="游ゴシック" w:eastAsia="游ゴシック" w:hAnsi="游ゴシック" w:hint="eastAsia"/>
          <w:szCs w:val="21"/>
        </w:rPr>
        <w:t>)</w:t>
      </w:r>
      <w:r w:rsidRPr="00B709C5">
        <w:rPr>
          <w:rFonts w:ascii="游ゴシック" w:eastAsia="游ゴシック" w:hAnsi="游ゴシック"/>
          <w:szCs w:val="21"/>
        </w:rPr>
        <w:t>の販売先構成を表す部門であり、原則として生産物分類により分類する。列部門は、生産活動ごとの費用構成を表すものであり、原則として「生産活動単位」、いわゆるアクティビティ・ベース</w:t>
      </w:r>
      <w:r>
        <w:rPr>
          <w:rStyle w:val="affe"/>
          <w:rFonts w:ascii="游ゴシック" w:eastAsia="游ゴシック" w:hAnsi="游ゴシック"/>
          <w:szCs w:val="21"/>
        </w:rPr>
        <w:footnoteReference w:id="3"/>
      </w:r>
      <w:r w:rsidRPr="00B709C5">
        <w:rPr>
          <w:rFonts w:ascii="游ゴシック" w:eastAsia="游ゴシック" w:hAnsi="游ゴシック"/>
          <w:szCs w:val="21"/>
        </w:rPr>
        <w:t>により分類する。</w:t>
      </w:r>
    </w:p>
    <w:p w14:paraId="119DCAD4" w14:textId="77777777" w:rsidR="00EB5E39" w:rsidRDefault="00EB5E39" w:rsidP="00EB5E39">
      <w:pPr>
        <w:rPr>
          <w:rFonts w:ascii="游ゴシック" w:eastAsia="游ゴシック" w:hAnsi="游ゴシック"/>
          <w:szCs w:val="21"/>
        </w:rPr>
      </w:pPr>
    </w:p>
    <w:p w14:paraId="6D7AEC06" w14:textId="0414813B" w:rsidR="00EB5E39" w:rsidRPr="00B709C5" w:rsidRDefault="00EB5E39" w:rsidP="00AF781E">
      <w:pPr>
        <w:ind w:leftChars="280" w:left="560"/>
        <w:rPr>
          <w:rFonts w:ascii="游ゴシック" w:eastAsia="游ゴシック" w:hAnsi="游ゴシック"/>
          <w:szCs w:val="21"/>
        </w:rPr>
      </w:pPr>
      <w:r w:rsidRPr="00AF781E">
        <w:rPr>
          <w:rFonts w:ascii="游ゴシック" w:eastAsia="游ゴシック" w:hAnsi="游ゴシック" w:hint="eastAsia"/>
          <w:b/>
          <w:bCs/>
          <w:szCs w:val="21"/>
        </w:rPr>
        <w:t>イ</w:t>
      </w:r>
      <w:r w:rsidR="00AF781E">
        <w:rPr>
          <w:rFonts w:ascii="游ゴシック" w:eastAsia="游ゴシック" w:hAnsi="游ゴシック" w:hint="eastAsia"/>
          <w:szCs w:val="21"/>
        </w:rPr>
        <w:t xml:space="preserve">　</w:t>
      </w:r>
      <w:r w:rsidRPr="00B709C5">
        <w:rPr>
          <w:rFonts w:ascii="游ゴシック" w:eastAsia="游ゴシック" w:hAnsi="游ゴシック"/>
          <w:szCs w:val="21"/>
        </w:rPr>
        <w:t>取引基本表の表章上、最も詳細な分類である「基本分類」については、生産活動単位による分類のほか、2008</w:t>
      </w:r>
      <w:r>
        <w:rPr>
          <w:rFonts w:ascii="游ゴシック" w:eastAsia="游ゴシック" w:hAnsi="游ゴシック"/>
          <w:szCs w:val="21"/>
        </w:rPr>
        <w:t>SNA</w:t>
      </w:r>
      <w:r w:rsidRPr="00B709C5">
        <w:rPr>
          <w:rFonts w:ascii="游ゴシック" w:eastAsia="游ゴシック" w:hAnsi="游ゴシック"/>
          <w:szCs w:val="21"/>
        </w:rPr>
        <w:t>との整合性を図るため、「生産活動主体」による分類機能も持たせる。</w:t>
      </w:r>
    </w:p>
    <w:p w14:paraId="1FBD872F" w14:textId="77777777" w:rsidR="00EB5E39" w:rsidRPr="00B709C5" w:rsidRDefault="00EB5E39" w:rsidP="00B42622">
      <w:pPr>
        <w:tabs>
          <w:tab w:val="left" w:pos="851"/>
        </w:tabs>
        <w:ind w:firstLineChars="450" w:firstLine="900"/>
        <w:rPr>
          <w:rFonts w:ascii="游ゴシック" w:eastAsia="游ゴシック" w:hAnsi="游ゴシック"/>
          <w:szCs w:val="21"/>
        </w:rPr>
      </w:pPr>
      <w:r w:rsidRPr="00B709C5">
        <w:rPr>
          <w:rFonts w:ascii="游ゴシック" w:eastAsia="游ゴシック" w:hAnsi="游ゴシック"/>
          <w:szCs w:val="21"/>
        </w:rPr>
        <w:t>生産活動主体分類は、以下のとおりとし、基本分類の名称末尾に★印を付すことにより区分する。</w:t>
      </w:r>
    </w:p>
    <w:p w14:paraId="44F7EA38" w14:textId="77777777" w:rsidR="00EB5E39" w:rsidRPr="00B709C5" w:rsidRDefault="00EB5E39" w:rsidP="00F87117">
      <w:pPr>
        <w:tabs>
          <w:tab w:val="left" w:pos="1000"/>
        </w:tabs>
        <w:ind w:firstLineChars="450" w:firstLine="900"/>
        <w:rPr>
          <w:rFonts w:ascii="游ゴシック" w:eastAsia="游ゴシック" w:hAnsi="游ゴシック"/>
          <w:szCs w:val="21"/>
        </w:rPr>
      </w:pPr>
      <w:r w:rsidRPr="00B709C5">
        <w:rPr>
          <w:rFonts w:ascii="游ゴシック" w:eastAsia="游ゴシック" w:hAnsi="游ゴシック" w:hint="eastAsia"/>
          <w:szCs w:val="21"/>
        </w:rPr>
        <w:t>・「★★」は、「非市場生産者</w:t>
      </w:r>
      <w:r>
        <w:rPr>
          <w:rFonts w:ascii="游ゴシック" w:eastAsia="游ゴシック" w:hAnsi="游ゴシック" w:hint="eastAsia"/>
          <w:szCs w:val="21"/>
        </w:rPr>
        <w:t>(</w:t>
      </w:r>
      <w:r w:rsidRPr="00B709C5">
        <w:rPr>
          <w:rFonts w:ascii="游ゴシック" w:eastAsia="游ゴシック" w:hAnsi="游ゴシック" w:hint="eastAsia"/>
          <w:szCs w:val="21"/>
        </w:rPr>
        <w:t>一般政府</w:t>
      </w:r>
      <w:r>
        <w:rPr>
          <w:rFonts w:ascii="游ゴシック" w:eastAsia="游ゴシック" w:hAnsi="游ゴシック" w:hint="eastAsia"/>
          <w:szCs w:val="21"/>
        </w:rPr>
        <w:t>)</w:t>
      </w:r>
      <w:r w:rsidRPr="00B709C5">
        <w:rPr>
          <w:rFonts w:ascii="游ゴシック" w:eastAsia="游ゴシック" w:hAnsi="游ゴシック" w:hint="eastAsia"/>
          <w:szCs w:val="21"/>
        </w:rPr>
        <w:t>」</w:t>
      </w:r>
    </w:p>
    <w:p w14:paraId="75E13F81" w14:textId="77777777" w:rsidR="00EB5E39" w:rsidRPr="00B709C5" w:rsidRDefault="00EB5E39" w:rsidP="00F87117">
      <w:pPr>
        <w:ind w:firstLineChars="450" w:firstLine="900"/>
        <w:rPr>
          <w:rFonts w:ascii="游ゴシック" w:eastAsia="游ゴシック" w:hAnsi="游ゴシック"/>
          <w:szCs w:val="21"/>
        </w:rPr>
      </w:pPr>
      <w:r w:rsidRPr="00B709C5">
        <w:rPr>
          <w:rFonts w:ascii="游ゴシック" w:eastAsia="游ゴシック" w:hAnsi="游ゴシック" w:hint="eastAsia"/>
          <w:szCs w:val="21"/>
        </w:rPr>
        <w:t>・「★」は、「非市場生産者</w:t>
      </w:r>
      <w:r>
        <w:rPr>
          <w:rFonts w:ascii="游ゴシック" w:eastAsia="游ゴシック" w:hAnsi="游ゴシック" w:hint="eastAsia"/>
          <w:szCs w:val="21"/>
        </w:rPr>
        <w:t>(</w:t>
      </w:r>
      <w:r w:rsidRPr="00B709C5">
        <w:rPr>
          <w:rFonts w:ascii="游ゴシック" w:eastAsia="游ゴシック" w:hAnsi="游ゴシック" w:hint="eastAsia"/>
          <w:szCs w:val="21"/>
        </w:rPr>
        <w:t>対家計民間非営利団体</w:t>
      </w:r>
      <w:r>
        <w:rPr>
          <w:rFonts w:ascii="游ゴシック" w:eastAsia="游ゴシック" w:hAnsi="游ゴシック" w:hint="eastAsia"/>
          <w:szCs w:val="21"/>
        </w:rPr>
        <w:t>)</w:t>
      </w:r>
      <w:r w:rsidRPr="00B709C5">
        <w:rPr>
          <w:rFonts w:ascii="游ゴシック" w:eastAsia="游ゴシック" w:hAnsi="游ゴシック" w:hint="eastAsia"/>
          <w:szCs w:val="21"/>
        </w:rPr>
        <w:t>」</w:t>
      </w:r>
    </w:p>
    <w:p w14:paraId="5D4E3DE9" w14:textId="77777777" w:rsidR="00EB5E39" w:rsidRPr="00B709C5" w:rsidRDefault="00EB5E39" w:rsidP="00F87117">
      <w:pPr>
        <w:ind w:firstLineChars="450" w:firstLine="900"/>
        <w:rPr>
          <w:rFonts w:ascii="游ゴシック" w:eastAsia="游ゴシック" w:hAnsi="游ゴシック"/>
          <w:szCs w:val="21"/>
        </w:rPr>
      </w:pPr>
      <w:r w:rsidRPr="00B709C5">
        <w:rPr>
          <w:rFonts w:ascii="游ゴシック" w:eastAsia="游ゴシック" w:hAnsi="游ゴシック" w:hint="eastAsia"/>
          <w:szCs w:val="21"/>
        </w:rPr>
        <w:t>・無印は、「市場生産者」</w:t>
      </w:r>
    </w:p>
    <w:p w14:paraId="1DA9EBD6" w14:textId="01732E33" w:rsidR="003F7676" w:rsidRDefault="003F7676">
      <w:pPr>
        <w:widowControl/>
        <w:jc w:val="left"/>
        <w:rPr>
          <w:rFonts w:ascii="游ゴシック" w:eastAsia="游ゴシック" w:hAnsi="游ゴシック"/>
          <w:szCs w:val="21"/>
        </w:rPr>
      </w:pPr>
      <w:r>
        <w:rPr>
          <w:rFonts w:ascii="游ゴシック" w:eastAsia="游ゴシック" w:hAnsi="游ゴシック"/>
          <w:szCs w:val="21"/>
        </w:rPr>
        <w:br w:type="page"/>
      </w:r>
    </w:p>
    <w:p w14:paraId="08A8D206" w14:textId="77777777" w:rsidR="00B42622" w:rsidRDefault="00B42622" w:rsidP="00EE2CBE">
      <w:pPr>
        <w:tabs>
          <w:tab w:val="left" w:pos="142"/>
          <w:tab w:val="left" w:pos="851"/>
        </w:tabs>
        <w:rPr>
          <w:rFonts w:ascii="游ゴシック" w:eastAsia="游ゴシック" w:hAnsi="游ゴシック"/>
          <w:b/>
          <w:bCs/>
          <w:szCs w:val="21"/>
        </w:rPr>
      </w:pPr>
      <w:r w:rsidRPr="00993A34">
        <w:rPr>
          <w:rFonts w:ascii="游ゴシック" w:eastAsia="游ゴシック" w:hAnsi="游ゴシック" w:hint="eastAsia"/>
          <w:b/>
          <w:bCs/>
        </w:rPr>
        <w:t>（２）</w:t>
      </w:r>
      <w:r w:rsidR="00EB5E39" w:rsidRPr="000D675B">
        <w:rPr>
          <w:rFonts w:ascii="游ゴシック" w:eastAsia="游ゴシック" w:hAnsi="游ゴシック" w:hint="eastAsia"/>
          <w:b/>
          <w:bCs/>
          <w:szCs w:val="21"/>
        </w:rPr>
        <w:t>部門分類の種類</w:t>
      </w:r>
    </w:p>
    <w:p w14:paraId="360B75A4" w14:textId="22A65A75" w:rsidR="00EB5E39" w:rsidRPr="00B42622" w:rsidRDefault="00EB5E39" w:rsidP="009C4420">
      <w:pPr>
        <w:tabs>
          <w:tab w:val="left" w:pos="142"/>
          <w:tab w:val="left" w:pos="567"/>
          <w:tab w:val="left" w:pos="709"/>
        </w:tabs>
        <w:ind w:firstLineChars="300" w:firstLine="600"/>
        <w:rPr>
          <w:rFonts w:ascii="游ゴシック" w:eastAsia="游ゴシック" w:hAnsi="游ゴシック"/>
          <w:b/>
          <w:bCs/>
          <w:szCs w:val="21"/>
        </w:rPr>
      </w:pPr>
      <w:r w:rsidRPr="009C4420">
        <w:rPr>
          <w:rFonts w:ascii="游ゴシック" w:eastAsia="游ゴシック" w:hAnsi="游ゴシック" w:hint="eastAsia"/>
          <w:b/>
          <w:bCs/>
          <w:szCs w:val="21"/>
        </w:rPr>
        <w:t>ア</w:t>
      </w:r>
      <w:r w:rsidR="009C4420">
        <w:rPr>
          <w:rFonts w:ascii="游ゴシック" w:eastAsia="游ゴシック" w:hAnsi="游ゴシック" w:hint="eastAsia"/>
          <w:szCs w:val="21"/>
        </w:rPr>
        <w:t xml:space="preserve">　</w:t>
      </w:r>
      <w:r w:rsidRPr="00B709C5">
        <w:rPr>
          <w:rFonts w:ascii="游ゴシック" w:eastAsia="游ゴシック" w:hAnsi="游ゴシック"/>
          <w:szCs w:val="21"/>
        </w:rPr>
        <w:t>基本分類</w:t>
      </w:r>
    </w:p>
    <w:p w14:paraId="3CABD83C" w14:textId="56C7FFA4" w:rsidR="00B42622" w:rsidRDefault="00EB5E39" w:rsidP="00B42622">
      <w:pPr>
        <w:ind w:leftChars="500" w:left="1000"/>
        <w:rPr>
          <w:rFonts w:ascii="游ゴシック" w:eastAsia="游ゴシック" w:hAnsi="游ゴシック"/>
          <w:szCs w:val="21"/>
        </w:rPr>
      </w:pPr>
      <w:r w:rsidRPr="00B709C5">
        <w:rPr>
          <w:rFonts w:ascii="游ゴシック" w:eastAsia="游ゴシック" w:hAnsi="游ゴシック" w:hint="eastAsia"/>
          <w:szCs w:val="21"/>
        </w:rPr>
        <w:t>基本分類は、行</w:t>
      </w:r>
      <w:r w:rsidRPr="00B709C5">
        <w:rPr>
          <w:rFonts w:ascii="游ゴシック" w:eastAsia="游ゴシック" w:hAnsi="游ゴシック"/>
          <w:szCs w:val="21"/>
        </w:rPr>
        <w:t>445部門、列391部門</w:t>
      </w:r>
      <w:r>
        <w:rPr>
          <w:rStyle w:val="affe"/>
          <w:rFonts w:ascii="游ゴシック" w:eastAsia="游ゴシック" w:hAnsi="游ゴシック"/>
          <w:szCs w:val="21"/>
        </w:rPr>
        <w:footnoteReference w:id="4"/>
      </w:r>
      <w:r w:rsidRPr="00B709C5">
        <w:rPr>
          <w:rFonts w:ascii="游ゴシック" w:eastAsia="游ゴシック" w:hAnsi="游ゴシック"/>
          <w:szCs w:val="21"/>
        </w:rPr>
        <w:t>とする。各部門に付するコード</w:t>
      </w:r>
      <w:r>
        <w:rPr>
          <w:rFonts w:ascii="游ゴシック" w:eastAsia="游ゴシック" w:hAnsi="游ゴシック" w:hint="eastAsia"/>
          <w:szCs w:val="21"/>
        </w:rPr>
        <w:t>(</w:t>
      </w:r>
      <w:r w:rsidRPr="00B709C5">
        <w:rPr>
          <w:rFonts w:ascii="游ゴシック" w:eastAsia="游ゴシック" w:hAnsi="游ゴシック"/>
          <w:szCs w:val="21"/>
        </w:rPr>
        <w:t>以下「分類コード」という。</w:t>
      </w:r>
      <w:r>
        <w:rPr>
          <w:rFonts w:ascii="游ゴシック" w:eastAsia="游ゴシック" w:hAnsi="游ゴシック" w:hint="eastAsia"/>
          <w:szCs w:val="21"/>
        </w:rPr>
        <w:t>)</w:t>
      </w:r>
    </w:p>
    <w:p w14:paraId="70ACDA8F" w14:textId="1BBDDB7C" w:rsidR="00EB5E39" w:rsidRDefault="00B42622" w:rsidP="00F507C2">
      <w:pPr>
        <w:ind w:firstLineChars="400" w:firstLine="800"/>
        <w:rPr>
          <w:rFonts w:ascii="游ゴシック" w:eastAsia="游ゴシック" w:hAnsi="游ゴシック"/>
          <w:szCs w:val="21"/>
        </w:rPr>
      </w:pPr>
      <w:r>
        <w:rPr>
          <w:rFonts w:ascii="游ゴシック" w:eastAsia="游ゴシック" w:hAnsi="游ゴシック" w:hint="eastAsia"/>
          <w:szCs w:val="21"/>
        </w:rPr>
        <w:t>に</w:t>
      </w:r>
      <w:r w:rsidR="00EB5E39" w:rsidRPr="00B709C5">
        <w:rPr>
          <w:rFonts w:ascii="游ゴシック" w:eastAsia="游ゴシック" w:hAnsi="游ゴシック"/>
          <w:szCs w:val="21"/>
        </w:rPr>
        <w:t>ついては、行部門は７桁、列部門は６桁で表示する。</w:t>
      </w:r>
    </w:p>
    <w:p w14:paraId="324992D1" w14:textId="77777777" w:rsidR="00EB5E39" w:rsidRPr="00B709C5" w:rsidRDefault="00EB5E39" w:rsidP="00EB5E39">
      <w:pPr>
        <w:rPr>
          <w:rFonts w:ascii="游ゴシック" w:eastAsia="游ゴシック" w:hAnsi="游ゴシック"/>
          <w:szCs w:val="21"/>
        </w:rPr>
      </w:pPr>
    </w:p>
    <w:p w14:paraId="4B9220EF" w14:textId="14B77141" w:rsidR="00EB5E39" w:rsidRPr="00B709C5" w:rsidRDefault="00EB5E39" w:rsidP="009C4420">
      <w:pPr>
        <w:ind w:firstLineChars="300" w:firstLine="600"/>
        <w:rPr>
          <w:rFonts w:ascii="游ゴシック" w:eastAsia="游ゴシック" w:hAnsi="游ゴシック"/>
          <w:szCs w:val="21"/>
        </w:rPr>
      </w:pPr>
      <w:r w:rsidRPr="009C4420">
        <w:rPr>
          <w:rFonts w:ascii="游ゴシック" w:eastAsia="游ゴシック" w:hAnsi="游ゴシック" w:hint="eastAsia"/>
          <w:b/>
          <w:bCs/>
          <w:szCs w:val="21"/>
        </w:rPr>
        <w:t>イ</w:t>
      </w:r>
      <w:r w:rsidR="009C4420">
        <w:rPr>
          <w:rFonts w:ascii="游ゴシック" w:eastAsia="游ゴシック" w:hAnsi="游ゴシック" w:hint="eastAsia"/>
          <w:szCs w:val="21"/>
        </w:rPr>
        <w:t xml:space="preserve">　</w:t>
      </w:r>
      <w:r w:rsidRPr="00B709C5">
        <w:rPr>
          <w:rFonts w:ascii="游ゴシック" w:eastAsia="游ゴシック" w:hAnsi="游ゴシック"/>
          <w:szCs w:val="21"/>
        </w:rPr>
        <w:t>統合分類</w:t>
      </w:r>
    </w:p>
    <w:p w14:paraId="400655D4" w14:textId="77777777" w:rsidR="00EB5E39" w:rsidRDefault="00EB5E39" w:rsidP="0061342D">
      <w:pPr>
        <w:ind w:firstLineChars="500" w:firstLine="1000"/>
        <w:rPr>
          <w:rFonts w:ascii="游ゴシック" w:eastAsia="游ゴシック" w:hAnsi="游ゴシック"/>
          <w:szCs w:val="21"/>
        </w:rPr>
      </w:pPr>
      <w:r w:rsidRPr="00B709C5">
        <w:rPr>
          <w:rFonts w:ascii="游ゴシック" w:eastAsia="游ゴシック" w:hAnsi="游ゴシック" w:hint="eastAsia"/>
          <w:szCs w:val="21"/>
        </w:rPr>
        <w:t>基本分類を統合して「統合分類」を設ける。</w:t>
      </w:r>
    </w:p>
    <w:p w14:paraId="4E177A29" w14:textId="77777777" w:rsidR="00EB5E39" w:rsidRDefault="00EB5E39" w:rsidP="0061342D">
      <w:pPr>
        <w:ind w:firstLineChars="500" w:firstLine="1000"/>
        <w:rPr>
          <w:rFonts w:ascii="游ゴシック" w:eastAsia="游ゴシック" w:hAnsi="游ゴシック"/>
          <w:szCs w:val="21"/>
        </w:rPr>
      </w:pPr>
      <w:r w:rsidRPr="00B709C5">
        <w:rPr>
          <w:rFonts w:ascii="游ゴシック" w:eastAsia="游ゴシック" w:hAnsi="游ゴシック" w:hint="eastAsia"/>
          <w:szCs w:val="21"/>
        </w:rPr>
        <w:t>統合分類は、統合小分類</w:t>
      </w:r>
      <w:r>
        <w:rPr>
          <w:rFonts w:ascii="游ゴシック" w:eastAsia="游ゴシック" w:hAnsi="游ゴシック" w:hint="eastAsia"/>
          <w:szCs w:val="21"/>
        </w:rPr>
        <w:t>(</w:t>
      </w:r>
      <w:r w:rsidRPr="00B709C5">
        <w:rPr>
          <w:rFonts w:ascii="游ゴシック" w:eastAsia="游ゴシック" w:hAnsi="游ゴシック"/>
          <w:szCs w:val="21"/>
        </w:rPr>
        <w:t>188部門</w:t>
      </w:r>
      <w:r>
        <w:rPr>
          <w:rFonts w:ascii="游ゴシック" w:eastAsia="游ゴシック" w:hAnsi="游ゴシック" w:hint="eastAsia"/>
          <w:szCs w:val="21"/>
        </w:rPr>
        <w:t>)</w:t>
      </w:r>
      <w:r w:rsidRPr="00B709C5">
        <w:rPr>
          <w:rFonts w:ascii="游ゴシック" w:eastAsia="游ゴシック" w:hAnsi="游ゴシック"/>
          <w:szCs w:val="21"/>
        </w:rPr>
        <w:t>、統合中分類</w:t>
      </w:r>
      <w:r>
        <w:rPr>
          <w:rFonts w:ascii="游ゴシック" w:eastAsia="游ゴシック" w:hAnsi="游ゴシック" w:hint="eastAsia"/>
          <w:szCs w:val="21"/>
        </w:rPr>
        <w:t>(</w:t>
      </w:r>
      <w:r w:rsidRPr="00B709C5">
        <w:rPr>
          <w:rFonts w:ascii="游ゴシック" w:eastAsia="游ゴシック" w:hAnsi="游ゴシック"/>
          <w:szCs w:val="21"/>
        </w:rPr>
        <w:t>108部門</w:t>
      </w:r>
      <w:r>
        <w:rPr>
          <w:rFonts w:ascii="游ゴシック" w:eastAsia="游ゴシック" w:hAnsi="游ゴシック" w:hint="eastAsia"/>
          <w:szCs w:val="21"/>
        </w:rPr>
        <w:t>)</w:t>
      </w:r>
      <w:r w:rsidRPr="00B709C5">
        <w:rPr>
          <w:rFonts w:ascii="游ゴシック" w:eastAsia="游ゴシック" w:hAnsi="游ゴシック"/>
          <w:szCs w:val="21"/>
        </w:rPr>
        <w:t>及び統合大分類</w:t>
      </w:r>
      <w:r>
        <w:rPr>
          <w:rFonts w:ascii="游ゴシック" w:eastAsia="游ゴシック" w:hAnsi="游ゴシック" w:hint="eastAsia"/>
          <w:szCs w:val="21"/>
        </w:rPr>
        <w:t>(</w:t>
      </w:r>
      <w:r w:rsidRPr="00B709C5">
        <w:rPr>
          <w:rFonts w:ascii="游ゴシック" w:eastAsia="游ゴシック" w:hAnsi="游ゴシック"/>
          <w:szCs w:val="21"/>
        </w:rPr>
        <w:t>37部門</w:t>
      </w:r>
      <w:r>
        <w:rPr>
          <w:rFonts w:ascii="游ゴシック" w:eastAsia="游ゴシック" w:hAnsi="游ゴシック" w:hint="eastAsia"/>
          <w:szCs w:val="21"/>
        </w:rPr>
        <w:t>)</w:t>
      </w:r>
      <w:r w:rsidRPr="00B709C5">
        <w:rPr>
          <w:rFonts w:ascii="游ゴシック" w:eastAsia="游ゴシック" w:hAnsi="游ゴシック"/>
          <w:szCs w:val="21"/>
        </w:rPr>
        <w:t>とする。</w:t>
      </w:r>
    </w:p>
    <w:p w14:paraId="75B6500E" w14:textId="77777777" w:rsidR="00EB5E39" w:rsidRPr="00B709C5" w:rsidRDefault="00EB5E39" w:rsidP="00B1043D">
      <w:pPr>
        <w:tabs>
          <w:tab w:val="left" w:pos="284"/>
        </w:tabs>
        <w:ind w:firstLineChars="400" w:firstLine="800"/>
        <w:rPr>
          <w:rFonts w:ascii="游ゴシック" w:eastAsia="游ゴシック" w:hAnsi="游ゴシック"/>
          <w:szCs w:val="21"/>
        </w:rPr>
      </w:pPr>
      <w:r w:rsidRPr="00B709C5">
        <w:rPr>
          <w:rFonts w:ascii="游ゴシック" w:eastAsia="游ゴシック" w:hAnsi="游ゴシック"/>
          <w:szCs w:val="21"/>
        </w:rPr>
        <w:t>なお、産業連関表の説明用</w:t>
      </w:r>
      <w:r>
        <w:rPr>
          <w:rFonts w:ascii="游ゴシック" w:eastAsia="游ゴシック" w:hAnsi="游ゴシック" w:hint="eastAsia"/>
          <w:szCs w:val="21"/>
        </w:rPr>
        <w:t>ひな形</w:t>
      </w:r>
      <w:r w:rsidRPr="00B709C5">
        <w:rPr>
          <w:rFonts w:ascii="游ゴシック" w:eastAsia="游ゴシック" w:hAnsi="游ゴシック"/>
          <w:szCs w:val="21"/>
        </w:rPr>
        <w:t>として、13部門分類</w:t>
      </w:r>
      <w:r>
        <w:rPr>
          <w:rFonts w:ascii="游ゴシック" w:eastAsia="游ゴシック" w:hAnsi="游ゴシック" w:hint="eastAsia"/>
          <w:szCs w:val="21"/>
        </w:rPr>
        <w:t>も作成する</w:t>
      </w:r>
      <w:r w:rsidRPr="00B709C5">
        <w:rPr>
          <w:rFonts w:ascii="游ゴシック" w:eastAsia="游ゴシック" w:hAnsi="游ゴシック"/>
          <w:szCs w:val="21"/>
        </w:rPr>
        <w:t>。</w:t>
      </w:r>
    </w:p>
    <w:p w14:paraId="4A1A0383" w14:textId="77777777" w:rsidR="005A7EC4" w:rsidRDefault="005A7EC4" w:rsidP="005A7EC4">
      <w:pPr>
        <w:rPr>
          <w:rFonts w:ascii="游ゴシック" w:eastAsia="游ゴシック" w:hAnsi="游ゴシック"/>
          <w:szCs w:val="21"/>
        </w:rPr>
      </w:pPr>
    </w:p>
    <w:p w14:paraId="635F038A" w14:textId="463E7770" w:rsidR="00EB5E39" w:rsidRPr="000D675B" w:rsidRDefault="005A7EC4" w:rsidP="005A7EC4">
      <w:pPr>
        <w:rPr>
          <w:rFonts w:ascii="游ゴシック" w:eastAsia="游ゴシック" w:hAnsi="游ゴシック"/>
          <w:b/>
          <w:bCs/>
          <w:szCs w:val="21"/>
        </w:rPr>
      </w:pPr>
      <w:bookmarkStart w:id="51" w:name="_Hlk212474680"/>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３</w:t>
      </w:r>
      <w:r w:rsidRPr="005A7EC4">
        <w:rPr>
          <w:rFonts w:ascii="游ゴシック" w:eastAsia="游ゴシック" w:hAnsi="游ゴシック" w:hint="eastAsia"/>
          <w:b/>
          <w:bCs/>
          <w:szCs w:val="21"/>
        </w:rPr>
        <w:t>）</w:t>
      </w:r>
      <w:bookmarkEnd w:id="51"/>
      <w:r w:rsidR="00EB5E39" w:rsidRPr="000D675B">
        <w:rPr>
          <w:rFonts w:ascii="游ゴシック" w:eastAsia="游ゴシック" w:hAnsi="游ゴシック" w:hint="eastAsia"/>
          <w:b/>
          <w:bCs/>
          <w:szCs w:val="21"/>
        </w:rPr>
        <w:t>最終需要部門と粗付加価値部門</w:t>
      </w:r>
    </w:p>
    <w:p w14:paraId="4F17BD64" w14:textId="77777777" w:rsidR="00EB5E39" w:rsidRDefault="00EB5E39" w:rsidP="00DD637F">
      <w:pPr>
        <w:ind w:firstLineChars="300" w:firstLine="600"/>
        <w:rPr>
          <w:rFonts w:ascii="游ゴシック" w:eastAsia="游ゴシック" w:hAnsi="游ゴシック"/>
          <w:szCs w:val="21"/>
        </w:rPr>
      </w:pPr>
      <w:r w:rsidRPr="004536E0">
        <w:rPr>
          <w:rFonts w:ascii="游ゴシック" w:eastAsia="游ゴシック" w:hAnsi="游ゴシック" w:hint="eastAsia"/>
          <w:szCs w:val="21"/>
        </w:rPr>
        <w:t>原則として、大阪府民</w:t>
      </w:r>
      <w:r w:rsidRPr="00B709C5">
        <w:rPr>
          <w:rFonts w:ascii="游ゴシック" w:eastAsia="游ゴシック" w:hAnsi="游ゴシック" w:hint="eastAsia"/>
          <w:szCs w:val="21"/>
        </w:rPr>
        <w:t>経済計算と整合性のとれた分類とする。</w:t>
      </w:r>
    </w:p>
    <w:p w14:paraId="43800870" w14:textId="77777777" w:rsidR="00DD637F" w:rsidRDefault="00EB5E39" w:rsidP="00DD637F">
      <w:pPr>
        <w:ind w:leftChars="300" w:left="600"/>
        <w:rPr>
          <w:rFonts w:ascii="游ゴシック" w:eastAsia="游ゴシック" w:hAnsi="游ゴシック"/>
          <w:szCs w:val="21"/>
        </w:rPr>
      </w:pPr>
      <w:r w:rsidRPr="00B709C5">
        <w:rPr>
          <w:rFonts w:ascii="游ゴシック" w:eastAsia="游ゴシック" w:hAnsi="游ゴシック" w:hint="eastAsia"/>
          <w:szCs w:val="21"/>
        </w:rPr>
        <w:t>ただし、「家計外消費支出」を最終需要部門及び粗付加価値部門に</w:t>
      </w:r>
      <w:r w:rsidRPr="00FA780B">
        <w:rPr>
          <w:rFonts w:ascii="游ゴシック" w:eastAsia="游ゴシック" w:hAnsi="游ゴシック" w:hint="eastAsia"/>
          <w:szCs w:val="21"/>
        </w:rPr>
        <w:t>、「関税」及び「輸入品商品税」を最終</w:t>
      </w:r>
      <w:r w:rsidR="00DD637F">
        <w:rPr>
          <w:rFonts w:ascii="游ゴシック" w:eastAsia="游ゴシック" w:hAnsi="游ゴシック" w:hint="eastAsia"/>
          <w:szCs w:val="21"/>
        </w:rPr>
        <w:t>需</w:t>
      </w:r>
    </w:p>
    <w:p w14:paraId="5CC9939F" w14:textId="3068E759" w:rsidR="00EB5E39" w:rsidRPr="000D675B" w:rsidRDefault="00EB5E39" w:rsidP="00DD637F">
      <w:pPr>
        <w:ind w:firstLineChars="200" w:firstLine="400"/>
        <w:rPr>
          <w:rFonts w:ascii="游ゴシック" w:eastAsia="游ゴシック" w:hAnsi="游ゴシック"/>
          <w:szCs w:val="21"/>
          <w:highlight w:val="yellow"/>
        </w:rPr>
      </w:pPr>
      <w:r w:rsidRPr="00FA780B">
        <w:rPr>
          <w:rFonts w:ascii="游ゴシック" w:eastAsia="游ゴシック" w:hAnsi="游ゴシック" w:hint="eastAsia"/>
          <w:szCs w:val="21"/>
        </w:rPr>
        <w:t>要部門に</w:t>
      </w:r>
      <w:r w:rsidRPr="00E31DB2">
        <w:rPr>
          <w:rFonts w:ascii="游ゴシック" w:eastAsia="游ゴシック" w:hAnsi="游ゴシック" w:hint="eastAsia"/>
          <w:szCs w:val="21"/>
        </w:rPr>
        <w:t>設定している。</w:t>
      </w:r>
    </w:p>
    <w:p w14:paraId="6648B64F" w14:textId="77777777" w:rsidR="0051292B" w:rsidRDefault="00EB5E39" w:rsidP="0051292B">
      <w:pPr>
        <w:ind w:leftChars="350" w:left="700"/>
        <w:rPr>
          <w:rFonts w:ascii="游ゴシック" w:eastAsia="游ゴシック" w:hAnsi="游ゴシック"/>
          <w:szCs w:val="21"/>
        </w:rPr>
      </w:pPr>
      <w:r w:rsidRPr="00E00F61">
        <w:rPr>
          <w:rFonts w:ascii="游ゴシック" w:eastAsia="游ゴシック" w:hAnsi="游ゴシック" w:hint="eastAsia"/>
          <w:szCs w:val="21"/>
        </w:rPr>
        <w:t>また、国の産業連関表と異なる点として、大阪府内から国内の大阪府外都道府県へ販売された生産物を「移</w:t>
      </w:r>
    </w:p>
    <w:p w14:paraId="746C3971" w14:textId="77777777" w:rsidR="0051292B" w:rsidRDefault="00EB5E39" w:rsidP="0051292B">
      <w:pPr>
        <w:ind w:firstLineChars="200" w:firstLine="400"/>
        <w:rPr>
          <w:rFonts w:ascii="游ゴシック" w:eastAsia="游ゴシック" w:hAnsi="游ゴシック"/>
          <w:szCs w:val="21"/>
        </w:rPr>
      </w:pPr>
      <w:r w:rsidRPr="00E00F61">
        <w:rPr>
          <w:rFonts w:ascii="游ゴシック" w:eastAsia="游ゴシック" w:hAnsi="游ゴシック" w:hint="eastAsia"/>
          <w:szCs w:val="21"/>
        </w:rPr>
        <w:t>出」、国内の大阪府外都道府県から大阪府内に供給された生産物を「移入」として、それぞれ最終需要部門に</w:t>
      </w:r>
      <w:r w:rsidR="0051292B">
        <w:rPr>
          <w:rFonts w:ascii="游ゴシック" w:eastAsia="游ゴシック" w:hAnsi="游ゴシック" w:hint="eastAsia"/>
          <w:szCs w:val="21"/>
        </w:rPr>
        <w:t>設</w:t>
      </w:r>
    </w:p>
    <w:p w14:paraId="3C3122FD" w14:textId="4DA2AA4D" w:rsidR="00EB5E39" w:rsidRPr="00B709C5" w:rsidRDefault="0051292B" w:rsidP="0051292B">
      <w:pPr>
        <w:ind w:firstLineChars="200" w:firstLine="400"/>
        <w:rPr>
          <w:rFonts w:ascii="游ゴシック" w:eastAsia="游ゴシック" w:hAnsi="游ゴシック"/>
          <w:szCs w:val="21"/>
        </w:rPr>
      </w:pPr>
      <w:r>
        <w:rPr>
          <w:rFonts w:ascii="游ゴシック" w:eastAsia="游ゴシック" w:hAnsi="游ゴシック" w:hint="eastAsia"/>
          <w:szCs w:val="21"/>
        </w:rPr>
        <w:t>定</w:t>
      </w:r>
      <w:r w:rsidR="00EB5E39" w:rsidRPr="00E00F61">
        <w:rPr>
          <w:rFonts w:ascii="游ゴシック" w:eastAsia="游ゴシック" w:hAnsi="游ゴシック" w:hint="eastAsia"/>
          <w:szCs w:val="21"/>
        </w:rPr>
        <w:t>している。</w:t>
      </w:r>
    </w:p>
    <w:p w14:paraId="41C22BF1" w14:textId="77777777" w:rsidR="003927C8" w:rsidRDefault="003927C8" w:rsidP="003927C8">
      <w:pPr>
        <w:rPr>
          <w:rFonts w:ascii="游ゴシック" w:eastAsia="游ゴシック" w:hAnsi="游ゴシック"/>
          <w:szCs w:val="21"/>
        </w:rPr>
      </w:pPr>
    </w:p>
    <w:p w14:paraId="6A48D6CB" w14:textId="4D8350DE" w:rsidR="00EB5E39" w:rsidRPr="001070C0" w:rsidRDefault="00EB5E39" w:rsidP="00271E28">
      <w:pPr>
        <w:tabs>
          <w:tab w:val="left" w:pos="567"/>
          <w:tab w:val="left" w:pos="709"/>
        </w:tabs>
        <w:rPr>
          <w:rFonts w:ascii="游ゴシック" w:eastAsia="游ゴシック" w:hAnsi="游ゴシック"/>
          <w:b/>
          <w:bCs/>
          <w:szCs w:val="21"/>
        </w:rPr>
      </w:pPr>
      <w:r w:rsidRPr="003927C8">
        <w:rPr>
          <w:rFonts w:ascii="游ゴシック" w:eastAsia="游ゴシック" w:hAnsi="游ゴシック" w:hint="eastAsia"/>
          <w:b/>
          <w:bCs/>
          <w:sz w:val="22"/>
          <w:szCs w:val="24"/>
        </w:rPr>
        <w:t>５</w:t>
      </w:r>
      <w:r w:rsidR="003927C8" w:rsidRPr="003927C8">
        <w:rPr>
          <w:rFonts w:ascii="游ゴシック" w:eastAsia="游ゴシック" w:hAnsi="游ゴシック" w:hint="eastAsia"/>
          <w:b/>
          <w:bCs/>
          <w:sz w:val="22"/>
          <w:szCs w:val="24"/>
        </w:rPr>
        <w:t xml:space="preserve">　</w:t>
      </w:r>
      <w:r w:rsidRPr="003927C8">
        <w:rPr>
          <w:rFonts w:ascii="游ゴシック" w:eastAsia="游ゴシック" w:hAnsi="游ゴシック" w:hint="eastAsia"/>
          <w:b/>
          <w:bCs/>
          <w:sz w:val="22"/>
          <w:szCs w:val="24"/>
        </w:rPr>
        <w:t>取引基本表の基本構造</w:t>
      </w:r>
    </w:p>
    <w:p w14:paraId="0765198B" w14:textId="26D4DC50" w:rsidR="00EB5E39" w:rsidRPr="001070C0" w:rsidRDefault="00EE2CBE" w:rsidP="00EE2CBE">
      <w:pPr>
        <w:ind w:left="142" w:hangingChars="71" w:hanging="142"/>
        <w:rPr>
          <w:rFonts w:ascii="游ゴシック" w:eastAsia="游ゴシック" w:hAnsi="游ゴシック"/>
          <w:b/>
          <w:bCs/>
          <w:szCs w:val="21"/>
        </w:rPr>
      </w:pPr>
      <w:r w:rsidRPr="00EE2CBE">
        <w:rPr>
          <w:rFonts w:ascii="游ゴシック" w:eastAsia="游ゴシック" w:hAnsi="游ゴシック" w:hint="eastAsia"/>
          <w:b/>
          <w:bCs/>
          <w:szCs w:val="21"/>
        </w:rPr>
        <w:t>（</w:t>
      </w:r>
      <w:r>
        <w:rPr>
          <w:rFonts w:ascii="游ゴシック" w:eastAsia="游ゴシック" w:hAnsi="游ゴシック" w:hint="eastAsia"/>
          <w:b/>
          <w:bCs/>
          <w:szCs w:val="21"/>
        </w:rPr>
        <w:t>１</w:t>
      </w:r>
      <w:r w:rsidRPr="00EE2CBE">
        <w:rPr>
          <w:rFonts w:ascii="游ゴシック" w:eastAsia="游ゴシック" w:hAnsi="游ゴシック" w:hint="eastAsia"/>
          <w:b/>
          <w:bCs/>
          <w:szCs w:val="21"/>
        </w:rPr>
        <w:t>）</w:t>
      </w:r>
      <w:r w:rsidR="00EB5E39" w:rsidRPr="001070C0">
        <w:rPr>
          <w:rFonts w:ascii="游ゴシック" w:eastAsia="游ゴシック" w:hAnsi="游ゴシック" w:hint="eastAsia"/>
          <w:b/>
          <w:bCs/>
          <w:szCs w:val="21"/>
        </w:rPr>
        <w:t>生産物×アクティビティ(生産物)表</w:t>
      </w:r>
    </w:p>
    <w:p w14:paraId="4C919D45" w14:textId="77777777" w:rsidR="00EB5E39" w:rsidRDefault="00EB5E39" w:rsidP="00EE2CBE">
      <w:pPr>
        <w:ind w:firstLineChars="200" w:firstLine="400"/>
        <w:rPr>
          <w:rFonts w:ascii="游ゴシック" w:eastAsia="游ゴシック" w:hAnsi="游ゴシック"/>
          <w:szCs w:val="21"/>
        </w:rPr>
      </w:pPr>
      <w:r w:rsidRPr="00B709C5">
        <w:rPr>
          <w:rFonts w:ascii="游ゴシック" w:eastAsia="游ゴシック" w:hAnsi="游ゴシック" w:hint="eastAsia"/>
          <w:szCs w:val="21"/>
        </w:rPr>
        <w:t>〔行〕生産物×〔列〕アクティビティ</w:t>
      </w:r>
      <w:r>
        <w:rPr>
          <w:rFonts w:ascii="游ゴシック" w:eastAsia="游ゴシック" w:hAnsi="游ゴシック" w:hint="eastAsia"/>
          <w:szCs w:val="21"/>
        </w:rPr>
        <w:t>(</w:t>
      </w:r>
      <w:r w:rsidRPr="00B709C5">
        <w:rPr>
          <w:rFonts w:ascii="游ゴシック" w:eastAsia="游ゴシック" w:hAnsi="游ゴシック" w:hint="eastAsia"/>
          <w:szCs w:val="21"/>
        </w:rPr>
        <w:t>生産物</w:t>
      </w:r>
      <w:r>
        <w:rPr>
          <w:rFonts w:ascii="游ゴシック" w:eastAsia="游ゴシック" w:hAnsi="游ゴシック" w:hint="eastAsia"/>
          <w:szCs w:val="21"/>
        </w:rPr>
        <w:t>)</w:t>
      </w:r>
      <w:r w:rsidRPr="00B709C5">
        <w:rPr>
          <w:rFonts w:ascii="游ゴシック" w:eastAsia="游ゴシック" w:hAnsi="游ゴシック" w:hint="eastAsia"/>
          <w:szCs w:val="21"/>
        </w:rPr>
        <w:t>の表</w:t>
      </w:r>
      <w:r>
        <w:rPr>
          <w:rFonts w:ascii="游ゴシック" w:eastAsia="游ゴシック" w:hAnsi="游ゴシック" w:hint="eastAsia"/>
          <w:szCs w:val="21"/>
        </w:rPr>
        <w:t>として作成する。</w:t>
      </w:r>
    </w:p>
    <w:p w14:paraId="094B4D9D" w14:textId="77777777" w:rsidR="00EB5E39" w:rsidRDefault="00EB5E39" w:rsidP="00EB5E39">
      <w:pPr>
        <w:rPr>
          <w:rFonts w:ascii="游ゴシック" w:eastAsia="游ゴシック" w:hAnsi="游ゴシック"/>
          <w:szCs w:val="21"/>
        </w:rPr>
      </w:pPr>
    </w:p>
    <w:p w14:paraId="28ED48F1" w14:textId="1F7E0B63" w:rsidR="00EB5E39" w:rsidRPr="00F15C98" w:rsidRDefault="00EE2CBE" w:rsidP="00EE2CBE">
      <w:pPr>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２</w:t>
      </w:r>
      <w:r w:rsidRPr="005A7EC4">
        <w:rPr>
          <w:rFonts w:ascii="游ゴシック" w:eastAsia="游ゴシック" w:hAnsi="游ゴシック" w:hint="eastAsia"/>
          <w:b/>
          <w:bCs/>
          <w:szCs w:val="21"/>
        </w:rPr>
        <w:t>）</w:t>
      </w:r>
      <w:r w:rsidR="00EB5E39" w:rsidRPr="00F15C98">
        <w:rPr>
          <w:rFonts w:ascii="游ゴシック" w:eastAsia="游ゴシック" w:hAnsi="游ゴシック" w:hint="eastAsia"/>
          <w:b/>
          <w:bCs/>
          <w:szCs w:val="21"/>
        </w:rPr>
        <w:t>価格評価と表形式</w:t>
      </w:r>
    </w:p>
    <w:p w14:paraId="1915B4B5" w14:textId="2D513F6D" w:rsidR="00EE2CBE" w:rsidRDefault="00EB5E39" w:rsidP="00B1043D">
      <w:pPr>
        <w:tabs>
          <w:tab w:val="left" w:pos="709"/>
        </w:tabs>
        <w:ind w:leftChars="280" w:left="960" w:hangingChars="200" w:hanging="400"/>
        <w:rPr>
          <w:rFonts w:ascii="游ゴシック" w:eastAsia="游ゴシック" w:hAnsi="游ゴシック"/>
          <w:szCs w:val="21"/>
        </w:rPr>
      </w:pPr>
      <w:r w:rsidRPr="00B1043D">
        <w:rPr>
          <w:rFonts w:ascii="游ゴシック" w:eastAsia="游ゴシック" w:hAnsi="游ゴシック" w:hint="eastAsia"/>
          <w:b/>
          <w:bCs/>
          <w:szCs w:val="21"/>
        </w:rPr>
        <w:t>ア</w:t>
      </w:r>
      <w:r w:rsidR="00B1043D">
        <w:rPr>
          <w:rFonts w:ascii="游ゴシック" w:eastAsia="游ゴシック" w:hAnsi="游ゴシック" w:hint="eastAsia"/>
          <w:szCs w:val="21"/>
        </w:rPr>
        <w:t xml:space="preserve">　</w:t>
      </w:r>
      <w:r w:rsidRPr="00B709C5">
        <w:rPr>
          <w:rFonts w:ascii="游ゴシック" w:eastAsia="游ゴシック" w:hAnsi="游ゴシック" w:hint="eastAsia"/>
          <w:szCs w:val="21"/>
        </w:rPr>
        <w:t>各取引額に商業マージン及び国内貨物運賃を含めず、生産者の出荷価格で評価する「生産者価格評価表として作成する。</w:t>
      </w:r>
    </w:p>
    <w:p w14:paraId="6893A429" w14:textId="77777777" w:rsidR="00EE2CBE" w:rsidRDefault="00EE2CBE" w:rsidP="00EE2CBE">
      <w:pPr>
        <w:tabs>
          <w:tab w:val="left" w:pos="709"/>
        </w:tabs>
        <w:ind w:leftChars="180" w:left="960" w:hangingChars="300" w:hanging="600"/>
        <w:rPr>
          <w:rFonts w:ascii="游ゴシック" w:eastAsia="游ゴシック" w:hAnsi="游ゴシック"/>
          <w:szCs w:val="21"/>
        </w:rPr>
      </w:pPr>
    </w:p>
    <w:p w14:paraId="5B45AD2E" w14:textId="7BF19778" w:rsidR="00EB5E39" w:rsidRPr="00B709C5" w:rsidRDefault="00EB5E39" w:rsidP="00B1043D">
      <w:pPr>
        <w:tabs>
          <w:tab w:val="left" w:pos="709"/>
        </w:tabs>
        <w:ind w:leftChars="280" w:left="960" w:hangingChars="200" w:hanging="400"/>
        <w:rPr>
          <w:rFonts w:ascii="游ゴシック" w:eastAsia="游ゴシック" w:hAnsi="游ゴシック"/>
          <w:szCs w:val="21"/>
        </w:rPr>
      </w:pPr>
      <w:r w:rsidRPr="00B1043D">
        <w:rPr>
          <w:rFonts w:ascii="游ゴシック" w:eastAsia="游ゴシック" w:hAnsi="游ゴシック" w:hint="eastAsia"/>
          <w:b/>
          <w:bCs/>
          <w:szCs w:val="21"/>
        </w:rPr>
        <w:t>イ</w:t>
      </w:r>
      <w:r w:rsidR="00B1043D">
        <w:rPr>
          <w:rFonts w:ascii="游ゴシック" w:eastAsia="游ゴシック" w:hAnsi="游ゴシック" w:hint="eastAsia"/>
          <w:szCs w:val="21"/>
        </w:rPr>
        <w:t xml:space="preserve">　</w:t>
      </w:r>
      <w:r>
        <w:rPr>
          <w:rFonts w:ascii="游ゴシック" w:eastAsia="游ゴシック" w:hAnsi="游ゴシック" w:hint="eastAsia"/>
          <w:szCs w:val="21"/>
        </w:rPr>
        <w:t>消費税については、従前から、実際に取引される価格を的確に表章するために、価格評価に含んで扱っているが、令和２年(</w:t>
      </w:r>
      <w:r>
        <w:rPr>
          <w:rFonts w:ascii="游ゴシック" w:eastAsia="游ゴシック" w:hAnsi="游ゴシック"/>
          <w:szCs w:val="21"/>
        </w:rPr>
        <w:t>2020</w:t>
      </w:r>
      <w:r>
        <w:rPr>
          <w:rFonts w:ascii="游ゴシック" w:eastAsia="游ゴシック" w:hAnsi="游ゴシック" w:hint="eastAsia"/>
          <w:szCs w:val="21"/>
        </w:rPr>
        <w:t>年)表の作成に当たっても、引き続き、価格評価に含むこととする。また、</w:t>
      </w:r>
      <w:r w:rsidRPr="00B709C5">
        <w:rPr>
          <w:rFonts w:ascii="游ゴシック" w:eastAsia="游ゴシック" w:hAnsi="游ゴシック" w:hint="eastAsia"/>
          <w:szCs w:val="21"/>
        </w:rPr>
        <w:t>納税額は</w:t>
      </w:r>
      <w:r>
        <w:rPr>
          <w:rFonts w:ascii="游ゴシック" w:eastAsia="游ゴシック" w:hAnsi="游ゴシック" w:hint="eastAsia"/>
          <w:szCs w:val="21"/>
        </w:rPr>
        <w:t>、引き続き、</w:t>
      </w:r>
      <w:r w:rsidRPr="00B709C5">
        <w:rPr>
          <w:rFonts w:ascii="游ゴシック" w:eastAsia="游ゴシック" w:hAnsi="游ゴシック" w:hint="eastAsia"/>
          <w:szCs w:val="21"/>
        </w:rPr>
        <w:t>粗付加価値部門の</w:t>
      </w:r>
      <w:r>
        <w:rPr>
          <w:rFonts w:ascii="游ゴシック" w:eastAsia="游ゴシック" w:hAnsi="游ゴシック" w:hint="eastAsia"/>
          <w:szCs w:val="21"/>
        </w:rPr>
        <w:t>「</w:t>
      </w:r>
      <w:r w:rsidRPr="00B709C5">
        <w:rPr>
          <w:rFonts w:ascii="游ゴシック" w:eastAsia="游ゴシック" w:hAnsi="游ゴシック" w:hint="eastAsia"/>
          <w:szCs w:val="21"/>
        </w:rPr>
        <w:t>間接税</w:t>
      </w:r>
      <w:r>
        <w:rPr>
          <w:rFonts w:ascii="游ゴシック" w:eastAsia="游ゴシック" w:hAnsi="游ゴシック" w:hint="eastAsia"/>
          <w:szCs w:val="21"/>
        </w:rPr>
        <w:t>(</w:t>
      </w:r>
      <w:r w:rsidRPr="00B709C5">
        <w:rPr>
          <w:rFonts w:ascii="游ゴシック" w:eastAsia="游ゴシック" w:hAnsi="游ゴシック" w:hint="eastAsia"/>
          <w:szCs w:val="21"/>
        </w:rPr>
        <w:t>関税・輸入品商品税を除く。</w:t>
      </w:r>
      <w:r>
        <w:rPr>
          <w:rFonts w:ascii="游ゴシック" w:eastAsia="游ゴシック" w:hAnsi="游ゴシック" w:hint="eastAsia"/>
          <w:szCs w:val="21"/>
        </w:rPr>
        <w:t>)」</w:t>
      </w:r>
      <w:r w:rsidRPr="00B709C5">
        <w:rPr>
          <w:rFonts w:ascii="游ゴシック" w:eastAsia="游ゴシック" w:hAnsi="游ゴシック" w:hint="eastAsia"/>
          <w:szCs w:val="21"/>
        </w:rPr>
        <w:t>に</w:t>
      </w:r>
      <w:r>
        <w:rPr>
          <w:rFonts w:ascii="游ゴシック" w:eastAsia="游ゴシック" w:hAnsi="游ゴシック" w:hint="eastAsia"/>
          <w:szCs w:val="21"/>
        </w:rPr>
        <w:t>計上する</w:t>
      </w:r>
      <w:r w:rsidRPr="00B709C5">
        <w:rPr>
          <w:rFonts w:ascii="游ゴシック" w:eastAsia="游ゴシック" w:hAnsi="游ゴシック" w:hint="eastAsia"/>
          <w:szCs w:val="21"/>
        </w:rPr>
        <w:t>。</w:t>
      </w:r>
    </w:p>
    <w:p w14:paraId="1B119887" w14:textId="77777777" w:rsidR="00EB5E39" w:rsidRDefault="00EB5E39" w:rsidP="00EB5E39">
      <w:pPr>
        <w:rPr>
          <w:rFonts w:ascii="游ゴシック" w:eastAsia="游ゴシック" w:hAnsi="游ゴシック"/>
          <w:szCs w:val="21"/>
        </w:rPr>
      </w:pPr>
    </w:p>
    <w:p w14:paraId="0D152C37" w14:textId="75DBA0E0" w:rsidR="00EB5E39" w:rsidRPr="00F15C98" w:rsidRDefault="00EE2CBE" w:rsidP="00EE2CBE">
      <w:pPr>
        <w:tabs>
          <w:tab w:val="left" w:pos="142"/>
          <w:tab w:val="left" w:pos="284"/>
          <w:tab w:val="left" w:pos="500"/>
        </w:tabs>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３</w:t>
      </w:r>
      <w:r w:rsidRPr="005A7EC4">
        <w:rPr>
          <w:rFonts w:ascii="游ゴシック" w:eastAsia="游ゴシック" w:hAnsi="游ゴシック" w:hint="eastAsia"/>
          <w:b/>
          <w:bCs/>
          <w:szCs w:val="21"/>
        </w:rPr>
        <w:t>）</w:t>
      </w:r>
      <w:r w:rsidR="00EB5E39" w:rsidRPr="002248D6">
        <w:rPr>
          <w:rFonts w:ascii="游ゴシック" w:eastAsia="游ゴシック" w:hAnsi="游ゴシック" w:hint="eastAsia"/>
          <w:b/>
          <w:bCs/>
          <w:szCs w:val="21"/>
        </w:rPr>
        <w:t>輸移入の扱いと表章形式</w:t>
      </w:r>
    </w:p>
    <w:p w14:paraId="004E042A" w14:textId="732802AC" w:rsidR="00EB5E39" w:rsidRPr="00B709C5" w:rsidRDefault="00EB5E39" w:rsidP="00EE2CBE">
      <w:pPr>
        <w:ind w:leftChars="200" w:left="400" w:firstLineChars="100" w:firstLine="200"/>
        <w:rPr>
          <w:rFonts w:ascii="游ゴシック" w:eastAsia="游ゴシック" w:hAnsi="游ゴシック"/>
          <w:szCs w:val="21"/>
        </w:rPr>
      </w:pPr>
      <w:r w:rsidRPr="00B709C5">
        <w:rPr>
          <w:rFonts w:ascii="游ゴシック" w:eastAsia="游ゴシック" w:hAnsi="游ゴシック" w:hint="eastAsia"/>
          <w:szCs w:val="21"/>
        </w:rPr>
        <w:t>輸移入は、</w:t>
      </w:r>
      <w:r>
        <w:rPr>
          <w:rFonts w:ascii="游ゴシック" w:eastAsia="游ゴシック" w:hAnsi="游ゴシック" w:hint="eastAsia"/>
          <w:szCs w:val="21"/>
        </w:rPr>
        <w:t>同じ種類の生産物について、</w:t>
      </w:r>
      <w:r w:rsidRPr="00B709C5">
        <w:rPr>
          <w:rFonts w:ascii="游ゴシック" w:eastAsia="游ゴシック" w:hAnsi="游ゴシック" w:hint="eastAsia"/>
          <w:szCs w:val="21"/>
        </w:rPr>
        <w:t>府内生産品と輸移入品</w:t>
      </w:r>
      <w:r>
        <w:rPr>
          <w:rFonts w:ascii="游ゴシック" w:eastAsia="游ゴシック" w:hAnsi="游ゴシック" w:hint="eastAsia"/>
          <w:szCs w:val="21"/>
        </w:rPr>
        <w:t>との</w:t>
      </w:r>
      <w:r w:rsidRPr="00B709C5">
        <w:rPr>
          <w:rFonts w:ascii="游ゴシック" w:eastAsia="游ゴシック" w:hAnsi="游ゴシック" w:hint="eastAsia"/>
          <w:szCs w:val="21"/>
        </w:rPr>
        <w:t>区別</w:t>
      </w:r>
      <w:r>
        <w:rPr>
          <w:rFonts w:ascii="游ゴシック" w:eastAsia="游ゴシック" w:hAnsi="游ゴシック" w:hint="eastAsia"/>
          <w:szCs w:val="21"/>
        </w:rPr>
        <w:t>を行わず、一括して取り扱う</w:t>
      </w:r>
      <w:r w:rsidRPr="00B709C5">
        <w:rPr>
          <w:rFonts w:ascii="游ゴシック" w:eastAsia="游ゴシック" w:hAnsi="游ゴシック" w:hint="eastAsia"/>
          <w:szCs w:val="21"/>
        </w:rPr>
        <w:t>「</w:t>
      </w:r>
      <w:r w:rsidR="00EE2CBE">
        <w:rPr>
          <w:rFonts w:ascii="游ゴシック" w:eastAsia="游ゴシック" w:hAnsi="游ゴシック" w:hint="eastAsia"/>
          <w:szCs w:val="21"/>
        </w:rPr>
        <w:t>競争</w:t>
      </w:r>
      <w:r w:rsidRPr="00B709C5">
        <w:rPr>
          <w:rFonts w:ascii="游ゴシック" w:eastAsia="游ゴシック" w:hAnsi="游ゴシック" w:hint="eastAsia"/>
          <w:szCs w:val="21"/>
        </w:rPr>
        <w:t>輸移入型」</w:t>
      </w:r>
      <w:r>
        <w:rPr>
          <w:rFonts w:ascii="游ゴシック" w:eastAsia="游ゴシック" w:hAnsi="游ゴシック" w:hint="eastAsia"/>
          <w:szCs w:val="21"/>
        </w:rPr>
        <w:t>により表章する</w:t>
      </w:r>
      <w:r w:rsidRPr="00B709C5">
        <w:rPr>
          <w:rFonts w:ascii="游ゴシック" w:eastAsia="游ゴシック" w:hAnsi="游ゴシック" w:hint="eastAsia"/>
          <w:szCs w:val="21"/>
        </w:rPr>
        <w:t>。</w:t>
      </w:r>
    </w:p>
    <w:p w14:paraId="67AB2850" w14:textId="2C366619" w:rsidR="007010FA" w:rsidRDefault="004908B6" w:rsidP="004908B6">
      <w:pPr>
        <w:widowControl/>
        <w:jc w:val="left"/>
        <w:rPr>
          <w:rFonts w:ascii="游ゴシック" w:eastAsia="游ゴシック" w:hAnsi="游ゴシック"/>
          <w:szCs w:val="21"/>
        </w:rPr>
      </w:pPr>
      <w:r>
        <w:rPr>
          <w:rFonts w:ascii="游ゴシック" w:eastAsia="游ゴシック" w:hAnsi="游ゴシック"/>
          <w:szCs w:val="21"/>
        </w:rPr>
        <w:br w:type="page"/>
      </w:r>
    </w:p>
    <w:p w14:paraId="13F5B39D" w14:textId="0B684C4C" w:rsidR="00EB5E39" w:rsidRPr="000D675B" w:rsidRDefault="00EB5E39" w:rsidP="00271E28">
      <w:pPr>
        <w:tabs>
          <w:tab w:val="left" w:pos="142"/>
        </w:tabs>
        <w:rPr>
          <w:rFonts w:ascii="游ゴシック" w:eastAsia="游ゴシック" w:hAnsi="游ゴシック"/>
          <w:b/>
          <w:bCs/>
          <w:szCs w:val="21"/>
        </w:rPr>
      </w:pPr>
      <w:r w:rsidRPr="00271E28">
        <w:rPr>
          <w:rFonts w:ascii="游ゴシック" w:eastAsia="游ゴシック" w:hAnsi="游ゴシック" w:hint="eastAsia"/>
          <w:b/>
          <w:bCs/>
          <w:sz w:val="22"/>
          <w:szCs w:val="24"/>
        </w:rPr>
        <w:t>６</w:t>
      </w:r>
      <w:r w:rsidR="00271E28">
        <w:rPr>
          <w:rFonts w:ascii="游ゴシック" w:eastAsia="游ゴシック" w:hAnsi="游ゴシック" w:hint="eastAsia"/>
          <w:b/>
          <w:bCs/>
          <w:sz w:val="22"/>
          <w:szCs w:val="24"/>
        </w:rPr>
        <w:t xml:space="preserve">　</w:t>
      </w:r>
      <w:r w:rsidRPr="00271E28">
        <w:rPr>
          <w:rFonts w:ascii="游ゴシック" w:eastAsia="游ゴシック" w:hAnsi="游ゴシック" w:hint="eastAsia"/>
          <w:b/>
          <w:bCs/>
          <w:sz w:val="22"/>
          <w:szCs w:val="24"/>
        </w:rPr>
        <w:t>特殊な扱いをする部門</w:t>
      </w:r>
    </w:p>
    <w:p w14:paraId="53F842B5" w14:textId="64CDC851" w:rsidR="00EB5E39" w:rsidRPr="006C562C" w:rsidRDefault="008D7843" w:rsidP="008D7843">
      <w:pPr>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１</w:t>
      </w:r>
      <w:r w:rsidRPr="005A7EC4">
        <w:rPr>
          <w:rFonts w:ascii="游ゴシック" w:eastAsia="游ゴシック" w:hAnsi="游ゴシック" w:hint="eastAsia"/>
          <w:b/>
          <w:bCs/>
          <w:szCs w:val="21"/>
        </w:rPr>
        <w:t>）</w:t>
      </w:r>
      <w:r w:rsidR="00EB5E39" w:rsidRPr="006C562C">
        <w:rPr>
          <w:rFonts w:ascii="游ゴシック" w:eastAsia="游ゴシック" w:hAnsi="游ゴシック" w:hint="eastAsia"/>
          <w:b/>
          <w:bCs/>
          <w:szCs w:val="21"/>
        </w:rPr>
        <w:t>商業部門及び運輸部門</w:t>
      </w:r>
    </w:p>
    <w:p w14:paraId="76240E31" w14:textId="77777777" w:rsidR="00EB5E39" w:rsidRPr="00B709C5" w:rsidRDefault="00EB5E39" w:rsidP="00AC5B0C">
      <w:pPr>
        <w:ind w:leftChars="213" w:left="426" w:firstLineChars="87" w:firstLine="174"/>
        <w:rPr>
          <w:rFonts w:ascii="游ゴシック" w:eastAsia="游ゴシック" w:hAnsi="游ゴシック"/>
          <w:szCs w:val="21"/>
        </w:rPr>
      </w:pPr>
      <w:r w:rsidRPr="006C562C">
        <w:rPr>
          <w:rFonts w:ascii="游ゴシック" w:eastAsia="游ゴシック" w:hAnsi="游ゴシック" w:hint="eastAsia"/>
          <w:szCs w:val="21"/>
        </w:rPr>
        <w:t>現実の取引活動(特に財の取引活動)は、一般的には、商業部門や運輸部門を介して行われる</w:t>
      </w:r>
      <w:r>
        <w:rPr>
          <w:rFonts w:ascii="游ゴシック" w:eastAsia="游ゴシック" w:hAnsi="游ゴシック" w:hint="eastAsia"/>
          <w:szCs w:val="21"/>
        </w:rPr>
        <w:t>が、取引基本表では、</w:t>
      </w:r>
      <w:r w:rsidRPr="006C562C">
        <w:rPr>
          <w:rFonts w:ascii="游ゴシック" w:eastAsia="游ゴシック" w:hAnsi="游ゴシック" w:hint="eastAsia"/>
          <w:szCs w:val="21"/>
        </w:rPr>
        <w:t>商業部門及び運輸部門を経由することなく、部門間で直接取引が行われたかのように記述し、その上で、商業マージン及び貨物運賃を需要者の経費として、需要者と商業部門及び運輸部門の交点にそれぞれ一括計上する。</w:t>
      </w:r>
    </w:p>
    <w:p w14:paraId="604151FA" w14:textId="77777777" w:rsidR="00EB5E39" w:rsidRDefault="00EB5E39" w:rsidP="00EB5E39">
      <w:pPr>
        <w:rPr>
          <w:rFonts w:ascii="游ゴシック" w:eastAsia="游ゴシック" w:hAnsi="游ゴシック"/>
          <w:szCs w:val="21"/>
        </w:rPr>
      </w:pPr>
    </w:p>
    <w:p w14:paraId="44F2DE7A" w14:textId="3E36D1E9" w:rsidR="00EB5E39" w:rsidRPr="00A111E9" w:rsidRDefault="008D7843" w:rsidP="008D7843">
      <w:pPr>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２</w:t>
      </w:r>
      <w:r w:rsidRPr="005A7EC4">
        <w:rPr>
          <w:rFonts w:ascii="游ゴシック" w:eastAsia="游ゴシック" w:hAnsi="游ゴシック" w:hint="eastAsia"/>
          <w:b/>
          <w:bCs/>
          <w:szCs w:val="21"/>
        </w:rPr>
        <w:t>）</w:t>
      </w:r>
      <w:r w:rsidR="00EB5E39">
        <w:rPr>
          <w:rFonts w:ascii="游ゴシック" w:eastAsia="游ゴシック" w:hAnsi="游ゴシック" w:hint="eastAsia"/>
          <w:b/>
          <w:bCs/>
          <w:szCs w:val="21"/>
        </w:rPr>
        <w:t>コスト商業とコスト運賃</w:t>
      </w:r>
    </w:p>
    <w:p w14:paraId="344DD56C" w14:textId="77DEBED8" w:rsidR="00EB5E39" w:rsidRPr="00B709C5" w:rsidRDefault="00EB5E39" w:rsidP="00AC5B0C">
      <w:pPr>
        <w:ind w:leftChars="200" w:left="400" w:firstLineChars="100" w:firstLine="200"/>
        <w:rPr>
          <w:rFonts w:ascii="游ゴシック" w:eastAsia="游ゴシック" w:hAnsi="游ゴシック"/>
          <w:szCs w:val="21"/>
        </w:rPr>
      </w:pPr>
      <w:r w:rsidRPr="00172ED0">
        <w:rPr>
          <w:rFonts w:ascii="游ゴシック" w:eastAsia="游ゴシック" w:hAnsi="游ゴシック" w:hint="eastAsia"/>
          <w:szCs w:val="21"/>
        </w:rPr>
        <w:t>前記</w:t>
      </w:r>
      <w:r w:rsidR="00AC5B0C" w:rsidRPr="00AC5B0C">
        <w:rPr>
          <w:rFonts w:ascii="游ゴシック" w:eastAsia="游ゴシック" w:hAnsi="游ゴシック" w:hint="eastAsia"/>
          <w:szCs w:val="21"/>
        </w:rPr>
        <w:t>（</w:t>
      </w:r>
      <w:r w:rsidR="00AC5B0C">
        <w:rPr>
          <w:rFonts w:ascii="游ゴシック" w:eastAsia="游ゴシック" w:hAnsi="游ゴシック" w:hint="eastAsia"/>
          <w:szCs w:val="21"/>
        </w:rPr>
        <w:t>１</w:t>
      </w:r>
      <w:r w:rsidR="00AC5B0C" w:rsidRPr="00AC5B0C">
        <w:rPr>
          <w:rFonts w:ascii="游ゴシック" w:eastAsia="游ゴシック" w:hAnsi="游ゴシック" w:hint="eastAsia"/>
          <w:szCs w:val="21"/>
        </w:rPr>
        <w:t>）</w:t>
      </w:r>
      <w:r w:rsidRPr="00172ED0">
        <w:rPr>
          <w:rFonts w:ascii="游ゴシック" w:eastAsia="游ゴシック" w:hAnsi="游ゴシック" w:hint="eastAsia"/>
          <w:szCs w:val="21"/>
        </w:rPr>
        <w:t>のような通常の流通経費とは別に、生産活動を行う上での直接的な経費として扱われる商業活動及び運輸活動も存在する。取引基本表では、これらの経費について「コスト商業」及び「コスト運賃」と呼び、各列部門の生産活動に要したコストとして、それぞれ〔行〕商業部門及び〔行〕運輸部門との交点に計上する。</w:t>
      </w:r>
    </w:p>
    <w:p w14:paraId="290167AD" w14:textId="77777777" w:rsidR="00EB5E39" w:rsidRPr="0019226D" w:rsidRDefault="00EB5E39" w:rsidP="00EB5E39">
      <w:pPr>
        <w:rPr>
          <w:rFonts w:ascii="游ゴシック" w:eastAsia="游ゴシック" w:hAnsi="游ゴシック"/>
          <w:szCs w:val="21"/>
        </w:rPr>
      </w:pPr>
    </w:p>
    <w:p w14:paraId="35F330B7" w14:textId="5CB122B6" w:rsidR="00EB5E39" w:rsidRPr="00A111E9" w:rsidRDefault="006F4983" w:rsidP="00CE6C8B">
      <w:pPr>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３</w:t>
      </w:r>
      <w:r w:rsidRPr="005A7EC4">
        <w:rPr>
          <w:rFonts w:ascii="游ゴシック" w:eastAsia="游ゴシック" w:hAnsi="游ゴシック" w:hint="eastAsia"/>
          <w:b/>
          <w:bCs/>
          <w:szCs w:val="21"/>
        </w:rPr>
        <w:t>）</w:t>
      </w:r>
      <w:r w:rsidR="00EB5E39" w:rsidRPr="00A111E9">
        <w:rPr>
          <w:rFonts w:ascii="游ゴシック" w:eastAsia="游ゴシック" w:hAnsi="游ゴシック" w:hint="eastAsia"/>
          <w:b/>
          <w:bCs/>
          <w:szCs w:val="21"/>
        </w:rPr>
        <w:t>屑・副産物</w:t>
      </w:r>
      <w:r w:rsidR="00EB5E39">
        <w:rPr>
          <w:rFonts w:ascii="游ゴシック" w:eastAsia="游ゴシック" w:hAnsi="游ゴシック" w:hint="eastAsia"/>
          <w:b/>
          <w:bCs/>
          <w:szCs w:val="21"/>
        </w:rPr>
        <w:t>と「再生資源回収・加工処理」</w:t>
      </w:r>
      <w:r w:rsidR="00EB5E39" w:rsidRPr="00A111E9">
        <w:rPr>
          <w:rFonts w:ascii="游ゴシック" w:eastAsia="游ゴシック" w:hAnsi="游ゴシック" w:hint="eastAsia"/>
          <w:b/>
          <w:bCs/>
          <w:szCs w:val="21"/>
        </w:rPr>
        <w:t>の扱い</w:t>
      </w:r>
    </w:p>
    <w:p w14:paraId="4DA0A04A" w14:textId="41515AE8" w:rsidR="00EB5E39" w:rsidRPr="00B709C5" w:rsidRDefault="00AF781E" w:rsidP="00AF781E">
      <w:pPr>
        <w:ind w:leftChars="200" w:left="400" w:firstLineChars="100" w:firstLine="200"/>
        <w:rPr>
          <w:rFonts w:ascii="游ゴシック" w:eastAsia="游ゴシック" w:hAnsi="游ゴシック"/>
          <w:szCs w:val="21"/>
        </w:rPr>
      </w:pPr>
      <w:r>
        <w:rPr>
          <w:rFonts w:ascii="游ゴシック" w:eastAsia="游ゴシック" w:hAnsi="游ゴシック" w:hint="eastAsia"/>
          <w:szCs w:val="21"/>
        </w:rPr>
        <w:t>屑</w:t>
      </w:r>
      <w:r w:rsidR="00EB5E39" w:rsidRPr="00B709C5">
        <w:rPr>
          <w:rFonts w:ascii="游ゴシック" w:eastAsia="游ゴシック" w:hAnsi="游ゴシック" w:hint="eastAsia"/>
          <w:szCs w:val="21"/>
        </w:rPr>
        <w:t>・副産物は、</w:t>
      </w:r>
      <w:r w:rsidR="00EB5E39">
        <w:rPr>
          <w:rFonts w:ascii="游ゴシック" w:eastAsia="游ゴシック" w:hAnsi="游ゴシック" w:hint="eastAsia"/>
          <w:szCs w:val="21"/>
        </w:rPr>
        <w:t>原則としてマイナス投入方式(ストーン方式)で処理する。また、「</w:t>
      </w:r>
      <w:r w:rsidR="00EB5E39" w:rsidRPr="00B709C5">
        <w:rPr>
          <w:rFonts w:ascii="游ゴシック" w:eastAsia="游ゴシック" w:hAnsi="游ゴシック" w:hint="eastAsia"/>
          <w:szCs w:val="21"/>
        </w:rPr>
        <w:t>再生資源回収・加工処理部門</w:t>
      </w:r>
      <w:r w:rsidR="00EB5E39">
        <w:rPr>
          <w:rFonts w:ascii="游ゴシック" w:eastAsia="游ゴシック" w:hAnsi="游ゴシック" w:hint="eastAsia"/>
          <w:szCs w:val="21"/>
        </w:rPr>
        <w:t>」では、</w:t>
      </w:r>
      <w:r w:rsidR="00EB5E39" w:rsidRPr="00B709C5">
        <w:rPr>
          <w:rFonts w:ascii="游ゴシック" w:eastAsia="游ゴシック" w:hAnsi="游ゴシック" w:hint="eastAsia"/>
          <w:szCs w:val="21"/>
        </w:rPr>
        <w:t>屑・副産物そのものを含めないこととし、回収・加工に要する経費だけを表章する部門として取り扱う。</w:t>
      </w:r>
    </w:p>
    <w:p w14:paraId="2A4636A7" w14:textId="77777777" w:rsidR="00AF781E" w:rsidRDefault="00AF781E" w:rsidP="00AF781E">
      <w:pPr>
        <w:rPr>
          <w:rFonts w:ascii="游ゴシック" w:eastAsia="游ゴシック" w:hAnsi="游ゴシック"/>
          <w:szCs w:val="21"/>
        </w:rPr>
      </w:pPr>
    </w:p>
    <w:p w14:paraId="6BEEA166" w14:textId="157EC397" w:rsidR="00EB5E39" w:rsidRPr="00A111E9" w:rsidRDefault="00AF781E" w:rsidP="00AF781E">
      <w:pPr>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４</w:t>
      </w:r>
      <w:r w:rsidRPr="005A7EC4">
        <w:rPr>
          <w:rFonts w:ascii="游ゴシック" w:eastAsia="游ゴシック" w:hAnsi="游ゴシック" w:hint="eastAsia"/>
          <w:b/>
          <w:bCs/>
          <w:szCs w:val="21"/>
        </w:rPr>
        <w:t>）</w:t>
      </w:r>
      <w:r w:rsidR="00EB5E39" w:rsidRPr="00A111E9">
        <w:rPr>
          <w:rFonts w:ascii="游ゴシック" w:eastAsia="游ゴシック" w:hAnsi="游ゴシック" w:hint="eastAsia"/>
          <w:b/>
          <w:bCs/>
          <w:szCs w:val="21"/>
        </w:rPr>
        <w:t>帰属計算を行う部門</w:t>
      </w:r>
    </w:p>
    <w:p w14:paraId="3CB2BF97" w14:textId="77777777" w:rsidR="00EB5E39" w:rsidRPr="00B709C5" w:rsidRDefault="00EB5E39" w:rsidP="00AF781E">
      <w:pPr>
        <w:ind w:firstLineChars="300" w:firstLine="600"/>
        <w:rPr>
          <w:rFonts w:ascii="游ゴシック" w:eastAsia="游ゴシック" w:hAnsi="游ゴシック"/>
          <w:szCs w:val="21"/>
        </w:rPr>
      </w:pPr>
      <w:r w:rsidRPr="00B709C5">
        <w:rPr>
          <w:rFonts w:ascii="游ゴシック" w:eastAsia="游ゴシック" w:hAnsi="游ゴシック" w:hint="eastAsia"/>
          <w:szCs w:val="21"/>
        </w:rPr>
        <w:t>次の部門について帰属計算を行う。</w:t>
      </w:r>
    </w:p>
    <w:p w14:paraId="306CCF4F"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①　</w:t>
      </w:r>
      <w:r w:rsidRPr="00B709C5">
        <w:rPr>
          <w:rFonts w:ascii="游ゴシック" w:eastAsia="游ゴシック" w:hAnsi="游ゴシック" w:hint="eastAsia"/>
          <w:szCs w:val="21"/>
        </w:rPr>
        <w:t>金融仲介サービス</w:t>
      </w:r>
    </w:p>
    <w:p w14:paraId="5959E02A"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②　</w:t>
      </w:r>
      <w:r w:rsidRPr="00B709C5">
        <w:rPr>
          <w:rFonts w:ascii="游ゴシック" w:eastAsia="游ゴシック" w:hAnsi="游ゴシック" w:hint="eastAsia"/>
          <w:szCs w:val="21"/>
        </w:rPr>
        <w:t>生命保険及び損害保険の保険サービス</w:t>
      </w:r>
    </w:p>
    <w:p w14:paraId="67F99C9F"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③　</w:t>
      </w:r>
      <w:r w:rsidRPr="00B709C5">
        <w:rPr>
          <w:rFonts w:ascii="游ゴシック" w:eastAsia="游ゴシック" w:hAnsi="游ゴシック" w:hint="eastAsia"/>
          <w:szCs w:val="21"/>
        </w:rPr>
        <w:t>持家住宅及び給与住宅に係る住宅賃貸料</w:t>
      </w:r>
    </w:p>
    <w:p w14:paraId="6DFA7925" w14:textId="77777777" w:rsidR="00EB5E39" w:rsidRPr="00B709C5" w:rsidRDefault="00EB5E39" w:rsidP="00EB5E39">
      <w:pPr>
        <w:rPr>
          <w:rFonts w:ascii="游ゴシック" w:eastAsia="游ゴシック" w:hAnsi="游ゴシック"/>
          <w:szCs w:val="21"/>
        </w:rPr>
      </w:pPr>
    </w:p>
    <w:p w14:paraId="3D06642C" w14:textId="6A5231CC" w:rsidR="00EB5E39" w:rsidRPr="00A111E9" w:rsidRDefault="006C6BB1" w:rsidP="006C6BB1">
      <w:pPr>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５</w:t>
      </w:r>
      <w:r w:rsidRPr="005A7EC4">
        <w:rPr>
          <w:rFonts w:ascii="游ゴシック" w:eastAsia="游ゴシック" w:hAnsi="游ゴシック" w:hint="eastAsia"/>
          <w:b/>
          <w:bCs/>
          <w:szCs w:val="21"/>
        </w:rPr>
        <w:t>）</w:t>
      </w:r>
      <w:r w:rsidR="00EB5E39" w:rsidRPr="00A111E9">
        <w:rPr>
          <w:rFonts w:ascii="游ゴシック" w:eastAsia="游ゴシック" w:hAnsi="游ゴシック" w:hint="eastAsia"/>
          <w:b/>
          <w:bCs/>
          <w:szCs w:val="21"/>
        </w:rPr>
        <w:t>仮設部門</w:t>
      </w:r>
    </w:p>
    <w:p w14:paraId="393DBCD5" w14:textId="77777777" w:rsidR="00EB5E39" w:rsidRPr="00B709C5" w:rsidRDefault="00EB5E39" w:rsidP="00591803">
      <w:pPr>
        <w:ind w:leftChars="200" w:left="400" w:firstLineChars="100" w:firstLine="200"/>
        <w:rPr>
          <w:rFonts w:ascii="游ゴシック" w:eastAsia="游ゴシック" w:hAnsi="游ゴシック"/>
          <w:szCs w:val="21"/>
        </w:rPr>
      </w:pPr>
      <w:r w:rsidRPr="00B709C5">
        <w:rPr>
          <w:rFonts w:ascii="游ゴシック" w:eastAsia="游ゴシック" w:hAnsi="游ゴシック" w:hint="eastAsia"/>
          <w:szCs w:val="21"/>
        </w:rPr>
        <w:t>独立した生産活動が実際に行われているものではないが、産業連関表作成上の便宜及び利用目的を踏まえ、次の仮設部門を設ける。なお、仮設部門に</w:t>
      </w:r>
      <w:r>
        <w:rPr>
          <w:rFonts w:ascii="游ゴシック" w:eastAsia="游ゴシック" w:hAnsi="游ゴシック" w:hint="eastAsia"/>
          <w:szCs w:val="21"/>
        </w:rPr>
        <w:t>は</w:t>
      </w:r>
      <w:r w:rsidRPr="00B709C5">
        <w:rPr>
          <w:rFonts w:ascii="游ゴシック" w:eastAsia="游ゴシック" w:hAnsi="游ゴシック" w:hint="eastAsia"/>
          <w:szCs w:val="21"/>
        </w:rPr>
        <w:t>、粗付加価値額は計上しない。</w:t>
      </w:r>
    </w:p>
    <w:p w14:paraId="108210D9"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①　</w:t>
      </w:r>
      <w:r w:rsidRPr="00B709C5">
        <w:rPr>
          <w:rFonts w:ascii="游ゴシック" w:eastAsia="游ゴシック" w:hAnsi="游ゴシック" w:hint="eastAsia"/>
          <w:szCs w:val="21"/>
        </w:rPr>
        <w:t>古紙</w:t>
      </w:r>
    </w:p>
    <w:p w14:paraId="68CD03A9"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②　</w:t>
      </w:r>
      <w:r w:rsidRPr="00B709C5">
        <w:rPr>
          <w:rFonts w:ascii="游ゴシック" w:eastAsia="游ゴシック" w:hAnsi="游ゴシック" w:hint="eastAsia"/>
          <w:szCs w:val="21"/>
        </w:rPr>
        <w:t>鉄屑</w:t>
      </w:r>
    </w:p>
    <w:p w14:paraId="1C125864"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③　</w:t>
      </w:r>
      <w:r w:rsidRPr="00B709C5">
        <w:rPr>
          <w:rFonts w:ascii="游ゴシック" w:eastAsia="游ゴシック" w:hAnsi="游ゴシック" w:hint="eastAsia"/>
          <w:szCs w:val="21"/>
        </w:rPr>
        <w:t>非鉄金属屑</w:t>
      </w:r>
    </w:p>
    <w:p w14:paraId="06D5C0AF"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④　</w:t>
      </w:r>
      <w:r w:rsidRPr="00B709C5">
        <w:rPr>
          <w:rFonts w:ascii="游ゴシック" w:eastAsia="游ゴシック" w:hAnsi="游ゴシック" w:hint="eastAsia"/>
          <w:szCs w:val="21"/>
        </w:rPr>
        <w:t>自家輸送（旅客自動車）</w:t>
      </w:r>
    </w:p>
    <w:p w14:paraId="514DB092"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⑤　</w:t>
      </w:r>
      <w:r w:rsidRPr="00B709C5">
        <w:rPr>
          <w:rFonts w:ascii="游ゴシック" w:eastAsia="游ゴシック" w:hAnsi="游ゴシック" w:hint="eastAsia"/>
          <w:szCs w:val="21"/>
        </w:rPr>
        <w:t>自家輸送（貨物自動車）</w:t>
      </w:r>
    </w:p>
    <w:p w14:paraId="2C7BB751"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⑥　</w:t>
      </w:r>
      <w:r w:rsidRPr="00B709C5">
        <w:rPr>
          <w:rFonts w:ascii="游ゴシック" w:eastAsia="游ゴシック" w:hAnsi="游ゴシック" w:hint="eastAsia"/>
          <w:szCs w:val="21"/>
        </w:rPr>
        <w:t>事務用品</w:t>
      </w:r>
    </w:p>
    <w:p w14:paraId="213475F2" w14:textId="77777777" w:rsidR="00EB5E39" w:rsidRPr="00B709C5" w:rsidRDefault="00EB5E39" w:rsidP="00EB5E39">
      <w:pPr>
        <w:rPr>
          <w:rFonts w:ascii="游ゴシック" w:eastAsia="游ゴシック" w:hAnsi="游ゴシック"/>
          <w:szCs w:val="21"/>
        </w:rPr>
      </w:pPr>
    </w:p>
    <w:p w14:paraId="749D7E62" w14:textId="3C27BB9E" w:rsidR="00EB5E39" w:rsidRPr="00A111E9" w:rsidRDefault="00CE7F12" w:rsidP="00591803">
      <w:pPr>
        <w:tabs>
          <w:tab w:val="left" w:pos="142"/>
        </w:tabs>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６</w:t>
      </w:r>
      <w:r w:rsidRPr="005A7EC4">
        <w:rPr>
          <w:rFonts w:ascii="游ゴシック" w:eastAsia="游ゴシック" w:hAnsi="游ゴシック" w:hint="eastAsia"/>
          <w:b/>
          <w:bCs/>
          <w:szCs w:val="21"/>
        </w:rPr>
        <w:t>）</w:t>
      </w:r>
      <w:r w:rsidR="00EB5E39" w:rsidRPr="00A111E9">
        <w:rPr>
          <w:rFonts w:ascii="游ゴシック" w:eastAsia="游ゴシック" w:hAnsi="游ゴシック" w:hint="eastAsia"/>
          <w:b/>
          <w:bCs/>
          <w:szCs w:val="21"/>
        </w:rPr>
        <w:t>「使用者主義」と「所有者主義」</w:t>
      </w:r>
    </w:p>
    <w:p w14:paraId="59065BA7" w14:textId="77777777" w:rsidR="00EB5E39" w:rsidRDefault="00EB5E39" w:rsidP="00591803">
      <w:pPr>
        <w:ind w:leftChars="200" w:left="400" w:firstLineChars="100" w:firstLine="200"/>
        <w:rPr>
          <w:rFonts w:ascii="游ゴシック" w:eastAsia="游ゴシック" w:hAnsi="游ゴシック"/>
          <w:szCs w:val="21"/>
        </w:rPr>
      </w:pPr>
      <w:r w:rsidRPr="00B709C5">
        <w:rPr>
          <w:rFonts w:ascii="游ゴシック" w:eastAsia="游ゴシック" w:hAnsi="游ゴシック" w:hint="eastAsia"/>
          <w:szCs w:val="21"/>
        </w:rPr>
        <w:t>「使用者主義」と「所有者主義」の二つの考え方が適用できる物品賃貸業について、平成</w:t>
      </w:r>
      <w:r w:rsidRPr="00B709C5">
        <w:rPr>
          <w:rFonts w:ascii="游ゴシック" w:eastAsia="游ゴシック" w:hAnsi="游ゴシック"/>
          <w:szCs w:val="21"/>
        </w:rPr>
        <w:t>27年表では「所有者主義」により推計していたが、令和２年表の作成に当たっては、ファイナンス・リースとオペレーティング・リースに分けたうえで、ファイナンス・リースのリース資産計上分については、「使用者主義」に変更する。</w:t>
      </w:r>
    </w:p>
    <w:p w14:paraId="63F6FECA" w14:textId="77777777" w:rsidR="00EB5E39" w:rsidRPr="00B709C5" w:rsidRDefault="00EB5E39" w:rsidP="00CB4278">
      <w:pPr>
        <w:tabs>
          <w:tab w:val="left" w:pos="709"/>
        </w:tabs>
        <w:ind w:firstLineChars="300" w:firstLine="600"/>
        <w:rPr>
          <w:rFonts w:ascii="游ゴシック" w:eastAsia="游ゴシック" w:hAnsi="游ゴシック"/>
          <w:szCs w:val="21"/>
        </w:rPr>
      </w:pPr>
      <w:r w:rsidRPr="00B709C5">
        <w:rPr>
          <w:rFonts w:ascii="游ゴシック" w:eastAsia="游ゴシック" w:hAnsi="游ゴシック"/>
          <w:szCs w:val="21"/>
        </w:rPr>
        <w:t>対象は次の６部門の一部である。</w:t>
      </w:r>
    </w:p>
    <w:p w14:paraId="15998585"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①　</w:t>
      </w:r>
      <w:r w:rsidRPr="00B709C5">
        <w:rPr>
          <w:rFonts w:ascii="游ゴシック" w:eastAsia="游ゴシック" w:hAnsi="游ゴシック" w:hint="eastAsia"/>
          <w:szCs w:val="21"/>
        </w:rPr>
        <w:t>産業用機械器具（建設機械器具を除く。）賃貸業</w:t>
      </w:r>
    </w:p>
    <w:p w14:paraId="3DA3F5A4"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②　</w:t>
      </w:r>
      <w:r w:rsidRPr="00B709C5">
        <w:rPr>
          <w:rFonts w:ascii="游ゴシック" w:eastAsia="游ゴシック" w:hAnsi="游ゴシック" w:hint="eastAsia"/>
          <w:szCs w:val="21"/>
        </w:rPr>
        <w:t>建設機械器具賃貸業</w:t>
      </w:r>
    </w:p>
    <w:p w14:paraId="56136281"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③　</w:t>
      </w:r>
      <w:r w:rsidRPr="00B709C5">
        <w:rPr>
          <w:rFonts w:ascii="游ゴシック" w:eastAsia="游ゴシック" w:hAnsi="游ゴシック" w:hint="eastAsia"/>
          <w:szCs w:val="21"/>
        </w:rPr>
        <w:t>電子計算機・同関連機器賃貸業</w:t>
      </w:r>
    </w:p>
    <w:p w14:paraId="40B6C51B"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④　</w:t>
      </w:r>
      <w:r w:rsidRPr="00B709C5">
        <w:rPr>
          <w:rFonts w:ascii="游ゴシック" w:eastAsia="游ゴシック" w:hAnsi="游ゴシック" w:hint="eastAsia"/>
          <w:szCs w:val="21"/>
        </w:rPr>
        <w:t>事務用機械器具（電算機等を除く。）賃貸業</w:t>
      </w:r>
    </w:p>
    <w:p w14:paraId="3EB47945"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⑤　</w:t>
      </w:r>
      <w:r w:rsidRPr="00B709C5">
        <w:rPr>
          <w:rFonts w:ascii="游ゴシック" w:eastAsia="游ゴシック" w:hAnsi="游ゴシック" w:hint="eastAsia"/>
          <w:szCs w:val="21"/>
        </w:rPr>
        <w:t>スポーツ・娯楽用品・その他の物品賃貸業</w:t>
      </w:r>
    </w:p>
    <w:p w14:paraId="2C9D2B74" w14:textId="77777777" w:rsidR="00EB5E39" w:rsidRPr="00B709C5" w:rsidRDefault="00EB5E39" w:rsidP="00EB5E39">
      <w:pPr>
        <w:ind w:leftChars="350" w:left="900" w:hangingChars="100" w:hanging="200"/>
        <w:rPr>
          <w:rFonts w:ascii="游ゴシック" w:eastAsia="游ゴシック" w:hAnsi="游ゴシック"/>
          <w:szCs w:val="21"/>
        </w:rPr>
      </w:pPr>
      <w:r>
        <w:rPr>
          <w:rFonts w:ascii="游ゴシック" w:eastAsia="游ゴシック" w:hAnsi="游ゴシック" w:hint="eastAsia"/>
          <w:szCs w:val="21"/>
        </w:rPr>
        <w:t xml:space="preserve">⑥　</w:t>
      </w:r>
      <w:r w:rsidRPr="00B709C5">
        <w:rPr>
          <w:rFonts w:ascii="游ゴシック" w:eastAsia="游ゴシック" w:hAnsi="游ゴシック" w:hint="eastAsia"/>
          <w:szCs w:val="21"/>
        </w:rPr>
        <w:t>貸自動車業</w:t>
      </w:r>
    </w:p>
    <w:p w14:paraId="2498BD63" w14:textId="77777777" w:rsidR="00EB5E39" w:rsidRPr="00B709C5" w:rsidRDefault="00EB5E39" w:rsidP="00EB5E39">
      <w:pPr>
        <w:ind w:leftChars="350" w:left="700" w:firstLineChars="100" w:firstLine="200"/>
        <w:rPr>
          <w:rFonts w:ascii="游ゴシック" w:eastAsia="游ゴシック" w:hAnsi="游ゴシック"/>
          <w:szCs w:val="21"/>
        </w:rPr>
      </w:pPr>
      <w:r w:rsidRPr="00B709C5">
        <w:rPr>
          <w:rFonts w:ascii="游ゴシック" w:eastAsia="游ゴシック" w:hAnsi="游ゴシック" w:hint="eastAsia"/>
          <w:szCs w:val="21"/>
        </w:rPr>
        <w:t>なお、「不動産賃貸業」及び「労働者派遣サービス」部門についても、所有者主義で推計する。</w:t>
      </w:r>
    </w:p>
    <w:p w14:paraId="12A633F1" w14:textId="77777777" w:rsidR="00EB5E39" w:rsidRPr="00B709C5" w:rsidRDefault="00EB5E39" w:rsidP="00EB5E39">
      <w:pPr>
        <w:rPr>
          <w:rFonts w:ascii="游ゴシック" w:eastAsia="游ゴシック" w:hAnsi="游ゴシック"/>
          <w:szCs w:val="21"/>
        </w:rPr>
      </w:pPr>
    </w:p>
    <w:p w14:paraId="0D236824" w14:textId="49A338F8" w:rsidR="00EB5E39" w:rsidRPr="00A111E9" w:rsidRDefault="009A0E67" w:rsidP="009A0E67">
      <w:pPr>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７</w:t>
      </w:r>
      <w:r w:rsidRPr="005A7EC4">
        <w:rPr>
          <w:rFonts w:ascii="游ゴシック" w:eastAsia="游ゴシック" w:hAnsi="游ゴシック" w:hint="eastAsia"/>
          <w:b/>
          <w:bCs/>
          <w:szCs w:val="21"/>
        </w:rPr>
        <w:t>）</w:t>
      </w:r>
      <w:r w:rsidR="00EB5E39" w:rsidRPr="00A111E9">
        <w:rPr>
          <w:rFonts w:ascii="游ゴシック" w:eastAsia="游ゴシック" w:hAnsi="游ゴシック" w:hint="eastAsia"/>
          <w:b/>
          <w:bCs/>
          <w:szCs w:val="21"/>
        </w:rPr>
        <w:t>本社</w:t>
      </w:r>
      <w:r w:rsidR="00EB5E39">
        <w:rPr>
          <w:rFonts w:ascii="游ゴシック" w:eastAsia="游ゴシック" w:hAnsi="游ゴシック" w:hint="eastAsia"/>
          <w:b/>
          <w:bCs/>
          <w:szCs w:val="21"/>
        </w:rPr>
        <w:t>等</w:t>
      </w:r>
      <w:r w:rsidR="00EB5E39" w:rsidRPr="00A111E9">
        <w:rPr>
          <w:rFonts w:ascii="游ゴシック" w:eastAsia="游ゴシック" w:hAnsi="游ゴシック" w:hint="eastAsia"/>
          <w:b/>
          <w:bCs/>
          <w:szCs w:val="21"/>
        </w:rPr>
        <w:t>経費</w:t>
      </w:r>
    </w:p>
    <w:p w14:paraId="3410CF2A" w14:textId="77777777" w:rsidR="00D87A6F" w:rsidRDefault="00EB5E39" w:rsidP="00D87A6F">
      <w:pPr>
        <w:ind w:firstLineChars="300" w:firstLine="600"/>
        <w:rPr>
          <w:rFonts w:ascii="游ゴシック" w:eastAsia="游ゴシック" w:hAnsi="游ゴシック"/>
          <w:szCs w:val="21"/>
        </w:rPr>
      </w:pPr>
      <w:r w:rsidRPr="00184C48">
        <w:rPr>
          <w:rFonts w:ascii="游ゴシック" w:eastAsia="游ゴシック" w:hAnsi="游ゴシック" w:hint="eastAsia"/>
          <w:szCs w:val="21"/>
        </w:rPr>
        <w:t>本社等経費の表章方法については、本社等部門を設定せず、生産部門において本社等経費を構成する生産物</w:t>
      </w:r>
    </w:p>
    <w:p w14:paraId="225EDA69" w14:textId="7EA2512B" w:rsidR="00EB5E39" w:rsidRPr="00B709C5" w:rsidRDefault="00EB5E39" w:rsidP="00D87A6F">
      <w:pPr>
        <w:ind w:firstLineChars="200" w:firstLine="400"/>
        <w:rPr>
          <w:rFonts w:ascii="游ゴシック" w:eastAsia="游ゴシック" w:hAnsi="游ゴシック"/>
          <w:szCs w:val="21"/>
        </w:rPr>
      </w:pPr>
      <w:r w:rsidRPr="00184C48">
        <w:rPr>
          <w:rFonts w:ascii="游ゴシック" w:eastAsia="游ゴシック" w:hAnsi="游ゴシック" w:hint="eastAsia"/>
          <w:szCs w:val="21"/>
        </w:rPr>
        <w:t>別に移入して投入する方法を採用する。</w:t>
      </w:r>
    </w:p>
    <w:p w14:paraId="2BEDC3DD" w14:textId="77777777" w:rsidR="00EB5E39" w:rsidRPr="00B709C5" w:rsidRDefault="00EB5E39" w:rsidP="00EB5E39">
      <w:pPr>
        <w:rPr>
          <w:rFonts w:ascii="游ゴシック" w:eastAsia="游ゴシック" w:hAnsi="游ゴシック"/>
          <w:szCs w:val="21"/>
        </w:rPr>
      </w:pPr>
    </w:p>
    <w:p w14:paraId="5B7FC755" w14:textId="060319FB" w:rsidR="00EB5E39" w:rsidRPr="006351A5" w:rsidRDefault="009A0E67" w:rsidP="009A0E67">
      <w:pPr>
        <w:rPr>
          <w:rFonts w:ascii="游ゴシック" w:eastAsia="游ゴシック" w:hAnsi="游ゴシック"/>
          <w:b/>
          <w:bCs/>
          <w:szCs w:val="21"/>
        </w:rPr>
      </w:pPr>
      <w:r w:rsidRPr="005A7EC4">
        <w:rPr>
          <w:rFonts w:ascii="游ゴシック" w:eastAsia="游ゴシック" w:hAnsi="游ゴシック" w:hint="eastAsia"/>
          <w:b/>
          <w:bCs/>
          <w:szCs w:val="21"/>
        </w:rPr>
        <w:t>（</w:t>
      </w:r>
      <w:r>
        <w:rPr>
          <w:rFonts w:ascii="游ゴシック" w:eastAsia="游ゴシック" w:hAnsi="游ゴシック" w:hint="eastAsia"/>
          <w:b/>
          <w:bCs/>
          <w:szCs w:val="21"/>
        </w:rPr>
        <w:t>８</w:t>
      </w:r>
      <w:r w:rsidRPr="005A7EC4">
        <w:rPr>
          <w:rFonts w:ascii="游ゴシック" w:eastAsia="游ゴシック" w:hAnsi="游ゴシック" w:hint="eastAsia"/>
          <w:b/>
          <w:bCs/>
          <w:szCs w:val="21"/>
        </w:rPr>
        <w:t>）</w:t>
      </w:r>
      <w:r w:rsidR="00EB5E39" w:rsidRPr="006351A5">
        <w:rPr>
          <w:rFonts w:ascii="游ゴシック" w:eastAsia="游ゴシック" w:hAnsi="游ゴシック" w:hint="eastAsia"/>
          <w:b/>
          <w:bCs/>
          <w:szCs w:val="21"/>
        </w:rPr>
        <w:t>分類不明</w:t>
      </w:r>
    </w:p>
    <w:p w14:paraId="500EDDBF" w14:textId="77777777" w:rsidR="00EB5E39" w:rsidRPr="006351A5" w:rsidRDefault="00EB5E39" w:rsidP="00D87A6F">
      <w:pPr>
        <w:ind w:leftChars="200" w:left="400"/>
        <w:rPr>
          <w:rFonts w:ascii="游ゴシック" w:eastAsia="游ゴシック" w:hAnsi="游ゴシック"/>
          <w:szCs w:val="21"/>
        </w:rPr>
      </w:pPr>
      <w:r w:rsidRPr="006351A5">
        <w:rPr>
          <w:rFonts w:ascii="游ゴシック" w:eastAsia="游ゴシック" w:hAnsi="游ゴシック" w:hint="eastAsia"/>
          <w:szCs w:val="21"/>
        </w:rPr>
        <w:t>「分類不明」は、一般的に、他のいずれの部門にも属さない生産物の生産額をひとまとめにして計上するためのものであるが、産業連関表では、このほか、行及び列部門推計上の残差の集積部門としての役割も持たせている。</w:t>
      </w:r>
    </w:p>
    <w:p w14:paraId="655DC85E" w14:textId="77777777" w:rsidR="00EB5E39" w:rsidRPr="00B709C5" w:rsidRDefault="00EB5E39" w:rsidP="00D87A6F">
      <w:pPr>
        <w:ind w:leftChars="200" w:left="400" w:firstLineChars="100" w:firstLine="200"/>
        <w:rPr>
          <w:rFonts w:ascii="游ゴシック" w:eastAsia="游ゴシック" w:hAnsi="游ゴシック"/>
          <w:szCs w:val="21"/>
        </w:rPr>
      </w:pPr>
      <w:r w:rsidRPr="006351A5">
        <w:rPr>
          <w:rFonts w:ascii="游ゴシック" w:eastAsia="游ゴシック" w:hAnsi="游ゴシック" w:hint="eastAsia"/>
          <w:szCs w:val="21"/>
        </w:rPr>
        <w:t>行及び列部門の推計上の残差には、内生部門の残差と外生部門の残差の両方が含まれる。「分類不明」を内生部門に位置付け、「分類不明」の行計・列計の不一致、すなわち最終的な全体誤差を「営業余剰」の行と「分類不明」の列の交点で調整</w:t>
      </w:r>
      <w:r>
        <w:rPr>
          <w:rFonts w:ascii="游ゴシック" w:eastAsia="游ゴシック" w:hAnsi="游ゴシック" w:hint="eastAsia"/>
          <w:szCs w:val="21"/>
        </w:rPr>
        <w:t>する</w:t>
      </w:r>
      <w:r w:rsidRPr="006351A5">
        <w:rPr>
          <w:rFonts w:ascii="游ゴシック" w:eastAsia="游ゴシック" w:hAnsi="游ゴシック" w:hint="eastAsia"/>
          <w:szCs w:val="21"/>
        </w:rPr>
        <w:t>。</w:t>
      </w:r>
    </w:p>
    <w:p w14:paraId="62F76E7E" w14:textId="77777777" w:rsidR="007010FA" w:rsidRDefault="007010FA" w:rsidP="00D80FA6">
      <w:pPr>
        <w:rPr>
          <w:rFonts w:ascii="游ゴシック" w:eastAsia="游ゴシック" w:hAnsi="游ゴシック"/>
          <w:b/>
          <w:bCs/>
          <w:sz w:val="22"/>
          <w:szCs w:val="24"/>
        </w:rPr>
      </w:pPr>
    </w:p>
    <w:p w14:paraId="4A076271" w14:textId="01102210" w:rsidR="00EB5E39" w:rsidRPr="00924DBE" w:rsidRDefault="007010FA" w:rsidP="00D80FA6">
      <w:pPr>
        <w:rPr>
          <w:rFonts w:ascii="游ゴシック" w:eastAsia="游ゴシック" w:hAnsi="游ゴシック"/>
          <w:b/>
          <w:bCs/>
          <w:szCs w:val="21"/>
        </w:rPr>
      </w:pPr>
      <w:r>
        <w:rPr>
          <w:rFonts w:ascii="游ゴシック" w:eastAsia="游ゴシック" w:hAnsi="游ゴシック" w:hint="eastAsia"/>
          <w:b/>
          <w:bCs/>
          <w:sz w:val="22"/>
          <w:szCs w:val="24"/>
        </w:rPr>
        <w:t>７</w:t>
      </w:r>
      <w:r w:rsidR="00D80FA6" w:rsidRPr="00D80FA6">
        <w:rPr>
          <w:rFonts w:ascii="游ゴシック" w:eastAsia="游ゴシック" w:hAnsi="游ゴシック" w:hint="eastAsia"/>
          <w:b/>
          <w:bCs/>
          <w:sz w:val="22"/>
          <w:szCs w:val="24"/>
        </w:rPr>
        <w:t xml:space="preserve">　</w:t>
      </w:r>
      <w:r w:rsidR="00924DBE" w:rsidRPr="00D80FA6">
        <w:rPr>
          <w:rFonts w:ascii="游ゴシック" w:eastAsia="游ゴシック" w:hAnsi="游ゴシック" w:hint="eastAsia"/>
          <w:b/>
          <w:bCs/>
          <w:sz w:val="22"/>
          <w:szCs w:val="24"/>
        </w:rPr>
        <w:t>府民経済計算との関係</w:t>
      </w:r>
    </w:p>
    <w:p w14:paraId="4F32544D" w14:textId="500424DF" w:rsidR="00523EA8" w:rsidRPr="00154103" w:rsidRDefault="00523EA8" w:rsidP="0097577D">
      <w:pPr>
        <w:pStyle w:val="af2"/>
        <w:tabs>
          <w:tab w:val="left" w:pos="207"/>
          <w:tab w:val="left" w:pos="414"/>
        </w:tabs>
        <w:ind w:leftChars="100" w:left="200" w:firstLineChars="100" w:firstLine="200"/>
        <w:rPr>
          <w:rFonts w:ascii="游ゴシック" w:eastAsia="游ゴシック" w:hAnsi="游ゴシック"/>
        </w:rPr>
      </w:pPr>
      <w:r>
        <w:rPr>
          <w:rFonts w:ascii="游ゴシック" w:eastAsia="游ゴシック" w:hAnsi="游ゴシック" w:hint="eastAsia"/>
        </w:rPr>
        <w:t>大阪府</w:t>
      </w:r>
      <w:r w:rsidRPr="00154103">
        <w:rPr>
          <w:rFonts w:ascii="游ゴシック" w:eastAsia="游ゴシック" w:hAnsi="游ゴシック" w:hint="eastAsia"/>
        </w:rPr>
        <w:t>産業連関表</w:t>
      </w:r>
      <w:r>
        <w:rPr>
          <w:rFonts w:ascii="游ゴシック" w:eastAsia="游ゴシック" w:hAnsi="游ゴシック" w:hint="eastAsia"/>
        </w:rPr>
        <w:t>の外生部門（粗付加価値及び最終需要）の計数と府民経済計算の計数は、どちらも大阪府という行政区域を単位として一定期間における経済の循環を捉えたもので、本来一致すべきものであるが、</w:t>
      </w:r>
      <w:r w:rsidRPr="00154103">
        <w:rPr>
          <w:rFonts w:ascii="游ゴシック" w:eastAsia="游ゴシック" w:hAnsi="游ゴシック" w:hint="eastAsia"/>
        </w:rPr>
        <w:t>それぞれ独自の概念規定があり、そのままの形では完全には一致しない。</w:t>
      </w:r>
      <w:r>
        <w:rPr>
          <w:rFonts w:ascii="游ゴシック" w:eastAsia="游ゴシック" w:hAnsi="游ゴシック" w:hint="eastAsia"/>
        </w:rPr>
        <w:t>主な相違点は次のとおり</w:t>
      </w:r>
      <w:r w:rsidRPr="00154103">
        <w:rPr>
          <w:rFonts w:ascii="游ゴシック" w:eastAsia="游ゴシック" w:hAnsi="游ゴシック" w:hint="eastAsia"/>
        </w:rPr>
        <w:t>。</w:t>
      </w:r>
    </w:p>
    <w:p w14:paraId="58D8E650" w14:textId="77777777" w:rsidR="00523EA8" w:rsidRPr="00154103" w:rsidRDefault="00523EA8" w:rsidP="0097577D">
      <w:pPr>
        <w:pStyle w:val="af2"/>
        <w:tabs>
          <w:tab w:val="left" w:pos="207"/>
        </w:tabs>
        <w:ind w:leftChars="200" w:left="602" w:hangingChars="101" w:hanging="202"/>
        <w:rPr>
          <w:rFonts w:ascii="游ゴシック" w:eastAsia="游ゴシック" w:hAnsi="游ゴシック"/>
        </w:rPr>
      </w:pPr>
      <w:r>
        <w:rPr>
          <w:rFonts w:ascii="游ゴシック" w:eastAsia="游ゴシック" w:hAnsi="游ゴシック" w:hint="eastAsia"/>
        </w:rPr>
        <w:t>・対象期間について、大阪府産業連関表は</w:t>
      </w:r>
      <w:r w:rsidRPr="00154103">
        <w:rPr>
          <w:rFonts w:ascii="游ゴシック" w:eastAsia="游ゴシック" w:hAnsi="游ゴシック" w:hint="eastAsia"/>
        </w:rPr>
        <w:t>暦年（1月から12</w:t>
      </w:r>
      <w:r>
        <w:rPr>
          <w:rFonts w:ascii="游ゴシック" w:eastAsia="游ゴシック" w:hAnsi="游ゴシック" w:hint="eastAsia"/>
        </w:rPr>
        <w:t>月まで）</w:t>
      </w:r>
      <w:r w:rsidRPr="00154103">
        <w:rPr>
          <w:rFonts w:ascii="游ゴシック" w:eastAsia="游ゴシック" w:hAnsi="游ゴシック" w:hint="eastAsia"/>
        </w:rPr>
        <w:t>、府民経済計算は年度（4月から</w:t>
      </w:r>
      <w:r>
        <w:rPr>
          <w:rFonts w:ascii="游ゴシック" w:eastAsia="游ゴシック" w:hAnsi="游ゴシック" w:hint="eastAsia"/>
        </w:rPr>
        <w:t>翌年</w:t>
      </w:r>
      <w:r w:rsidRPr="00154103">
        <w:rPr>
          <w:rFonts w:ascii="游ゴシック" w:eastAsia="游ゴシック" w:hAnsi="游ゴシック" w:hint="eastAsia"/>
        </w:rPr>
        <w:t>3</w:t>
      </w:r>
      <w:r>
        <w:rPr>
          <w:rFonts w:ascii="游ゴシック" w:eastAsia="游ゴシック" w:hAnsi="游ゴシック" w:hint="eastAsia"/>
        </w:rPr>
        <w:t>まで）である。</w:t>
      </w:r>
    </w:p>
    <w:p w14:paraId="14086AD3" w14:textId="77777777" w:rsidR="00523EA8" w:rsidRPr="00154103" w:rsidRDefault="00523EA8" w:rsidP="0097577D">
      <w:pPr>
        <w:pStyle w:val="af2"/>
        <w:tabs>
          <w:tab w:val="left" w:pos="207"/>
        </w:tabs>
        <w:ind w:leftChars="200" w:left="602" w:hangingChars="101" w:hanging="202"/>
        <w:rPr>
          <w:rFonts w:ascii="游ゴシック" w:eastAsia="游ゴシック" w:hAnsi="游ゴシック"/>
        </w:rPr>
      </w:pPr>
      <w:r>
        <w:rPr>
          <w:rFonts w:ascii="游ゴシック" w:eastAsia="游ゴシック" w:hAnsi="游ゴシック" w:hint="eastAsia"/>
        </w:rPr>
        <w:t>・部門について、大阪府産業連関表は、</w:t>
      </w:r>
      <w:r w:rsidRPr="00154103">
        <w:rPr>
          <w:rFonts w:ascii="游ゴシック" w:eastAsia="游ゴシック" w:hAnsi="游ゴシック" w:hint="eastAsia"/>
        </w:rPr>
        <w:t>生産活動単位（アクティビティ・ベース）</w:t>
      </w:r>
      <w:r>
        <w:rPr>
          <w:rFonts w:ascii="游ゴシック" w:eastAsia="游ゴシック" w:hAnsi="游ゴシック" w:hint="eastAsia"/>
        </w:rPr>
        <w:t>、府民経済計算は事業所ベースで分類する。</w:t>
      </w:r>
    </w:p>
    <w:p w14:paraId="21F6D960" w14:textId="77777777" w:rsidR="00523EA8" w:rsidRPr="00154103" w:rsidRDefault="00523EA8" w:rsidP="0097577D">
      <w:pPr>
        <w:pStyle w:val="af2"/>
        <w:tabs>
          <w:tab w:val="left" w:pos="207"/>
        </w:tabs>
        <w:ind w:leftChars="200" w:left="602" w:hangingChars="101" w:hanging="202"/>
        <w:rPr>
          <w:rFonts w:ascii="游ゴシック" w:eastAsia="游ゴシック" w:hAnsi="游ゴシック"/>
        </w:rPr>
      </w:pPr>
      <w:r>
        <w:rPr>
          <w:rFonts w:ascii="游ゴシック" w:eastAsia="游ゴシック" w:hAnsi="游ゴシック" w:hint="eastAsia"/>
        </w:rPr>
        <w:t>・対象地域について、大阪府産業連関表は府内概念（属地主義）、府民経済計算は生産及び支出を府内概念（属地主義）、分配を府民概念（属人主義）でとらえる。</w:t>
      </w:r>
    </w:p>
    <w:p w14:paraId="15FDFE9C" w14:textId="77777777" w:rsidR="00523EA8" w:rsidRPr="00154103" w:rsidRDefault="00523EA8" w:rsidP="0097577D">
      <w:pPr>
        <w:pStyle w:val="af2"/>
        <w:tabs>
          <w:tab w:val="left" w:pos="207"/>
        </w:tabs>
        <w:ind w:leftChars="200" w:left="602" w:hangingChars="101" w:hanging="202"/>
        <w:rPr>
          <w:rFonts w:ascii="游ゴシック" w:eastAsia="游ゴシック" w:hAnsi="游ゴシック"/>
        </w:rPr>
      </w:pPr>
      <w:r>
        <w:rPr>
          <w:rFonts w:ascii="游ゴシック" w:eastAsia="游ゴシック" w:hAnsi="游ゴシック" w:hint="eastAsia"/>
        </w:rPr>
        <w:t>・家計外消費支出について、大阪府産業連関表は粗付加価値及び最終需要の一部、府民経済計算は中間取引の一部として扱う</w:t>
      </w:r>
      <w:r w:rsidRPr="00154103">
        <w:rPr>
          <w:rFonts w:ascii="游ゴシック" w:eastAsia="游ゴシック" w:hAnsi="游ゴシック" w:hint="eastAsia"/>
        </w:rPr>
        <w:t>。</w:t>
      </w:r>
    </w:p>
    <w:p w14:paraId="4C1D6C21" w14:textId="77777777" w:rsidR="00523EA8" w:rsidRPr="00154103" w:rsidRDefault="00523EA8" w:rsidP="0097577D">
      <w:pPr>
        <w:pStyle w:val="af2"/>
        <w:tabs>
          <w:tab w:val="left" w:pos="207"/>
        </w:tabs>
        <w:ind w:leftChars="200" w:left="602" w:hangingChars="101" w:hanging="202"/>
        <w:rPr>
          <w:rFonts w:ascii="游ゴシック" w:eastAsia="游ゴシック" w:hAnsi="游ゴシック"/>
        </w:rPr>
      </w:pPr>
      <w:r>
        <w:rPr>
          <w:rFonts w:ascii="游ゴシック" w:eastAsia="游ゴシック" w:hAnsi="游ゴシック" w:hint="eastAsia"/>
        </w:rPr>
        <w:t>・大阪府産業連関表は、作表・分析上の観点から、「自家輸送（旅客自動車）」、「自家輸送（貨物自動車）」及び「事務用品」は仮設部門、「企業内研究開発」は独立した部門として設け、府民経済計算は</w:t>
      </w:r>
      <w:r w:rsidRPr="00154103">
        <w:rPr>
          <w:rFonts w:ascii="游ゴシック" w:eastAsia="游ゴシック" w:hAnsi="游ゴシック" w:hint="eastAsia"/>
        </w:rPr>
        <w:t>これらの部門</w:t>
      </w:r>
      <w:r>
        <w:rPr>
          <w:rFonts w:ascii="游ゴシック" w:eastAsia="游ゴシック" w:hAnsi="游ゴシック" w:hint="eastAsia"/>
        </w:rPr>
        <w:t>は設けず、その金額は他の部門に割り振る。</w:t>
      </w:r>
    </w:p>
    <w:p w14:paraId="1FCA1671" w14:textId="77777777" w:rsidR="00523EA8" w:rsidRPr="005236A4" w:rsidRDefault="00523EA8" w:rsidP="0097577D">
      <w:pPr>
        <w:pStyle w:val="af2"/>
        <w:tabs>
          <w:tab w:val="left" w:pos="207"/>
        </w:tabs>
        <w:ind w:leftChars="200" w:left="602" w:hangingChars="101" w:hanging="202"/>
        <w:rPr>
          <w:rFonts w:ascii="游ゴシック" w:eastAsia="游ゴシック" w:hAnsi="游ゴシック"/>
        </w:rPr>
      </w:pPr>
    </w:p>
    <w:p w14:paraId="26CBA879" w14:textId="1BEB7010" w:rsidR="00523EA8" w:rsidRPr="00154103" w:rsidRDefault="00523EA8" w:rsidP="0097577D">
      <w:pPr>
        <w:pStyle w:val="39"/>
        <w:rPr>
          <w:rFonts w:ascii="游ゴシック" w:eastAsia="游ゴシック" w:hAnsi="游ゴシック"/>
          <w:b/>
        </w:rPr>
      </w:pPr>
      <w:r>
        <w:rPr>
          <w:rFonts w:ascii="游ゴシック" w:eastAsia="游ゴシック" w:hAnsi="游ゴシック"/>
          <w:b/>
        </w:rPr>
        <w:br w:type="column"/>
      </w:r>
      <w:r w:rsidRPr="00154103">
        <w:rPr>
          <w:rFonts w:ascii="游ゴシック" w:eastAsia="游ゴシック" w:hAnsi="游ゴシック" w:hint="eastAsia"/>
          <w:b/>
        </w:rPr>
        <w:t>図表２－１　大阪府産業連関表と府民経済計算の関係</w:t>
      </w:r>
    </w:p>
    <w:p w14:paraId="6E0ADF01" w14:textId="77777777" w:rsidR="00523EA8" w:rsidRPr="00154103" w:rsidRDefault="00523EA8" w:rsidP="0097577D">
      <w:pPr>
        <w:pStyle w:val="af2"/>
        <w:tabs>
          <w:tab w:val="left" w:pos="207"/>
        </w:tabs>
        <w:jc w:val="center"/>
        <w:rPr>
          <w:rFonts w:ascii="游ゴシック" w:eastAsia="游ゴシック" w:hAnsi="游ゴシック"/>
        </w:rPr>
        <w:sectPr w:rsidR="00523EA8" w:rsidRPr="00154103" w:rsidSect="008674C4">
          <w:footerReference w:type="even" r:id="rId19"/>
          <w:endnotePr>
            <w:numStart w:val="0"/>
          </w:endnotePr>
          <w:type w:val="continuous"/>
          <w:pgSz w:w="11905" w:h="16837" w:code="9"/>
          <w:pgMar w:top="1134" w:right="851" w:bottom="851" w:left="851" w:header="567" w:footer="0" w:gutter="0"/>
          <w:pgNumType w:start="115"/>
          <w:cols w:space="720"/>
          <w:docGrid w:type="lines" w:linePitch="371" w:charSpace="1694"/>
        </w:sectPr>
      </w:pPr>
      <w:r w:rsidRPr="00154103">
        <w:rPr>
          <w:rFonts w:ascii="游ゴシック" w:eastAsia="游ゴシック" w:hAnsi="游ゴシック"/>
          <w:noProof/>
        </w:rPr>
        <w:drawing>
          <wp:inline distT="0" distB="0" distL="0" distR="0" wp14:anchorId="76E0832B" wp14:editId="1E14F019">
            <wp:extent cx="6341745" cy="4670425"/>
            <wp:effectExtent l="0" t="0" r="1905" b="0"/>
            <wp:docPr id="161" name="図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41745" cy="4670425"/>
                    </a:xfrm>
                    <a:prstGeom prst="rect">
                      <a:avLst/>
                    </a:prstGeom>
                    <a:noFill/>
                    <a:ln>
                      <a:noFill/>
                    </a:ln>
                  </pic:spPr>
                </pic:pic>
              </a:graphicData>
            </a:graphic>
          </wp:inline>
        </w:drawing>
      </w:r>
    </w:p>
    <w:p w14:paraId="321A1A48" w14:textId="5AE3290B" w:rsidR="00523EA8" w:rsidRPr="008A799E" w:rsidRDefault="00523EA8" w:rsidP="00B23693">
      <w:pPr>
        <w:pStyle w:val="2"/>
      </w:pPr>
      <w:bookmarkStart w:id="52" w:name="_Toc65068855"/>
      <w:bookmarkStart w:id="53" w:name="_Toc65224787"/>
      <w:bookmarkStart w:id="54" w:name="_Toc205281864"/>
      <w:bookmarkStart w:id="55" w:name="_Toc456274619"/>
      <w:bookmarkStart w:id="56" w:name="_Toc462237114"/>
      <w:r w:rsidRPr="00154103">
        <w:rPr>
          <w:rFonts w:hint="eastAsia"/>
        </w:rPr>
        <w:t>第３章　平成2</w:t>
      </w:r>
      <w:r w:rsidR="00924DBE">
        <w:rPr>
          <w:rFonts w:hint="eastAsia"/>
        </w:rPr>
        <w:t>7</w:t>
      </w:r>
      <w:r w:rsidRPr="00154103">
        <w:rPr>
          <w:rFonts w:hint="eastAsia"/>
        </w:rPr>
        <w:t>年</w:t>
      </w:r>
      <w:r>
        <w:rPr>
          <w:rFonts w:hint="eastAsia"/>
        </w:rPr>
        <w:t>（201</w:t>
      </w:r>
      <w:r w:rsidR="00924DBE">
        <w:rPr>
          <w:rFonts w:hint="eastAsia"/>
        </w:rPr>
        <w:t>5</w:t>
      </w:r>
      <w:r>
        <w:rPr>
          <w:rFonts w:hint="eastAsia"/>
        </w:rPr>
        <w:t>年）</w:t>
      </w:r>
      <w:r w:rsidRPr="00154103">
        <w:rPr>
          <w:rFonts w:hint="eastAsia"/>
        </w:rPr>
        <w:t>大阪府産業連関表からの主な変更点</w:t>
      </w:r>
      <w:bookmarkEnd w:id="52"/>
      <w:bookmarkEnd w:id="53"/>
      <w:bookmarkEnd w:id="54"/>
      <w:r w:rsidR="008A799E">
        <w:rPr>
          <w:rStyle w:val="affe"/>
          <w:b w:val="0"/>
          <w:bCs/>
          <w:color w:val="000000" w:themeColor="text1"/>
        </w:rPr>
        <w:footnoteReference w:id="5"/>
      </w:r>
    </w:p>
    <w:p w14:paraId="2E6F0BCE" w14:textId="77777777" w:rsidR="00523EA8" w:rsidRPr="00154103" w:rsidRDefault="00523EA8" w:rsidP="0097577D">
      <w:pPr>
        <w:pStyle w:val="af2"/>
        <w:rPr>
          <w:rFonts w:ascii="游ゴシック" w:eastAsia="游ゴシック" w:hAnsi="游ゴシック"/>
        </w:rPr>
      </w:pPr>
    </w:p>
    <w:p w14:paraId="7524BAE5" w14:textId="77777777" w:rsidR="00523EA8" w:rsidRPr="00154103" w:rsidRDefault="00523EA8" w:rsidP="0097577D">
      <w:pPr>
        <w:pStyle w:val="3"/>
      </w:pPr>
      <w:bookmarkStart w:id="57" w:name="_Toc65068856"/>
      <w:bookmarkStart w:id="58" w:name="_Toc65224788"/>
      <w:bookmarkStart w:id="59" w:name="_Toc205281865"/>
      <w:r w:rsidRPr="00154103">
        <w:rPr>
          <w:rFonts w:hint="eastAsia"/>
        </w:rPr>
        <w:t>１　部門分類の</w:t>
      </w:r>
      <w:r>
        <w:rPr>
          <w:rFonts w:hint="eastAsia"/>
        </w:rPr>
        <w:t>変更（主なもの）</w:t>
      </w:r>
      <w:bookmarkEnd w:id="57"/>
      <w:bookmarkEnd w:id="58"/>
      <w:bookmarkEnd w:id="59"/>
    </w:p>
    <w:p w14:paraId="1D22D3F6" w14:textId="77777777" w:rsidR="00523EA8" w:rsidRPr="00154103" w:rsidRDefault="00523EA8" w:rsidP="0097577D">
      <w:pPr>
        <w:pStyle w:val="af2"/>
        <w:tabs>
          <w:tab w:val="left" w:pos="207"/>
          <w:tab w:val="left" w:pos="418"/>
        </w:tabs>
        <w:rPr>
          <w:rFonts w:ascii="游ゴシック" w:eastAsia="游ゴシック" w:hAnsi="游ゴシック"/>
          <w:b/>
        </w:rPr>
      </w:pPr>
      <w:r w:rsidRPr="00154103">
        <w:rPr>
          <w:rFonts w:ascii="游ゴシック" w:eastAsia="游ゴシック" w:hAnsi="游ゴシック" w:hint="eastAsia"/>
          <w:b/>
        </w:rPr>
        <w:t>（１）部門分類数の変更</w:t>
      </w:r>
    </w:p>
    <w:p w14:paraId="5C2A4614" w14:textId="77777777" w:rsidR="00523EA8" w:rsidRPr="00154103" w:rsidRDefault="00523EA8" w:rsidP="0097577D">
      <w:pPr>
        <w:pStyle w:val="af2"/>
        <w:ind w:leftChars="200" w:left="400" w:firstLineChars="100" w:firstLine="200"/>
        <w:rPr>
          <w:rFonts w:ascii="游ゴシック" w:eastAsia="游ゴシック" w:hAnsi="游ゴシック"/>
        </w:rPr>
      </w:pPr>
      <w:r>
        <w:rPr>
          <w:rFonts w:ascii="游ゴシック" w:eastAsia="游ゴシック" w:hAnsi="游ゴシック" w:hint="eastAsia"/>
        </w:rPr>
        <w:t>全国表の部門の見直しに合わせ、以下</w:t>
      </w:r>
      <w:r w:rsidRPr="00154103">
        <w:rPr>
          <w:rFonts w:ascii="游ゴシック" w:eastAsia="游ゴシック" w:hAnsi="游ゴシック" w:hint="eastAsia"/>
        </w:rPr>
        <w:t>のとおり変更した。</w:t>
      </w:r>
    </w:p>
    <w:p w14:paraId="5CCF5291" w14:textId="79407859" w:rsidR="00523EA8" w:rsidRPr="00154103" w:rsidRDefault="00523EA8" w:rsidP="0097577D">
      <w:pPr>
        <w:pStyle w:val="af2"/>
        <w:ind w:leftChars="200" w:left="400" w:firstLineChars="200" w:firstLine="400"/>
        <w:rPr>
          <w:rFonts w:ascii="游ゴシック" w:eastAsia="游ゴシック" w:hAnsi="游ゴシック"/>
        </w:rPr>
      </w:pPr>
      <w:r w:rsidRPr="00154103">
        <w:rPr>
          <w:rFonts w:ascii="游ゴシック" w:eastAsia="游ゴシック" w:hAnsi="游ゴシック" w:hint="eastAsia"/>
        </w:rPr>
        <w:t>基本分類　　〔行〕5</w:t>
      </w:r>
      <w:r w:rsidR="00924DBE">
        <w:rPr>
          <w:rFonts w:ascii="游ゴシック" w:eastAsia="游ゴシック" w:hAnsi="游ゴシック" w:hint="eastAsia"/>
        </w:rPr>
        <w:t>09</w:t>
      </w:r>
      <w:r w:rsidRPr="00154103">
        <w:rPr>
          <w:rFonts w:ascii="游ゴシック" w:eastAsia="游ゴシック" w:hAnsi="游ゴシック" w:hint="eastAsia"/>
        </w:rPr>
        <w:t>⇒</w:t>
      </w:r>
      <w:r w:rsidR="008D2DEB">
        <w:rPr>
          <w:rFonts w:ascii="游ゴシック" w:eastAsia="游ゴシック" w:hAnsi="游ゴシック"/>
        </w:rPr>
        <w:t>44</w:t>
      </w:r>
      <w:r w:rsidR="008D2DEB">
        <w:rPr>
          <w:rFonts w:ascii="游ゴシック" w:eastAsia="游ゴシック" w:hAnsi="游ゴシック" w:hint="eastAsia"/>
        </w:rPr>
        <w:t>5</w:t>
      </w:r>
      <w:r w:rsidRPr="00154103">
        <w:rPr>
          <w:rFonts w:ascii="游ゴシック" w:eastAsia="游ゴシック" w:hAnsi="游ゴシック" w:hint="eastAsia"/>
        </w:rPr>
        <w:t>部門　〔列〕</w:t>
      </w:r>
      <w:r w:rsidR="008D2DEB">
        <w:rPr>
          <w:rFonts w:ascii="游ゴシック" w:eastAsia="游ゴシック" w:hAnsi="游ゴシック" w:hint="eastAsia"/>
        </w:rPr>
        <w:t>変更なし</w:t>
      </w:r>
    </w:p>
    <w:p w14:paraId="189F74B2" w14:textId="039BDC04" w:rsidR="00523EA8" w:rsidRPr="00484B99" w:rsidRDefault="00523EA8" w:rsidP="0097577D">
      <w:pPr>
        <w:pStyle w:val="af2"/>
        <w:rPr>
          <w:rFonts w:ascii="游ゴシック" w:eastAsia="游ゴシック" w:hAnsi="游ゴシック"/>
        </w:rPr>
      </w:pPr>
      <w:r>
        <w:rPr>
          <w:rFonts w:ascii="游ゴシック" w:eastAsia="游ゴシック" w:hAnsi="游ゴシック" w:hint="eastAsia"/>
        </w:rPr>
        <w:t xml:space="preserve">　　　　</w:t>
      </w:r>
      <w:r w:rsidRPr="00154103">
        <w:rPr>
          <w:rFonts w:ascii="游ゴシック" w:eastAsia="游ゴシック" w:hAnsi="游ゴシック" w:hint="eastAsia"/>
        </w:rPr>
        <w:t xml:space="preserve">統合小分類　</w:t>
      </w:r>
      <w:r w:rsidRPr="00484B99">
        <w:rPr>
          <w:rFonts w:ascii="游ゴシック" w:eastAsia="游ゴシック" w:hAnsi="游ゴシック"/>
        </w:rPr>
        <w:t>1</w:t>
      </w:r>
      <w:r w:rsidR="008D2DEB" w:rsidRPr="00484B99">
        <w:rPr>
          <w:rFonts w:ascii="游ゴシック" w:eastAsia="游ゴシック" w:hAnsi="游ゴシック" w:hint="eastAsia"/>
        </w:rPr>
        <w:t>87</w:t>
      </w:r>
      <w:r w:rsidRPr="00484B99">
        <w:rPr>
          <w:rFonts w:ascii="游ゴシック" w:eastAsia="游ゴシック" w:hAnsi="游ゴシック" w:hint="eastAsia"/>
        </w:rPr>
        <w:t>⇒18</w:t>
      </w:r>
      <w:r w:rsidR="008D2DEB" w:rsidRPr="00484B99">
        <w:rPr>
          <w:rFonts w:ascii="游ゴシック" w:eastAsia="游ゴシック" w:hAnsi="游ゴシック" w:hint="eastAsia"/>
        </w:rPr>
        <w:t>8</w:t>
      </w:r>
      <w:r w:rsidRPr="00484B99">
        <w:rPr>
          <w:rFonts w:ascii="游ゴシック" w:eastAsia="游ゴシック" w:hAnsi="游ゴシック" w:hint="eastAsia"/>
        </w:rPr>
        <w:t>部門</w:t>
      </w:r>
      <w:r w:rsidR="00F7424A" w:rsidRPr="00484B99">
        <w:rPr>
          <w:rFonts w:ascii="游ゴシック" w:eastAsia="游ゴシック" w:hAnsi="游ゴシック" w:hint="eastAsia"/>
        </w:rPr>
        <w:t>（</w:t>
      </w:r>
      <w:r w:rsidR="00484B99">
        <w:rPr>
          <w:rFonts w:ascii="游ゴシック" w:eastAsia="游ゴシック" w:hAnsi="游ゴシック" w:hint="eastAsia"/>
        </w:rPr>
        <w:t>「</w:t>
      </w:r>
      <w:r w:rsidR="00F7424A" w:rsidRPr="00484B99">
        <w:rPr>
          <w:rFonts w:ascii="游ゴシック" w:eastAsia="游ゴシック" w:hAnsi="游ゴシック" w:hint="eastAsia"/>
        </w:rPr>
        <w:t>獣医業</w:t>
      </w:r>
      <w:r w:rsidR="00484B99">
        <w:rPr>
          <w:rFonts w:ascii="游ゴシック" w:eastAsia="游ゴシック" w:hAnsi="游ゴシック" w:hint="eastAsia"/>
        </w:rPr>
        <w:t>」</w:t>
      </w:r>
      <w:r w:rsidR="00F7424A" w:rsidRPr="00484B99">
        <w:rPr>
          <w:rFonts w:ascii="游ゴシック" w:eastAsia="游ゴシック" w:hAnsi="游ゴシック" w:hint="eastAsia"/>
        </w:rPr>
        <w:t>が単独表章</w:t>
      </w:r>
      <w:r w:rsidR="00484B99">
        <w:rPr>
          <w:rFonts w:ascii="游ゴシック" w:eastAsia="游ゴシック" w:hAnsi="游ゴシック" w:hint="eastAsia"/>
        </w:rPr>
        <w:t>に変更となったため、</w:t>
      </w:r>
      <w:r w:rsidR="00F7424A" w:rsidRPr="00484B99">
        <w:rPr>
          <w:rFonts w:ascii="游ゴシック" w:eastAsia="游ゴシック" w:hAnsi="游ゴシック" w:hint="eastAsia"/>
        </w:rPr>
        <w:t>部門数増加）</w:t>
      </w:r>
    </w:p>
    <w:p w14:paraId="384C9958" w14:textId="516781F8" w:rsidR="00523EA8" w:rsidRPr="00154103" w:rsidRDefault="00523EA8" w:rsidP="0097577D">
      <w:pPr>
        <w:pStyle w:val="af2"/>
        <w:rPr>
          <w:rFonts w:ascii="游ゴシック" w:eastAsia="游ゴシック" w:hAnsi="游ゴシック"/>
        </w:rPr>
      </w:pPr>
      <w:r w:rsidRPr="00484B99">
        <w:rPr>
          <w:rFonts w:ascii="游ゴシック" w:eastAsia="游ゴシック" w:hAnsi="游ゴシック" w:hint="eastAsia"/>
        </w:rPr>
        <w:t xml:space="preserve">      　統合中分類　</w:t>
      </w:r>
      <w:r w:rsidRPr="00484B99">
        <w:rPr>
          <w:rFonts w:ascii="游ゴシック" w:eastAsia="游ゴシック" w:hAnsi="游ゴシック"/>
        </w:rPr>
        <w:t>10</w:t>
      </w:r>
      <w:r w:rsidR="008D2DEB" w:rsidRPr="00484B99">
        <w:rPr>
          <w:rFonts w:ascii="游ゴシック" w:eastAsia="游ゴシック" w:hAnsi="游ゴシック" w:hint="eastAsia"/>
        </w:rPr>
        <w:t>7</w:t>
      </w:r>
      <w:r w:rsidRPr="00484B99">
        <w:rPr>
          <w:rFonts w:ascii="游ゴシック" w:eastAsia="游ゴシック" w:hAnsi="游ゴシック" w:hint="eastAsia"/>
        </w:rPr>
        <w:t>⇒10</w:t>
      </w:r>
      <w:r w:rsidR="008D2DEB" w:rsidRPr="00484B99">
        <w:rPr>
          <w:rFonts w:ascii="游ゴシック" w:eastAsia="游ゴシック" w:hAnsi="游ゴシック" w:hint="eastAsia"/>
        </w:rPr>
        <w:t>8</w:t>
      </w:r>
      <w:r w:rsidRPr="00484B99">
        <w:rPr>
          <w:rFonts w:ascii="游ゴシック" w:eastAsia="游ゴシック" w:hAnsi="游ゴシック" w:hint="eastAsia"/>
        </w:rPr>
        <w:t>部門</w:t>
      </w:r>
      <w:r w:rsidR="00F7424A" w:rsidRPr="00484B99">
        <w:rPr>
          <w:rFonts w:ascii="游ゴシック" w:eastAsia="游ゴシック" w:hAnsi="游ゴシック" w:hint="eastAsia"/>
        </w:rPr>
        <w:t>（</w:t>
      </w:r>
      <w:r w:rsidR="00484B99">
        <w:rPr>
          <w:rFonts w:ascii="游ゴシック" w:eastAsia="游ゴシック" w:hAnsi="游ゴシック" w:hint="eastAsia"/>
        </w:rPr>
        <w:t>「</w:t>
      </w:r>
      <w:r w:rsidR="00F7424A" w:rsidRPr="00484B99">
        <w:rPr>
          <w:rFonts w:ascii="游ゴシック" w:eastAsia="游ゴシック" w:hAnsi="游ゴシック" w:hint="eastAsia"/>
        </w:rPr>
        <w:t>獣医業</w:t>
      </w:r>
      <w:r w:rsidR="00484B99">
        <w:rPr>
          <w:rFonts w:ascii="游ゴシック" w:eastAsia="游ゴシック" w:hAnsi="游ゴシック" w:hint="eastAsia"/>
        </w:rPr>
        <w:t>」</w:t>
      </w:r>
      <w:r w:rsidR="00F7424A" w:rsidRPr="00484B99">
        <w:rPr>
          <w:rFonts w:ascii="游ゴシック" w:eastAsia="游ゴシック" w:hAnsi="游ゴシック" w:hint="eastAsia"/>
        </w:rPr>
        <w:t>が単独表章</w:t>
      </w:r>
      <w:r w:rsidR="00484B99">
        <w:rPr>
          <w:rFonts w:ascii="游ゴシック" w:eastAsia="游ゴシック" w:hAnsi="游ゴシック" w:hint="eastAsia"/>
        </w:rPr>
        <w:t>に変更となったため、</w:t>
      </w:r>
      <w:r w:rsidR="00F7424A" w:rsidRPr="00484B99">
        <w:rPr>
          <w:rFonts w:ascii="游ゴシック" w:eastAsia="游ゴシック" w:hAnsi="游ゴシック" w:hint="eastAsia"/>
        </w:rPr>
        <w:t>部門数増加）</w:t>
      </w:r>
    </w:p>
    <w:p w14:paraId="6DA3A626" w14:textId="77777777" w:rsidR="00523EA8" w:rsidRPr="00154103" w:rsidRDefault="00523EA8" w:rsidP="0097577D">
      <w:pPr>
        <w:pStyle w:val="af2"/>
        <w:rPr>
          <w:rFonts w:ascii="游ゴシック" w:eastAsia="游ゴシック" w:hAnsi="游ゴシック"/>
        </w:rPr>
      </w:pPr>
      <w:r>
        <w:rPr>
          <w:rFonts w:ascii="游ゴシック" w:eastAsia="游ゴシック" w:hAnsi="游ゴシック" w:hint="eastAsia"/>
        </w:rPr>
        <w:t xml:space="preserve">　　　　</w:t>
      </w:r>
      <w:r w:rsidRPr="00154103">
        <w:rPr>
          <w:rFonts w:ascii="游ゴシック" w:eastAsia="游ゴシック" w:hAnsi="游ゴシック" w:hint="eastAsia"/>
        </w:rPr>
        <w:t>統合大分類　変更なし（37部門）</w:t>
      </w:r>
    </w:p>
    <w:p w14:paraId="3A29F033" w14:textId="77777777" w:rsidR="00523EA8" w:rsidRPr="00154103" w:rsidRDefault="00523EA8" w:rsidP="0097577D">
      <w:pPr>
        <w:pStyle w:val="af2"/>
        <w:rPr>
          <w:rFonts w:ascii="游ゴシック" w:eastAsia="游ゴシック" w:hAnsi="游ゴシック"/>
        </w:rPr>
      </w:pPr>
    </w:p>
    <w:p w14:paraId="75F099AF" w14:textId="77777777" w:rsidR="00523EA8" w:rsidRPr="00154103" w:rsidRDefault="00523EA8" w:rsidP="0097577D">
      <w:pPr>
        <w:pStyle w:val="af2"/>
        <w:tabs>
          <w:tab w:val="left" w:pos="207"/>
          <w:tab w:val="left" w:pos="418"/>
        </w:tabs>
        <w:rPr>
          <w:rFonts w:ascii="游ゴシック" w:eastAsia="游ゴシック" w:hAnsi="游ゴシック"/>
          <w:b/>
        </w:rPr>
      </w:pPr>
      <w:r w:rsidRPr="004A0BE0">
        <w:rPr>
          <w:rFonts w:ascii="游ゴシック" w:eastAsia="游ゴシック" w:hAnsi="游ゴシック" w:hint="eastAsia"/>
          <w:b/>
        </w:rPr>
        <w:t>（２）部門分類の変更</w:t>
      </w:r>
    </w:p>
    <w:p w14:paraId="2A44C184" w14:textId="77777777" w:rsidR="00523EA8" w:rsidRPr="00154103" w:rsidRDefault="00523EA8" w:rsidP="0097577D">
      <w:pPr>
        <w:pStyle w:val="af2"/>
        <w:ind w:leftChars="200" w:left="400" w:firstLineChars="100" w:firstLine="200"/>
        <w:rPr>
          <w:rFonts w:ascii="游ゴシック" w:eastAsia="游ゴシック" w:hAnsi="游ゴシック"/>
        </w:rPr>
      </w:pPr>
      <w:r w:rsidRPr="00154103">
        <w:rPr>
          <w:rFonts w:ascii="游ゴシック" w:eastAsia="游ゴシック" w:hAnsi="游ゴシック" w:hint="eastAsia"/>
        </w:rPr>
        <w:t>全国表の部門の見直しに合わせて変更した。主な</w:t>
      </w:r>
      <w:r>
        <w:rPr>
          <w:rFonts w:ascii="游ゴシック" w:eastAsia="游ゴシック" w:hAnsi="游ゴシック" w:hint="eastAsia"/>
        </w:rPr>
        <w:t>変更</w:t>
      </w:r>
      <w:r w:rsidRPr="00154103">
        <w:rPr>
          <w:rFonts w:ascii="游ゴシック" w:eastAsia="游ゴシック" w:hAnsi="游ゴシック" w:hint="eastAsia"/>
        </w:rPr>
        <w:t>は、</w:t>
      </w:r>
      <w:r>
        <w:rPr>
          <w:rFonts w:ascii="游ゴシック" w:eastAsia="游ゴシック" w:hAnsi="游ゴシック" w:hint="eastAsia"/>
        </w:rPr>
        <w:t>以下のとおり</w:t>
      </w:r>
      <w:r w:rsidRPr="00154103">
        <w:rPr>
          <w:rFonts w:ascii="游ゴシック" w:eastAsia="游ゴシック" w:hAnsi="游ゴシック" w:hint="eastAsia"/>
        </w:rPr>
        <w:t>。</w:t>
      </w:r>
    </w:p>
    <w:p w14:paraId="2AC0B102" w14:textId="77777777" w:rsidR="00523EA8" w:rsidRPr="00154103" w:rsidRDefault="00523EA8" w:rsidP="0097577D">
      <w:pPr>
        <w:pStyle w:val="af2"/>
        <w:ind w:leftChars="200" w:left="400" w:firstLineChars="200" w:firstLine="400"/>
        <w:rPr>
          <w:rFonts w:ascii="游ゴシック" w:eastAsia="游ゴシック" w:hAnsi="游ゴシック"/>
        </w:rPr>
      </w:pPr>
      <w:r w:rsidRPr="00154103">
        <w:rPr>
          <w:rFonts w:ascii="游ゴシック" w:eastAsia="游ゴシック" w:hAnsi="游ゴシック" w:hint="eastAsia"/>
        </w:rPr>
        <w:t>基本分類</w:t>
      </w:r>
    </w:p>
    <w:p w14:paraId="3D535B37" w14:textId="32F767EF" w:rsidR="00523EA8" w:rsidRPr="00154103" w:rsidRDefault="00523EA8" w:rsidP="0097577D">
      <w:pPr>
        <w:pStyle w:val="af2"/>
        <w:ind w:leftChars="300" w:left="1200" w:hangingChars="300" w:hanging="600"/>
        <w:rPr>
          <w:rFonts w:ascii="游ゴシック" w:eastAsia="游ゴシック" w:hAnsi="游ゴシック"/>
        </w:rPr>
      </w:pPr>
      <w:r w:rsidRPr="00154103">
        <w:rPr>
          <w:rFonts w:ascii="游ゴシック" w:eastAsia="游ゴシック" w:hAnsi="游ゴシック" w:hint="eastAsia"/>
        </w:rPr>
        <w:t xml:space="preserve">　</w:t>
      </w:r>
      <w:r>
        <w:rPr>
          <w:rFonts w:ascii="游ゴシック" w:eastAsia="游ゴシック" w:hAnsi="游ゴシック" w:hint="eastAsia"/>
        </w:rPr>
        <w:t xml:space="preserve">　</w:t>
      </w:r>
      <w:r w:rsidRPr="00154103">
        <w:rPr>
          <w:rFonts w:ascii="游ゴシック" w:eastAsia="游ゴシック" w:hAnsi="游ゴシック" w:hint="eastAsia"/>
        </w:rPr>
        <w:t>・</w:t>
      </w:r>
      <w:r w:rsidR="00D75310">
        <w:rPr>
          <w:rFonts w:ascii="游ゴシック" w:eastAsia="游ゴシック" w:hAnsi="游ゴシック" w:hint="eastAsia"/>
        </w:rPr>
        <w:t>「食肉」</w:t>
      </w:r>
      <w:r>
        <w:rPr>
          <w:rFonts w:ascii="游ゴシック" w:eastAsia="游ゴシック" w:hAnsi="游ゴシック" w:hint="eastAsia"/>
        </w:rPr>
        <w:t>部門から分割し「</w:t>
      </w:r>
      <w:r w:rsidR="008D2DEB">
        <w:rPr>
          <w:rFonts w:ascii="游ゴシック" w:eastAsia="游ゴシック" w:hAnsi="游ゴシック" w:hint="eastAsia"/>
        </w:rPr>
        <w:t>と畜場（公営）★★</w:t>
      </w:r>
      <w:r>
        <w:rPr>
          <w:rFonts w:ascii="游ゴシック" w:eastAsia="游ゴシック" w:hAnsi="游ゴシック" w:hint="eastAsia"/>
        </w:rPr>
        <w:t>」</w:t>
      </w:r>
      <w:r w:rsidR="008D2DEB">
        <w:rPr>
          <w:rFonts w:ascii="游ゴシック" w:eastAsia="游ゴシック" w:hAnsi="游ゴシック" w:hint="eastAsia"/>
        </w:rPr>
        <w:t>部門、</w:t>
      </w:r>
      <w:r w:rsidR="00D75310">
        <w:rPr>
          <w:rFonts w:ascii="游ゴシック" w:eastAsia="游ゴシック" w:hAnsi="游ゴシック" w:hint="eastAsia"/>
        </w:rPr>
        <w:t>「と畜場」</w:t>
      </w:r>
      <w:r>
        <w:rPr>
          <w:rFonts w:ascii="游ゴシック" w:eastAsia="游ゴシック" w:hAnsi="游ゴシック" w:hint="eastAsia"/>
        </w:rPr>
        <w:t>部門を新設</w:t>
      </w:r>
    </w:p>
    <w:p w14:paraId="41DF1D61" w14:textId="6872C68B" w:rsidR="00523EA8" w:rsidRPr="00154103" w:rsidRDefault="00523EA8" w:rsidP="0097577D">
      <w:pPr>
        <w:pStyle w:val="af2"/>
        <w:ind w:leftChars="300" w:left="1200" w:hangingChars="300" w:hanging="600"/>
        <w:rPr>
          <w:rFonts w:ascii="游ゴシック" w:eastAsia="游ゴシック" w:hAnsi="游ゴシック"/>
        </w:rPr>
      </w:pPr>
      <w:r w:rsidRPr="00154103">
        <w:rPr>
          <w:rFonts w:ascii="游ゴシック" w:eastAsia="游ゴシック" w:hAnsi="游ゴシック" w:hint="eastAsia"/>
        </w:rPr>
        <w:t xml:space="preserve">　</w:t>
      </w:r>
      <w:r>
        <w:rPr>
          <w:rFonts w:ascii="游ゴシック" w:eastAsia="游ゴシック" w:hAnsi="游ゴシック" w:hint="eastAsia"/>
        </w:rPr>
        <w:t xml:space="preserve">　</w:t>
      </w:r>
      <w:r w:rsidRPr="00154103">
        <w:rPr>
          <w:rFonts w:ascii="游ゴシック" w:eastAsia="游ゴシック" w:hAnsi="游ゴシック" w:hint="eastAsia"/>
        </w:rPr>
        <w:t>・</w:t>
      </w:r>
      <w:r>
        <w:rPr>
          <w:rFonts w:ascii="游ゴシック" w:eastAsia="游ゴシック" w:hAnsi="游ゴシック" w:hint="eastAsia"/>
        </w:rPr>
        <w:t>「</w:t>
      </w:r>
      <w:r w:rsidR="00D75310">
        <w:rPr>
          <w:rFonts w:ascii="游ゴシック" w:eastAsia="游ゴシック" w:hAnsi="游ゴシック" w:hint="eastAsia"/>
        </w:rPr>
        <w:t>インターネット附随サービス</w:t>
      </w:r>
      <w:r>
        <w:rPr>
          <w:rFonts w:ascii="游ゴシック" w:eastAsia="游ゴシック" w:hAnsi="游ゴシック" w:hint="eastAsia"/>
        </w:rPr>
        <w:t>」部門</w:t>
      </w:r>
      <w:r w:rsidR="00D75310">
        <w:rPr>
          <w:rFonts w:ascii="游ゴシック" w:eastAsia="游ゴシック" w:hAnsi="游ゴシック" w:hint="eastAsia"/>
        </w:rPr>
        <w:t>に含まれていたサーバ・ハウジング・サービス、サーバ・ホスティング・サービスの活動を「固定電気通信」部門に統合</w:t>
      </w:r>
    </w:p>
    <w:p w14:paraId="2776E842" w14:textId="13DD0215" w:rsidR="00523EA8" w:rsidRDefault="00523EA8" w:rsidP="0097577D">
      <w:pPr>
        <w:pStyle w:val="af2"/>
        <w:ind w:leftChars="300" w:left="1200" w:hangingChars="300" w:hanging="600"/>
        <w:rPr>
          <w:rFonts w:ascii="游ゴシック" w:eastAsia="游ゴシック" w:hAnsi="游ゴシック"/>
        </w:rPr>
      </w:pPr>
      <w:r w:rsidRPr="00154103">
        <w:rPr>
          <w:rFonts w:ascii="游ゴシック" w:eastAsia="游ゴシック" w:hAnsi="游ゴシック" w:hint="eastAsia"/>
        </w:rPr>
        <w:t xml:space="preserve">　</w:t>
      </w:r>
      <w:r>
        <w:rPr>
          <w:rFonts w:ascii="游ゴシック" w:eastAsia="游ゴシック" w:hAnsi="游ゴシック" w:hint="eastAsia"/>
        </w:rPr>
        <w:t xml:space="preserve">　</w:t>
      </w:r>
      <w:r w:rsidRPr="00154103">
        <w:rPr>
          <w:rFonts w:ascii="游ゴシック" w:eastAsia="游ゴシック" w:hAnsi="游ゴシック" w:hint="eastAsia"/>
        </w:rPr>
        <w:t>・「</w:t>
      </w:r>
      <w:r w:rsidR="00D75310">
        <w:rPr>
          <w:rFonts w:ascii="游ゴシック" w:eastAsia="游ゴシック" w:hAnsi="游ゴシック" w:hint="eastAsia"/>
        </w:rPr>
        <w:t>輸出（普通貿易）</w:t>
      </w:r>
      <w:r w:rsidRPr="00154103">
        <w:rPr>
          <w:rFonts w:ascii="游ゴシック" w:eastAsia="游ゴシック" w:hAnsi="游ゴシック" w:hint="eastAsia"/>
        </w:rPr>
        <w:t>」部門について</w:t>
      </w:r>
      <w:r w:rsidR="00D75310">
        <w:rPr>
          <w:rFonts w:ascii="游ゴシック" w:eastAsia="游ゴシック" w:hAnsi="游ゴシック" w:hint="eastAsia"/>
        </w:rPr>
        <w:t>、平成27年表において、輸出品の国内流通に係る消費税は、本部門と各行部門との交点に計上し、「卸売」との交点にマイナス計上していたが、各行部門の府内生産額から控除することとし、本部門には計上しない。</w:t>
      </w:r>
    </w:p>
    <w:p w14:paraId="20A592A8" w14:textId="77777777" w:rsidR="00E17945" w:rsidRPr="00154103" w:rsidRDefault="00E17945" w:rsidP="0097577D">
      <w:pPr>
        <w:pStyle w:val="af2"/>
        <w:ind w:leftChars="300" w:left="1200" w:hangingChars="300" w:hanging="600"/>
        <w:rPr>
          <w:rFonts w:ascii="游ゴシック" w:eastAsia="游ゴシック" w:hAnsi="游ゴシック"/>
        </w:rPr>
      </w:pPr>
    </w:p>
    <w:p w14:paraId="17B8F389" w14:textId="77777777" w:rsidR="00523EA8" w:rsidRPr="00154103" w:rsidRDefault="00523EA8" w:rsidP="0097577D">
      <w:pPr>
        <w:pStyle w:val="af2"/>
        <w:ind w:leftChars="400" w:left="1000" w:hangingChars="100" w:hanging="200"/>
        <w:rPr>
          <w:rFonts w:ascii="游ゴシック" w:eastAsia="游ゴシック" w:hAnsi="游ゴシック"/>
        </w:rPr>
      </w:pPr>
      <w:r w:rsidRPr="00154103">
        <w:rPr>
          <w:rFonts w:ascii="游ゴシック" w:eastAsia="游ゴシック" w:hAnsi="游ゴシック" w:hint="eastAsia"/>
        </w:rPr>
        <w:t>統合分類</w:t>
      </w:r>
    </w:p>
    <w:p w14:paraId="77388893" w14:textId="0C956A73" w:rsidR="004A0BE0" w:rsidRDefault="00523EA8" w:rsidP="004A0BE0">
      <w:pPr>
        <w:pStyle w:val="af2"/>
        <w:ind w:leftChars="300" w:left="1200" w:hangingChars="300" w:hanging="600"/>
        <w:rPr>
          <w:rFonts w:ascii="游ゴシック" w:eastAsia="游ゴシック" w:hAnsi="游ゴシック"/>
        </w:rPr>
      </w:pPr>
      <w:r w:rsidRPr="00154103">
        <w:rPr>
          <w:rFonts w:ascii="游ゴシック" w:eastAsia="游ゴシック" w:hAnsi="游ゴシック" w:hint="eastAsia"/>
        </w:rPr>
        <w:t xml:space="preserve">　</w:t>
      </w:r>
      <w:r>
        <w:rPr>
          <w:rFonts w:ascii="游ゴシック" w:eastAsia="游ゴシック" w:hAnsi="游ゴシック" w:hint="eastAsia"/>
        </w:rPr>
        <w:t xml:space="preserve">　</w:t>
      </w:r>
      <w:r w:rsidR="004A0BE0">
        <w:rPr>
          <w:rFonts w:ascii="游ゴシック" w:eastAsia="游ゴシック" w:hAnsi="游ゴシック" w:hint="eastAsia"/>
        </w:rPr>
        <w:t>・統合小分類及び統合中分類の「農業サービス」から「獣医業」を分割し、部門を新設</w:t>
      </w:r>
    </w:p>
    <w:p w14:paraId="5B216EB4" w14:textId="76A777EC" w:rsidR="004A0BE0" w:rsidRDefault="004A0BE0" w:rsidP="004A0BE0">
      <w:pPr>
        <w:pStyle w:val="af2"/>
        <w:ind w:leftChars="300" w:left="1200" w:hangingChars="300" w:hanging="600"/>
        <w:rPr>
          <w:rFonts w:ascii="游ゴシック" w:eastAsia="游ゴシック" w:hAnsi="游ゴシック"/>
        </w:rPr>
      </w:pPr>
      <w:r>
        <w:rPr>
          <w:rFonts w:ascii="游ゴシック" w:eastAsia="游ゴシック" w:hAnsi="游ゴシック" w:hint="eastAsia"/>
        </w:rPr>
        <w:t xml:space="preserve">　　・統合大分類及び13部門の「農林漁業」に含まれていた「獣医業」を「対個人サービス」に統合</w:t>
      </w:r>
    </w:p>
    <w:p w14:paraId="11B08BE7" w14:textId="77777777" w:rsidR="004A0BE0" w:rsidRPr="00E5028C" w:rsidRDefault="004A0BE0" w:rsidP="004A0BE0">
      <w:pPr>
        <w:pStyle w:val="af2"/>
        <w:ind w:leftChars="300" w:left="1200" w:hangingChars="300" w:hanging="600"/>
        <w:rPr>
          <w:rFonts w:ascii="游ゴシック" w:eastAsia="游ゴシック" w:hAnsi="游ゴシック"/>
        </w:rPr>
      </w:pPr>
    </w:p>
    <w:p w14:paraId="4BDC2F35" w14:textId="51E1EC8E" w:rsidR="00523EA8" w:rsidRPr="00154103" w:rsidRDefault="00523EA8" w:rsidP="0097577D">
      <w:pPr>
        <w:pStyle w:val="af2"/>
        <w:ind w:leftChars="200" w:left="400" w:firstLineChars="100" w:firstLine="200"/>
        <w:rPr>
          <w:rFonts w:ascii="游ゴシック" w:eastAsia="游ゴシック" w:hAnsi="游ゴシック"/>
        </w:rPr>
      </w:pPr>
      <w:r w:rsidRPr="00154103">
        <w:rPr>
          <w:rFonts w:ascii="游ゴシック" w:eastAsia="游ゴシック" w:hAnsi="游ゴシック" w:hint="eastAsia"/>
        </w:rPr>
        <w:t>平成</w:t>
      </w:r>
      <w:r w:rsidR="00D75310">
        <w:rPr>
          <w:rFonts w:ascii="游ゴシック" w:eastAsia="游ゴシック" w:hAnsi="游ゴシック" w:hint="eastAsia"/>
        </w:rPr>
        <w:t>27</w:t>
      </w:r>
      <w:r>
        <w:rPr>
          <w:rFonts w:ascii="游ゴシック" w:eastAsia="游ゴシック" w:hAnsi="游ゴシック" w:hint="eastAsia"/>
        </w:rPr>
        <w:t>年表・</w:t>
      </w:r>
      <w:r w:rsidR="00D75310">
        <w:rPr>
          <w:rFonts w:ascii="游ゴシック" w:eastAsia="游ゴシック" w:hAnsi="游ゴシック" w:hint="eastAsia"/>
        </w:rPr>
        <w:t>令和２</w:t>
      </w:r>
      <w:r>
        <w:rPr>
          <w:rFonts w:ascii="游ゴシック" w:eastAsia="游ゴシック" w:hAnsi="游ゴシック" w:hint="eastAsia"/>
        </w:rPr>
        <w:t>年表の部門分類の対応関係は、後掲（参考）を参照されたい。</w:t>
      </w:r>
    </w:p>
    <w:p w14:paraId="590BDF4A" w14:textId="77777777" w:rsidR="00523EA8" w:rsidRPr="00E5028C" w:rsidRDefault="00523EA8" w:rsidP="0097577D">
      <w:pPr>
        <w:pStyle w:val="af2"/>
        <w:rPr>
          <w:rFonts w:ascii="游ゴシック" w:eastAsia="游ゴシック" w:hAnsi="游ゴシック"/>
        </w:rPr>
      </w:pPr>
    </w:p>
    <w:p w14:paraId="37820E52" w14:textId="77777777" w:rsidR="00523EA8" w:rsidRPr="00154103" w:rsidRDefault="00523EA8" w:rsidP="0097577D">
      <w:pPr>
        <w:pStyle w:val="af2"/>
        <w:rPr>
          <w:rFonts w:ascii="游ゴシック" w:eastAsia="游ゴシック" w:hAnsi="游ゴシック"/>
        </w:rPr>
      </w:pPr>
    </w:p>
    <w:p w14:paraId="136C43F9" w14:textId="50208EF0" w:rsidR="00523EA8" w:rsidRPr="00154103" w:rsidRDefault="00523EA8" w:rsidP="0097577D">
      <w:pPr>
        <w:pStyle w:val="af2"/>
        <w:rPr>
          <w:rFonts w:ascii="游ゴシック" w:eastAsia="游ゴシック" w:hAnsi="游ゴシック"/>
        </w:rPr>
      </w:pPr>
      <w:r w:rsidRPr="00154103">
        <w:rPr>
          <w:rFonts w:ascii="游ゴシック" w:eastAsia="游ゴシック" w:hAnsi="游ゴシック"/>
        </w:rPr>
        <w:br w:type="column"/>
      </w:r>
      <w:r w:rsidRPr="00154103">
        <w:rPr>
          <w:rFonts w:ascii="游ゴシック" w:eastAsia="游ゴシック" w:hAnsi="游ゴシック" w:hint="eastAsia"/>
        </w:rPr>
        <w:t>（参考）平成2</w:t>
      </w:r>
      <w:r w:rsidR="002248D6">
        <w:rPr>
          <w:rFonts w:ascii="游ゴシック" w:eastAsia="游ゴシック" w:hAnsi="游ゴシック" w:hint="eastAsia"/>
        </w:rPr>
        <w:t>７</w:t>
      </w:r>
      <w:r>
        <w:rPr>
          <w:rFonts w:ascii="游ゴシック" w:eastAsia="游ゴシック" w:hAnsi="游ゴシック" w:hint="eastAsia"/>
        </w:rPr>
        <w:t>年表・</w:t>
      </w:r>
      <w:r w:rsidR="002248D6">
        <w:rPr>
          <w:rFonts w:ascii="游ゴシック" w:eastAsia="游ゴシック" w:hAnsi="游ゴシック" w:hint="eastAsia"/>
        </w:rPr>
        <w:t>令和２</w:t>
      </w:r>
      <w:r w:rsidRPr="00154103">
        <w:rPr>
          <w:rFonts w:ascii="游ゴシック" w:eastAsia="游ゴシック" w:hAnsi="游ゴシック" w:hint="eastAsia"/>
        </w:rPr>
        <w:t>年表の部門分類対応表</w:t>
      </w:r>
    </w:p>
    <w:p w14:paraId="3B785550" w14:textId="77777777" w:rsidR="00523EA8" w:rsidRPr="00154103" w:rsidRDefault="00523EA8" w:rsidP="0097577D">
      <w:pPr>
        <w:pStyle w:val="af2"/>
        <w:rPr>
          <w:rFonts w:ascii="游ゴシック" w:eastAsia="游ゴシック" w:hAnsi="游ゴシック"/>
          <w:noProof/>
        </w:rPr>
      </w:pPr>
      <w:r w:rsidRPr="00154103">
        <w:rPr>
          <w:rFonts w:ascii="游ゴシック" w:eastAsia="游ゴシック" w:hAnsi="游ゴシック" w:hint="eastAsia"/>
          <w:noProof/>
        </w:rPr>
        <w:t>１）統合大分類</w:t>
      </w:r>
    </w:p>
    <w:p w14:paraId="126DBE33" w14:textId="70473D39" w:rsidR="00523EA8" w:rsidRPr="00154103" w:rsidRDefault="00600F3E" w:rsidP="0097577D">
      <w:pPr>
        <w:pStyle w:val="af2"/>
        <w:jc w:val="center"/>
        <w:rPr>
          <w:rFonts w:ascii="游ゴシック" w:eastAsia="游ゴシック" w:hAnsi="游ゴシック"/>
          <w:noProof/>
        </w:rPr>
      </w:pPr>
      <w:r w:rsidRPr="00600F3E">
        <w:rPr>
          <w:noProof/>
        </w:rPr>
        <w:drawing>
          <wp:inline distT="0" distB="0" distL="0" distR="0" wp14:anchorId="1E4D1AD1" wp14:editId="7B0E57B2">
            <wp:extent cx="6089650" cy="7824470"/>
            <wp:effectExtent l="0" t="0" r="635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9650" cy="7824470"/>
                    </a:xfrm>
                    <a:prstGeom prst="rect">
                      <a:avLst/>
                    </a:prstGeom>
                    <a:noFill/>
                    <a:ln>
                      <a:noFill/>
                    </a:ln>
                  </pic:spPr>
                </pic:pic>
              </a:graphicData>
            </a:graphic>
          </wp:inline>
        </w:drawing>
      </w:r>
    </w:p>
    <w:p w14:paraId="17265FBB" w14:textId="77777777" w:rsidR="00523EA8" w:rsidRPr="00154103" w:rsidRDefault="00523EA8" w:rsidP="0097577D">
      <w:pPr>
        <w:pStyle w:val="af2"/>
        <w:rPr>
          <w:rFonts w:ascii="游ゴシック" w:eastAsia="游ゴシック" w:hAnsi="游ゴシック"/>
          <w:noProof/>
        </w:rPr>
      </w:pPr>
      <w:r w:rsidRPr="00154103">
        <w:rPr>
          <w:rFonts w:ascii="游ゴシック" w:eastAsia="游ゴシック" w:hAnsi="游ゴシック" w:hint="eastAsia"/>
          <w:noProof/>
        </w:rPr>
        <w:t>（注）</w:t>
      </w:r>
      <w:r>
        <w:rPr>
          <w:rFonts w:ascii="游ゴシック" w:eastAsia="游ゴシック" w:hAnsi="游ゴシック" w:hint="eastAsia"/>
          <w:noProof/>
        </w:rPr>
        <w:t>「対応関係」列の</w:t>
      </w:r>
      <w:r w:rsidRPr="00154103">
        <w:rPr>
          <w:rFonts w:ascii="游ゴシック" w:eastAsia="游ゴシック" w:hAnsi="游ゴシック" w:hint="eastAsia"/>
          <w:noProof/>
        </w:rPr>
        <w:t>矢印の線種</w:t>
      </w:r>
      <w:r>
        <w:rPr>
          <w:rFonts w:ascii="游ゴシック" w:eastAsia="游ゴシック" w:hAnsi="游ゴシック" w:hint="eastAsia"/>
          <w:noProof/>
        </w:rPr>
        <w:t>の区分</w:t>
      </w:r>
    </w:p>
    <w:p w14:paraId="36333B10" w14:textId="4C84E022" w:rsidR="00523EA8" w:rsidRPr="00154103" w:rsidRDefault="00523EA8" w:rsidP="0097577D">
      <w:pPr>
        <w:pStyle w:val="af2"/>
        <w:rPr>
          <w:rFonts w:ascii="游ゴシック" w:eastAsia="游ゴシック" w:hAnsi="游ゴシック"/>
          <w:noProof/>
        </w:rPr>
      </w:pPr>
      <w:r w:rsidRPr="00154103">
        <w:rPr>
          <w:rFonts w:ascii="游ゴシック" w:eastAsia="游ゴシック" w:hAnsi="游ゴシック" w:hint="eastAsia"/>
          <w:noProof/>
        </w:rPr>
        <w:t xml:space="preserve">　　　実線：平成2</w:t>
      </w:r>
      <w:r w:rsidR="002248D6">
        <w:rPr>
          <w:rFonts w:ascii="游ゴシック" w:eastAsia="游ゴシック" w:hAnsi="游ゴシック" w:hint="eastAsia"/>
          <w:noProof/>
        </w:rPr>
        <w:t>7</w:t>
      </w:r>
      <w:r>
        <w:rPr>
          <w:rFonts w:ascii="游ゴシック" w:eastAsia="游ゴシック" w:hAnsi="游ゴシック" w:hint="eastAsia"/>
          <w:noProof/>
        </w:rPr>
        <w:t>年表における分類の内容の大部分を引き継ぎ</w:t>
      </w:r>
      <w:r w:rsidRPr="00154103">
        <w:rPr>
          <w:rFonts w:ascii="游ゴシック" w:eastAsia="游ゴシック" w:hAnsi="游ゴシック" w:hint="eastAsia"/>
          <w:noProof/>
        </w:rPr>
        <w:t>、再編</w:t>
      </w:r>
      <w:r>
        <w:rPr>
          <w:rFonts w:ascii="游ゴシック" w:eastAsia="游ゴシック" w:hAnsi="游ゴシック" w:hint="eastAsia"/>
          <w:noProof/>
        </w:rPr>
        <w:t>又は分割</w:t>
      </w:r>
    </w:p>
    <w:p w14:paraId="666D9C24" w14:textId="4CD8E77A" w:rsidR="00523EA8" w:rsidRPr="00154103" w:rsidRDefault="00523EA8" w:rsidP="0097577D">
      <w:pPr>
        <w:pStyle w:val="af2"/>
        <w:rPr>
          <w:rFonts w:ascii="游ゴシック" w:eastAsia="游ゴシック" w:hAnsi="游ゴシック"/>
          <w:noProof/>
        </w:rPr>
      </w:pPr>
      <w:r w:rsidRPr="00154103">
        <w:rPr>
          <w:rFonts w:ascii="游ゴシック" w:eastAsia="游ゴシック" w:hAnsi="游ゴシック" w:hint="eastAsia"/>
          <w:noProof/>
        </w:rPr>
        <w:t xml:space="preserve">　　　点線：平成2</w:t>
      </w:r>
      <w:r w:rsidR="002248D6">
        <w:rPr>
          <w:rFonts w:ascii="游ゴシック" w:eastAsia="游ゴシック" w:hAnsi="游ゴシック" w:hint="eastAsia"/>
          <w:noProof/>
        </w:rPr>
        <w:t>7</w:t>
      </w:r>
      <w:r>
        <w:rPr>
          <w:rFonts w:ascii="游ゴシック" w:eastAsia="游ゴシック" w:hAnsi="游ゴシック" w:hint="eastAsia"/>
          <w:noProof/>
        </w:rPr>
        <w:t>年表における分類の内容の一部が移動</w:t>
      </w:r>
    </w:p>
    <w:p w14:paraId="160C0E49" w14:textId="77777777" w:rsidR="00523EA8" w:rsidRPr="00154103" w:rsidRDefault="00523EA8" w:rsidP="0097577D">
      <w:pPr>
        <w:pStyle w:val="af2"/>
        <w:rPr>
          <w:rFonts w:ascii="游ゴシック" w:eastAsia="游ゴシック" w:hAnsi="游ゴシック"/>
          <w:noProof/>
        </w:rPr>
      </w:pPr>
    </w:p>
    <w:p w14:paraId="678CCE00" w14:textId="77777777" w:rsidR="00523EA8" w:rsidRPr="00154103" w:rsidRDefault="00523EA8" w:rsidP="0097577D">
      <w:pPr>
        <w:pStyle w:val="af2"/>
        <w:rPr>
          <w:rFonts w:ascii="游ゴシック" w:eastAsia="游ゴシック" w:hAnsi="游ゴシック"/>
          <w:noProof/>
        </w:rPr>
      </w:pPr>
      <w:r>
        <w:rPr>
          <w:rFonts w:ascii="游ゴシック" w:eastAsia="游ゴシック" w:hAnsi="游ゴシック" w:hint="eastAsia"/>
          <w:noProof/>
        </w:rPr>
        <w:t>２）統合中分類（部門数が多いため、変更があった部門を中心に抜粋）</w:t>
      </w:r>
    </w:p>
    <w:p w14:paraId="1FC7BAC8" w14:textId="6B495D20" w:rsidR="00523EA8" w:rsidRPr="00154103" w:rsidRDefault="00600F3E" w:rsidP="0097577D">
      <w:pPr>
        <w:pStyle w:val="af2"/>
        <w:jc w:val="center"/>
        <w:rPr>
          <w:rFonts w:ascii="游ゴシック" w:eastAsia="游ゴシック" w:hAnsi="游ゴシック"/>
          <w:noProof/>
        </w:rPr>
      </w:pPr>
      <w:r w:rsidRPr="00600F3E">
        <w:rPr>
          <w:noProof/>
        </w:rPr>
        <w:drawing>
          <wp:inline distT="0" distB="0" distL="0" distR="0" wp14:anchorId="40555696" wp14:editId="409D3D67">
            <wp:extent cx="6070600" cy="3299460"/>
            <wp:effectExtent l="0" t="0" r="635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0600" cy="3299460"/>
                    </a:xfrm>
                    <a:prstGeom prst="rect">
                      <a:avLst/>
                    </a:prstGeom>
                    <a:noFill/>
                    <a:ln>
                      <a:noFill/>
                    </a:ln>
                  </pic:spPr>
                </pic:pic>
              </a:graphicData>
            </a:graphic>
          </wp:inline>
        </w:drawing>
      </w:r>
    </w:p>
    <w:p w14:paraId="4C5549E5" w14:textId="77777777" w:rsidR="00523EA8" w:rsidRPr="00154103" w:rsidRDefault="00523EA8" w:rsidP="0097577D">
      <w:pPr>
        <w:pStyle w:val="af2"/>
        <w:rPr>
          <w:rFonts w:ascii="游ゴシック" w:eastAsia="游ゴシック" w:hAnsi="游ゴシック"/>
          <w:noProof/>
        </w:rPr>
      </w:pPr>
      <w:r w:rsidRPr="00154103">
        <w:rPr>
          <w:rFonts w:ascii="游ゴシック" w:eastAsia="游ゴシック" w:hAnsi="游ゴシック"/>
          <w:noProof/>
        </w:rPr>
        <w:br w:type="column"/>
      </w:r>
      <w:r>
        <w:rPr>
          <w:rFonts w:ascii="游ゴシック" w:eastAsia="游ゴシック" w:hAnsi="游ゴシック" w:hint="eastAsia"/>
          <w:noProof/>
        </w:rPr>
        <w:t>３）統合小分類（部門数が多いため、変更があった部門を中心に抜粋）</w:t>
      </w:r>
    </w:p>
    <w:p w14:paraId="7F00BBB7" w14:textId="6AD1545C" w:rsidR="002365DC" w:rsidRDefault="002365DC" w:rsidP="0097577D">
      <w:pPr>
        <w:pStyle w:val="af2"/>
        <w:rPr>
          <w:rFonts w:ascii="游ゴシック" w:eastAsia="游ゴシック" w:hAnsi="游ゴシック"/>
          <w:noProof/>
        </w:rPr>
      </w:pPr>
      <w:r w:rsidRPr="002365DC">
        <w:rPr>
          <w:noProof/>
        </w:rPr>
        <w:drawing>
          <wp:inline distT="0" distB="0" distL="0" distR="0" wp14:anchorId="04B74DF3" wp14:editId="32F653ED">
            <wp:extent cx="6149340" cy="4366260"/>
            <wp:effectExtent l="0" t="0" r="381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49340" cy="4366260"/>
                    </a:xfrm>
                    <a:prstGeom prst="rect">
                      <a:avLst/>
                    </a:prstGeom>
                    <a:noFill/>
                    <a:ln>
                      <a:noFill/>
                    </a:ln>
                  </pic:spPr>
                </pic:pic>
              </a:graphicData>
            </a:graphic>
          </wp:inline>
        </w:drawing>
      </w:r>
    </w:p>
    <w:p w14:paraId="02E01D51" w14:textId="3234219D" w:rsidR="00523EA8" w:rsidRPr="002365DC" w:rsidRDefault="002365DC" w:rsidP="002365DC">
      <w:pPr>
        <w:widowControl/>
        <w:jc w:val="left"/>
        <w:rPr>
          <w:rFonts w:ascii="游ゴシック" w:eastAsia="游ゴシック" w:hAnsi="游ゴシック" w:cs="Courier New"/>
          <w:noProof/>
          <w:szCs w:val="21"/>
        </w:rPr>
      </w:pPr>
      <w:r>
        <w:rPr>
          <w:rFonts w:ascii="游ゴシック" w:eastAsia="游ゴシック" w:hAnsi="游ゴシック"/>
          <w:noProof/>
        </w:rPr>
        <w:br w:type="page"/>
      </w:r>
    </w:p>
    <w:p w14:paraId="5A2E6067" w14:textId="7F30ECBC" w:rsidR="00523EA8" w:rsidRDefault="00523EA8" w:rsidP="0097577D">
      <w:pPr>
        <w:pStyle w:val="3"/>
      </w:pPr>
      <w:bookmarkStart w:id="60" w:name="_Toc65068857"/>
      <w:bookmarkStart w:id="61" w:name="_Toc65224789"/>
      <w:bookmarkStart w:id="62" w:name="_Toc205281866"/>
      <w:r w:rsidRPr="00154103">
        <w:rPr>
          <w:rFonts w:hint="eastAsia"/>
        </w:rPr>
        <w:t>２</w:t>
      </w:r>
      <w:r w:rsidRPr="0041297B">
        <w:rPr>
          <w:rFonts w:hint="eastAsia"/>
          <w:color w:val="FF0000"/>
        </w:rPr>
        <w:t xml:space="preserve">　</w:t>
      </w:r>
      <w:r w:rsidRPr="004A0BE0">
        <w:rPr>
          <w:rFonts w:hint="eastAsia"/>
        </w:rPr>
        <w:t>2008SNAへの対応</w:t>
      </w:r>
      <w:bookmarkEnd w:id="60"/>
      <w:bookmarkEnd w:id="61"/>
      <w:bookmarkEnd w:id="62"/>
    </w:p>
    <w:p w14:paraId="12F6E009" w14:textId="77777777" w:rsidR="002248D6" w:rsidRPr="002248D6" w:rsidRDefault="002248D6" w:rsidP="002248D6"/>
    <w:p w14:paraId="5CBB0ADA" w14:textId="7090EDFA" w:rsidR="002248D6" w:rsidRPr="002248D6" w:rsidRDefault="002248D6" w:rsidP="002248D6">
      <w:pPr>
        <w:pStyle w:val="af2"/>
        <w:rPr>
          <w:rFonts w:ascii="游ゴシック" w:eastAsia="游ゴシック" w:hAnsi="游ゴシック"/>
          <w:b/>
          <w:bCs/>
          <w:sz w:val="22"/>
          <w:szCs w:val="24"/>
        </w:rPr>
      </w:pPr>
      <w:r w:rsidRPr="002248D6">
        <w:rPr>
          <w:rFonts w:ascii="游ゴシック" w:eastAsia="游ゴシック" w:hAnsi="游ゴシック" w:hint="eastAsia"/>
          <w:b/>
          <w:bCs/>
          <w:sz w:val="22"/>
          <w:szCs w:val="24"/>
        </w:rPr>
        <w:t>〇</w:t>
      </w:r>
      <w:r w:rsidR="00E17945" w:rsidRPr="002248D6">
        <w:rPr>
          <w:rFonts w:ascii="游ゴシック" w:eastAsia="游ゴシック" w:hAnsi="游ゴシック" w:hint="eastAsia"/>
          <w:b/>
          <w:bCs/>
          <w:sz w:val="22"/>
          <w:szCs w:val="24"/>
        </w:rPr>
        <w:t>平成27年表</w:t>
      </w:r>
      <w:r w:rsidR="001217F4">
        <w:rPr>
          <w:rFonts w:ascii="游ゴシック" w:eastAsia="游ゴシック" w:hAnsi="游ゴシック" w:hint="eastAsia"/>
          <w:b/>
          <w:bCs/>
          <w:sz w:val="22"/>
          <w:szCs w:val="24"/>
        </w:rPr>
        <w:t>での対応</w:t>
      </w:r>
    </w:p>
    <w:p w14:paraId="42474E93" w14:textId="77777777" w:rsidR="00523EA8" w:rsidRPr="004A0BE0" w:rsidRDefault="00523EA8" w:rsidP="0097577D">
      <w:pPr>
        <w:pStyle w:val="af2"/>
        <w:tabs>
          <w:tab w:val="left" w:pos="207"/>
          <w:tab w:val="left" w:pos="418"/>
        </w:tabs>
        <w:rPr>
          <w:rFonts w:ascii="游ゴシック" w:eastAsia="游ゴシック" w:hAnsi="游ゴシック"/>
          <w:b/>
        </w:rPr>
      </w:pPr>
      <w:r w:rsidRPr="004A0BE0">
        <w:rPr>
          <w:rFonts w:ascii="游ゴシック" w:eastAsia="游ゴシック" w:hAnsi="游ゴシック" w:hint="eastAsia"/>
          <w:b/>
        </w:rPr>
        <w:t>（１）研究開発の固定資本としての計上</w:t>
      </w:r>
    </w:p>
    <w:p w14:paraId="449E3239" w14:textId="77777777" w:rsidR="00523EA8" w:rsidRPr="004A0BE0" w:rsidRDefault="00523EA8" w:rsidP="0097577D">
      <w:pPr>
        <w:pStyle w:val="af2"/>
        <w:ind w:leftChars="300" w:left="600"/>
        <w:rPr>
          <w:rFonts w:ascii="游ゴシック" w:eastAsia="游ゴシック" w:hAnsi="游ゴシック"/>
        </w:rPr>
      </w:pPr>
      <w:r w:rsidRPr="004A0BE0">
        <w:rPr>
          <w:rFonts w:ascii="游ゴシック" w:eastAsia="游ゴシック" w:hAnsi="游ゴシック" w:hint="eastAsia"/>
        </w:rPr>
        <w:t>当期に生産された研究開発は、府内総固定資本形成（公的）、府内総固定資本形成（民間）に計上</w:t>
      </w:r>
    </w:p>
    <w:p w14:paraId="03F97FDD" w14:textId="77777777" w:rsidR="00523EA8" w:rsidRPr="004A0BE0" w:rsidRDefault="00523EA8" w:rsidP="0097577D">
      <w:pPr>
        <w:pStyle w:val="af2"/>
        <w:ind w:leftChars="300" w:left="600"/>
        <w:rPr>
          <w:rFonts w:ascii="游ゴシック" w:eastAsia="游ゴシック" w:hAnsi="游ゴシック"/>
        </w:rPr>
      </w:pPr>
      <w:r w:rsidRPr="004A0BE0">
        <w:rPr>
          <w:rFonts w:ascii="游ゴシック" w:eastAsia="游ゴシック" w:hAnsi="游ゴシック" w:hint="eastAsia"/>
        </w:rPr>
        <w:t>（平成23年表までは、主に内生部門や一般政府最終消費支出、対家計民間非営利団体消費支出に計上）</w:t>
      </w:r>
    </w:p>
    <w:p w14:paraId="15AAFBE2" w14:textId="77777777" w:rsidR="00523EA8" w:rsidRPr="004A0BE0" w:rsidRDefault="00523EA8" w:rsidP="0097577D">
      <w:pPr>
        <w:pStyle w:val="af2"/>
        <w:ind w:leftChars="200" w:left="400" w:firstLineChars="100" w:firstLine="200"/>
        <w:rPr>
          <w:rFonts w:ascii="游ゴシック" w:eastAsia="游ゴシック" w:hAnsi="游ゴシック"/>
        </w:rPr>
      </w:pPr>
      <w:r w:rsidRPr="004A0BE0">
        <w:rPr>
          <w:rFonts w:ascii="游ゴシック" w:eastAsia="游ゴシック" w:hAnsi="游ゴシック" w:hint="eastAsia"/>
        </w:rPr>
        <w:t>過去から蓄積されたストックとしての研究開発資産から発生する資本減耗引当は、付加価値に計上</w:t>
      </w:r>
    </w:p>
    <w:p w14:paraId="5B8DC239" w14:textId="77777777" w:rsidR="00523EA8" w:rsidRPr="004A0BE0" w:rsidRDefault="00523EA8" w:rsidP="0097577D">
      <w:pPr>
        <w:pStyle w:val="af2"/>
        <w:ind w:leftChars="200" w:left="400" w:firstLineChars="100" w:firstLine="200"/>
        <w:rPr>
          <w:rFonts w:ascii="游ゴシック" w:eastAsia="游ゴシック" w:hAnsi="游ゴシック"/>
        </w:rPr>
      </w:pPr>
      <w:r w:rsidRPr="004A0BE0">
        <w:rPr>
          <w:rFonts w:ascii="游ゴシック" w:eastAsia="游ゴシック" w:hAnsi="游ゴシック" w:hint="eastAsia"/>
        </w:rPr>
        <w:t>（平成23年表までは、当期に生産された研究開発は各部門において中間投入などに計上）</w:t>
      </w:r>
    </w:p>
    <w:p w14:paraId="6860FC97" w14:textId="77777777" w:rsidR="00523EA8" w:rsidRPr="004A0BE0" w:rsidRDefault="00523EA8" w:rsidP="0097577D">
      <w:pPr>
        <w:pStyle w:val="af2"/>
        <w:tabs>
          <w:tab w:val="left" w:pos="207"/>
          <w:tab w:val="left" w:pos="418"/>
        </w:tabs>
        <w:rPr>
          <w:rFonts w:ascii="游ゴシック" w:eastAsia="游ゴシック" w:hAnsi="游ゴシック"/>
          <w:b/>
        </w:rPr>
      </w:pPr>
    </w:p>
    <w:p w14:paraId="6BC71EAB" w14:textId="77777777" w:rsidR="00523EA8" w:rsidRPr="004A0BE0" w:rsidRDefault="00523EA8" w:rsidP="0097577D">
      <w:pPr>
        <w:pStyle w:val="af2"/>
        <w:tabs>
          <w:tab w:val="left" w:pos="207"/>
          <w:tab w:val="left" w:pos="418"/>
        </w:tabs>
        <w:rPr>
          <w:rFonts w:ascii="游ゴシック" w:eastAsia="游ゴシック" w:hAnsi="游ゴシック"/>
          <w:b/>
        </w:rPr>
      </w:pPr>
      <w:r w:rsidRPr="004A0BE0">
        <w:rPr>
          <w:rFonts w:ascii="游ゴシック" w:eastAsia="游ゴシック" w:hAnsi="游ゴシック" w:hint="eastAsia"/>
          <w:b/>
        </w:rPr>
        <w:t>（２）所有権移転費用の扱いの精緻化</w:t>
      </w:r>
    </w:p>
    <w:p w14:paraId="50F082F3" w14:textId="77777777" w:rsidR="00523EA8" w:rsidRPr="004A0BE0" w:rsidRDefault="00523EA8" w:rsidP="0097577D">
      <w:pPr>
        <w:pStyle w:val="af2"/>
        <w:ind w:leftChars="300" w:left="600"/>
        <w:rPr>
          <w:rFonts w:ascii="游ゴシック" w:eastAsia="游ゴシック" w:hAnsi="游ゴシック"/>
        </w:rPr>
      </w:pPr>
      <w:r w:rsidRPr="004A0BE0">
        <w:rPr>
          <w:rFonts w:ascii="游ゴシック" w:eastAsia="游ゴシック" w:hAnsi="游ゴシック" w:hint="eastAsia"/>
        </w:rPr>
        <w:t>「不動産仲介・管理業」部門のうち売買仲介手数料に当たる生産額は、府内総固定資本形成（民間）に計上（平成23年表までは、中間消費などとして計上）</w:t>
      </w:r>
    </w:p>
    <w:p w14:paraId="35DC95CB" w14:textId="77777777" w:rsidR="00523EA8" w:rsidRPr="004A0BE0" w:rsidRDefault="00523EA8" w:rsidP="0097577D">
      <w:pPr>
        <w:pStyle w:val="3121"/>
      </w:pPr>
    </w:p>
    <w:p w14:paraId="6A6B6DB3" w14:textId="77777777" w:rsidR="00523EA8" w:rsidRPr="004A0BE0" w:rsidRDefault="00523EA8" w:rsidP="0097577D">
      <w:pPr>
        <w:pStyle w:val="af2"/>
        <w:tabs>
          <w:tab w:val="left" w:pos="207"/>
          <w:tab w:val="left" w:pos="418"/>
        </w:tabs>
        <w:rPr>
          <w:rFonts w:ascii="游ゴシック" w:eastAsia="游ゴシック" w:hAnsi="游ゴシック"/>
          <w:b/>
        </w:rPr>
      </w:pPr>
      <w:r w:rsidRPr="004A0BE0">
        <w:rPr>
          <w:rFonts w:ascii="游ゴシック" w:eastAsia="游ゴシック" w:hAnsi="游ゴシック" w:hint="eastAsia"/>
          <w:b/>
        </w:rPr>
        <w:t>（３）防衛装備品支出の府内総固定資本形成及び原材料在庫純増への計上</w:t>
      </w:r>
    </w:p>
    <w:p w14:paraId="365C6DE1" w14:textId="77777777" w:rsidR="00523EA8" w:rsidRPr="004A0BE0" w:rsidRDefault="00523EA8" w:rsidP="0097577D">
      <w:pPr>
        <w:pStyle w:val="af2"/>
        <w:ind w:leftChars="200" w:left="400" w:firstLineChars="100" w:firstLine="200"/>
        <w:rPr>
          <w:rFonts w:ascii="游ゴシック" w:eastAsia="游ゴシック" w:hAnsi="游ゴシック"/>
        </w:rPr>
      </w:pPr>
      <w:r w:rsidRPr="004A0BE0">
        <w:rPr>
          <w:rFonts w:ascii="游ゴシック" w:eastAsia="游ゴシック" w:hAnsi="游ゴシック" w:hint="eastAsia"/>
        </w:rPr>
        <w:t>防衛省の戦車や排水トン表示船舶などは、産出先として府内総固定資本形成（公的）に計上</w:t>
      </w:r>
    </w:p>
    <w:p w14:paraId="12F02243" w14:textId="77777777" w:rsidR="00523EA8" w:rsidRPr="004A0BE0" w:rsidRDefault="00523EA8" w:rsidP="0097577D">
      <w:pPr>
        <w:pStyle w:val="af2"/>
        <w:ind w:leftChars="200" w:left="400" w:firstLineChars="100" w:firstLine="200"/>
        <w:rPr>
          <w:rFonts w:ascii="游ゴシック" w:eastAsia="游ゴシック" w:hAnsi="游ゴシック"/>
        </w:rPr>
      </w:pPr>
      <w:r w:rsidRPr="004A0BE0">
        <w:rPr>
          <w:rFonts w:ascii="游ゴシック" w:eastAsia="游ゴシック" w:hAnsi="游ゴシック" w:hint="eastAsia"/>
        </w:rPr>
        <w:t>１回限り使用される弾薬水の純増分は、原材料在庫純増に計上</w:t>
      </w:r>
    </w:p>
    <w:p w14:paraId="215F2FCB" w14:textId="77777777" w:rsidR="00523EA8" w:rsidRPr="004A0BE0" w:rsidRDefault="00523EA8" w:rsidP="0097577D">
      <w:pPr>
        <w:pStyle w:val="af2"/>
        <w:ind w:leftChars="200" w:left="400" w:firstLineChars="100" w:firstLine="200"/>
        <w:rPr>
          <w:rFonts w:ascii="游ゴシック" w:eastAsia="游ゴシック" w:hAnsi="游ゴシック"/>
        </w:rPr>
      </w:pPr>
      <w:r w:rsidRPr="004A0BE0">
        <w:rPr>
          <w:rFonts w:ascii="游ゴシック" w:eastAsia="游ゴシック" w:hAnsi="游ゴシック" w:hint="eastAsia"/>
        </w:rPr>
        <w:t>（平成23年表までは、いずれも公務の中間消費として計上）</w:t>
      </w:r>
    </w:p>
    <w:p w14:paraId="5BB95536" w14:textId="77777777" w:rsidR="00523EA8" w:rsidRPr="004A0BE0" w:rsidRDefault="00523EA8" w:rsidP="0097577D">
      <w:pPr>
        <w:pStyle w:val="3121"/>
      </w:pPr>
    </w:p>
    <w:p w14:paraId="7006E9FB" w14:textId="77777777" w:rsidR="00523EA8" w:rsidRPr="004A0BE0" w:rsidRDefault="00523EA8" w:rsidP="0097577D">
      <w:pPr>
        <w:pStyle w:val="af2"/>
        <w:tabs>
          <w:tab w:val="left" w:pos="207"/>
          <w:tab w:val="left" w:pos="418"/>
        </w:tabs>
        <w:rPr>
          <w:rFonts w:ascii="游ゴシック" w:eastAsia="游ゴシック" w:hAnsi="游ゴシック"/>
          <w:b/>
        </w:rPr>
      </w:pPr>
      <w:r w:rsidRPr="004A0BE0">
        <w:rPr>
          <w:rFonts w:ascii="游ゴシック" w:eastAsia="游ゴシック" w:hAnsi="游ゴシック" w:hint="eastAsia"/>
          <w:b/>
        </w:rPr>
        <w:t>（４）建設補修の一部（建築物リフォーム・リニューアル工事）の府内総固定資本形成への計上</w:t>
      </w:r>
    </w:p>
    <w:p w14:paraId="544B3B91" w14:textId="77777777" w:rsidR="00523EA8" w:rsidRPr="004A0BE0" w:rsidRDefault="00523EA8" w:rsidP="0097577D">
      <w:pPr>
        <w:pStyle w:val="af2"/>
        <w:ind w:leftChars="200" w:left="400" w:firstLineChars="100" w:firstLine="200"/>
        <w:rPr>
          <w:rFonts w:ascii="游ゴシック" w:eastAsia="游ゴシック" w:hAnsi="游ゴシック"/>
        </w:rPr>
      </w:pPr>
      <w:r w:rsidRPr="004A0BE0">
        <w:rPr>
          <w:rFonts w:ascii="游ゴシック" w:eastAsia="游ゴシック" w:hAnsi="游ゴシック" w:hint="eastAsia"/>
        </w:rPr>
        <w:t>建築に係る「建設補修」部門の産出のうち機能向上や耐用年数の向上を伴う改装・改修は、府内総固定資本形成（公的）及び府内総固定資本形成（民間）に計上</w:t>
      </w:r>
    </w:p>
    <w:p w14:paraId="60DBD5C2" w14:textId="3A6FA696" w:rsidR="00316F40" w:rsidRDefault="00523EA8" w:rsidP="002248D6">
      <w:pPr>
        <w:pStyle w:val="af2"/>
        <w:ind w:leftChars="200" w:left="400" w:firstLineChars="100" w:firstLine="200"/>
        <w:rPr>
          <w:rFonts w:ascii="游ゴシック" w:eastAsia="游ゴシック" w:hAnsi="游ゴシック"/>
        </w:rPr>
      </w:pPr>
      <w:r w:rsidRPr="004A0BE0">
        <w:rPr>
          <w:rFonts w:ascii="游ゴシック" w:eastAsia="游ゴシック" w:hAnsi="游ゴシック" w:hint="eastAsia"/>
        </w:rPr>
        <w:t>（平成23年表までは、維持・修理と同様に中間消費として計上）</w:t>
      </w:r>
    </w:p>
    <w:p w14:paraId="1E207E07" w14:textId="5F8F88B7" w:rsidR="002248D6" w:rsidRDefault="002248D6" w:rsidP="002248D6">
      <w:pPr>
        <w:pStyle w:val="af2"/>
        <w:ind w:leftChars="200" w:left="400" w:firstLineChars="100" w:firstLine="200"/>
        <w:rPr>
          <w:rFonts w:ascii="游ゴシック" w:eastAsia="游ゴシック" w:hAnsi="游ゴシック"/>
        </w:rPr>
      </w:pPr>
    </w:p>
    <w:p w14:paraId="5EE2819C" w14:textId="42D84A29" w:rsidR="00E17945" w:rsidRPr="002248D6" w:rsidRDefault="002248D6" w:rsidP="002248D6">
      <w:pPr>
        <w:pStyle w:val="af2"/>
        <w:rPr>
          <w:rFonts w:ascii="游ゴシック" w:eastAsia="游ゴシック" w:hAnsi="游ゴシック"/>
          <w:b/>
          <w:bCs/>
          <w:sz w:val="22"/>
          <w:szCs w:val="24"/>
        </w:rPr>
      </w:pPr>
      <w:r w:rsidRPr="002248D6">
        <w:rPr>
          <w:rFonts w:ascii="游ゴシック" w:eastAsia="游ゴシック" w:hAnsi="游ゴシック" w:hint="eastAsia"/>
          <w:b/>
          <w:bCs/>
          <w:sz w:val="22"/>
          <w:szCs w:val="24"/>
        </w:rPr>
        <w:t>〇令和２年表</w:t>
      </w:r>
      <w:r w:rsidR="001217F4">
        <w:rPr>
          <w:rFonts w:ascii="游ゴシック" w:eastAsia="游ゴシック" w:hAnsi="游ゴシック" w:hint="eastAsia"/>
          <w:b/>
          <w:bCs/>
          <w:sz w:val="22"/>
          <w:szCs w:val="24"/>
        </w:rPr>
        <w:t>で</w:t>
      </w:r>
      <w:r w:rsidRPr="002248D6">
        <w:rPr>
          <w:rFonts w:ascii="游ゴシック" w:eastAsia="游ゴシック" w:hAnsi="游ゴシック" w:hint="eastAsia"/>
          <w:b/>
          <w:bCs/>
          <w:sz w:val="22"/>
          <w:szCs w:val="24"/>
        </w:rPr>
        <w:t>の</w:t>
      </w:r>
      <w:r w:rsidR="001217F4">
        <w:rPr>
          <w:rFonts w:ascii="游ゴシック" w:eastAsia="游ゴシック" w:hAnsi="游ゴシック" w:hint="eastAsia"/>
          <w:b/>
          <w:bCs/>
          <w:sz w:val="22"/>
          <w:szCs w:val="24"/>
        </w:rPr>
        <w:t>対応</w:t>
      </w:r>
    </w:p>
    <w:p w14:paraId="3B5D6F60" w14:textId="527220F7" w:rsidR="00624A0C" w:rsidRPr="004A0BE0" w:rsidRDefault="00624A0C" w:rsidP="004A0BE0">
      <w:pPr>
        <w:pStyle w:val="af2"/>
        <w:rPr>
          <w:rFonts w:ascii="游ゴシック" w:eastAsia="游ゴシック" w:hAnsi="游ゴシック"/>
          <w:b/>
          <w:bCs/>
          <w:color w:val="000000" w:themeColor="text1"/>
        </w:rPr>
      </w:pPr>
      <w:r w:rsidRPr="004A0BE0">
        <w:rPr>
          <w:rFonts w:ascii="游ゴシック" w:eastAsia="游ゴシック" w:hAnsi="游ゴシック" w:hint="eastAsia"/>
          <w:b/>
          <w:bCs/>
          <w:color w:val="000000" w:themeColor="text1"/>
        </w:rPr>
        <w:t>（</w:t>
      </w:r>
      <w:r w:rsidR="008A799E">
        <w:rPr>
          <w:rFonts w:ascii="游ゴシック" w:eastAsia="游ゴシック" w:hAnsi="游ゴシック" w:hint="eastAsia"/>
          <w:b/>
          <w:bCs/>
          <w:color w:val="000000" w:themeColor="text1"/>
        </w:rPr>
        <w:t>１</w:t>
      </w:r>
      <w:r w:rsidRPr="004A0BE0">
        <w:rPr>
          <w:rFonts w:ascii="游ゴシック" w:eastAsia="游ゴシック" w:hAnsi="游ゴシック" w:hint="eastAsia"/>
          <w:b/>
          <w:bCs/>
          <w:color w:val="000000" w:themeColor="text1"/>
        </w:rPr>
        <w:t>）娯楽・文学・芸術作品の原本</w:t>
      </w:r>
      <w:r w:rsidR="001217F4">
        <w:rPr>
          <w:rFonts w:ascii="游ゴシック" w:eastAsia="游ゴシック" w:hAnsi="游ゴシック" w:hint="eastAsia"/>
          <w:b/>
          <w:bCs/>
          <w:color w:val="000000" w:themeColor="text1"/>
        </w:rPr>
        <w:t>を</w:t>
      </w:r>
      <w:r w:rsidRPr="004A0BE0">
        <w:rPr>
          <w:rFonts w:ascii="游ゴシック" w:eastAsia="游ゴシック" w:hAnsi="游ゴシック" w:hint="eastAsia"/>
          <w:b/>
          <w:bCs/>
          <w:color w:val="000000" w:themeColor="text1"/>
        </w:rPr>
        <w:t>固定資本形成として計上</w:t>
      </w:r>
    </w:p>
    <w:p w14:paraId="37AB86DE" w14:textId="1EC2C7E1" w:rsidR="004A0BE0" w:rsidRPr="004A0BE0" w:rsidRDefault="004A0BE0" w:rsidP="004A0BE0">
      <w:pPr>
        <w:pStyle w:val="af2"/>
        <w:ind w:leftChars="200" w:left="400" w:firstLineChars="100" w:firstLine="200"/>
        <w:rPr>
          <w:rFonts w:ascii="游ゴシック" w:eastAsia="游ゴシック" w:hAnsi="游ゴシック"/>
          <w:color w:val="000000" w:themeColor="text1"/>
        </w:rPr>
      </w:pPr>
      <w:r w:rsidRPr="004A0BE0">
        <w:rPr>
          <w:rFonts w:ascii="游ゴシック" w:eastAsia="游ゴシック" w:hAnsi="游ゴシック" w:hint="eastAsia"/>
          <w:color w:val="000000" w:themeColor="text1"/>
        </w:rPr>
        <w:t>「大阪府民経済計算 平成27年基準改定（令和元年度確報）」と併せ、娯楽作品原本（映画原本、</w:t>
      </w:r>
      <w:r>
        <w:rPr>
          <w:rFonts w:ascii="游ゴシック" w:eastAsia="游ゴシック" w:hAnsi="游ゴシック" w:hint="eastAsia"/>
          <w:color w:val="000000" w:themeColor="text1"/>
        </w:rPr>
        <w:t>テレビ番</w:t>
      </w:r>
      <w:r w:rsidRPr="004A0BE0">
        <w:rPr>
          <w:rFonts w:ascii="游ゴシック" w:eastAsia="游ゴシック" w:hAnsi="游ゴシック" w:hint="eastAsia"/>
          <w:color w:val="000000" w:themeColor="text1"/>
        </w:rPr>
        <w:t>組原本、音楽原本及び書籍原本）を新たに総固定資本形成に記録することとした。</w:t>
      </w:r>
    </w:p>
    <w:p w14:paraId="2597099B" w14:textId="485C2C1C" w:rsidR="004A0BE0" w:rsidRDefault="004A0BE0" w:rsidP="004A0BE0">
      <w:pPr>
        <w:pStyle w:val="af2"/>
        <w:ind w:leftChars="200" w:left="400" w:firstLineChars="100" w:firstLine="200"/>
        <w:rPr>
          <w:rFonts w:ascii="游ゴシック" w:eastAsia="游ゴシック" w:hAnsi="游ゴシック"/>
          <w:color w:val="000000" w:themeColor="text1"/>
        </w:rPr>
      </w:pPr>
      <w:r w:rsidRPr="004A0BE0">
        <w:rPr>
          <w:rFonts w:ascii="游ゴシック" w:eastAsia="游ゴシック" w:hAnsi="游ゴシック" w:hint="eastAsia"/>
          <w:color w:val="000000" w:themeColor="text1"/>
        </w:rPr>
        <w:t>なお、娯楽作品原本に関する著作権</w:t>
      </w:r>
      <w:r w:rsidR="00510FBC">
        <w:rPr>
          <w:rFonts w:ascii="游ゴシック" w:eastAsia="游ゴシック" w:hAnsi="游ゴシック" w:hint="eastAsia"/>
          <w:color w:val="000000" w:themeColor="text1"/>
        </w:rPr>
        <w:t>使用料</w:t>
      </w:r>
      <w:r w:rsidRPr="004A0BE0">
        <w:rPr>
          <w:rFonts w:ascii="游ゴシック" w:eastAsia="游ゴシック" w:hAnsi="游ゴシック" w:hint="eastAsia"/>
          <w:color w:val="000000" w:themeColor="text1"/>
        </w:rPr>
        <w:t>については、推計資料上の制約により、令和２年表には導入していない。</w:t>
      </w:r>
    </w:p>
    <w:p w14:paraId="306C9083" w14:textId="77777777" w:rsidR="004A0BE0" w:rsidRDefault="004A0BE0" w:rsidP="004A0BE0">
      <w:pPr>
        <w:pStyle w:val="af2"/>
        <w:ind w:leftChars="200" w:left="400" w:firstLineChars="100" w:firstLine="200"/>
        <w:rPr>
          <w:rFonts w:ascii="游ゴシック" w:eastAsia="游ゴシック" w:hAnsi="游ゴシック"/>
          <w:color w:val="000000" w:themeColor="text1"/>
        </w:rPr>
      </w:pPr>
    </w:p>
    <w:p w14:paraId="21879C07" w14:textId="52FDCDE2" w:rsidR="009F3214" w:rsidRPr="004A0BE0" w:rsidRDefault="009F3214" w:rsidP="004A0BE0">
      <w:pPr>
        <w:pStyle w:val="af2"/>
        <w:rPr>
          <w:rFonts w:ascii="游ゴシック" w:eastAsia="游ゴシック" w:hAnsi="游ゴシック"/>
          <w:b/>
          <w:bCs/>
          <w:color w:val="000000" w:themeColor="text1"/>
        </w:rPr>
      </w:pPr>
      <w:r w:rsidRPr="004A0BE0">
        <w:rPr>
          <w:rFonts w:ascii="游ゴシック" w:eastAsia="游ゴシック" w:hAnsi="游ゴシック" w:hint="eastAsia"/>
          <w:b/>
          <w:bCs/>
        </w:rPr>
        <w:t>（２）リース区分に応じた</w:t>
      </w:r>
      <w:r w:rsidR="00F92963">
        <w:rPr>
          <w:rFonts w:ascii="游ゴシック" w:eastAsia="游ゴシック" w:hAnsi="游ゴシック" w:hint="eastAsia"/>
          <w:b/>
          <w:bCs/>
        </w:rPr>
        <w:t>計上</w:t>
      </w:r>
      <w:r w:rsidRPr="004A0BE0">
        <w:rPr>
          <w:rFonts w:ascii="游ゴシック" w:eastAsia="游ゴシック" w:hAnsi="游ゴシック" w:hint="eastAsia"/>
          <w:b/>
          <w:bCs/>
        </w:rPr>
        <w:t>について</w:t>
      </w:r>
    </w:p>
    <w:p w14:paraId="78297178" w14:textId="77777777" w:rsidR="004A0BE0" w:rsidRPr="004A0BE0" w:rsidRDefault="004A0BE0" w:rsidP="004A0BE0">
      <w:pPr>
        <w:pStyle w:val="af2"/>
        <w:ind w:leftChars="200" w:left="400" w:firstLineChars="100" w:firstLine="200"/>
        <w:rPr>
          <w:rFonts w:ascii="游ゴシック" w:eastAsia="游ゴシック" w:hAnsi="游ゴシック"/>
          <w:color w:val="000000" w:themeColor="text1"/>
        </w:rPr>
      </w:pPr>
      <w:r w:rsidRPr="004A0BE0">
        <w:rPr>
          <w:rFonts w:ascii="游ゴシック" w:eastAsia="游ゴシック" w:hAnsi="游ゴシック" w:hint="eastAsia"/>
          <w:color w:val="000000" w:themeColor="text1"/>
        </w:rPr>
        <w:t>2008SNAにおいて、ファイナンス・リース（FL）は借手の資産、オペレーティング・リース（OL）は貸手の資産として記録することとしているが、平成27年表においては、FL/OLに関わらず、リース対象の固定資産は、リース事業者（貸手）の所有として記録していた。</w:t>
      </w:r>
    </w:p>
    <w:p w14:paraId="303B9AC9" w14:textId="68F30BCB" w:rsidR="009F3214" w:rsidRPr="00316F40" w:rsidRDefault="004A0BE0" w:rsidP="004A0BE0">
      <w:pPr>
        <w:pStyle w:val="af2"/>
        <w:ind w:leftChars="200" w:left="400" w:firstLineChars="100" w:firstLine="200"/>
        <w:rPr>
          <w:rFonts w:ascii="游ゴシック" w:eastAsia="游ゴシック" w:hAnsi="游ゴシック"/>
          <w:color w:val="000000" w:themeColor="text1"/>
        </w:rPr>
      </w:pPr>
      <w:r w:rsidRPr="004A0BE0">
        <w:rPr>
          <w:rFonts w:ascii="游ゴシック" w:eastAsia="游ゴシック" w:hAnsi="游ゴシック" w:hint="eastAsia"/>
          <w:color w:val="000000" w:themeColor="text1"/>
        </w:rPr>
        <w:t>令和２年表では、FLは借手の資産として記録するとともに、府内生産額をマージン方式（賃貸料収入から元本相当額を減額する方式）に変更した。なお、OLの扱いは、平成27年表から変更は無い。</w:t>
      </w:r>
      <w:r w:rsidR="009F3214">
        <w:rPr>
          <w:rFonts w:ascii="游ゴシック" w:eastAsia="游ゴシック" w:hAnsi="游ゴシック" w:hint="eastAsia"/>
          <w:color w:val="000000" w:themeColor="text1"/>
        </w:rPr>
        <w:t xml:space="preserve">　</w:t>
      </w:r>
    </w:p>
    <w:p w14:paraId="58C41F8E" w14:textId="77777777" w:rsidR="00523EA8" w:rsidRPr="00154103" w:rsidRDefault="00523EA8">
      <w:pPr>
        <w:widowControl/>
        <w:rPr>
          <w:rFonts w:ascii="游ゴシック" w:eastAsia="游ゴシック" w:hAnsi="游ゴシック" w:cs="ＭＳ 明朝"/>
        </w:rPr>
      </w:pPr>
      <w:r w:rsidRPr="00154103">
        <w:rPr>
          <w:rFonts w:ascii="游ゴシック" w:eastAsia="游ゴシック" w:hAnsi="游ゴシック"/>
        </w:rPr>
        <w:br w:type="page"/>
      </w:r>
    </w:p>
    <w:p w14:paraId="76FB5D14" w14:textId="26A11DFA" w:rsidR="00523EA8" w:rsidRPr="00154103" w:rsidRDefault="00523EA8" w:rsidP="00B23693">
      <w:pPr>
        <w:pStyle w:val="2"/>
      </w:pPr>
      <w:bookmarkStart w:id="63" w:name="_Toc65068858"/>
      <w:bookmarkStart w:id="64" w:name="_Toc65224790"/>
      <w:bookmarkStart w:id="65" w:name="_Toc205281867"/>
      <w:r>
        <w:rPr>
          <w:rFonts w:hint="eastAsia"/>
        </w:rPr>
        <w:t>第４</w:t>
      </w:r>
      <w:r w:rsidRPr="00154103">
        <w:rPr>
          <w:rFonts w:hint="eastAsia"/>
        </w:rPr>
        <w:t xml:space="preserve">章　</w:t>
      </w:r>
      <w:r w:rsidR="00BF653E">
        <w:rPr>
          <w:rFonts w:hint="eastAsia"/>
        </w:rPr>
        <w:t>令和２</w:t>
      </w:r>
      <w:r w:rsidRPr="00154103">
        <w:rPr>
          <w:rFonts w:hint="eastAsia"/>
        </w:rPr>
        <w:t>年</w:t>
      </w:r>
      <w:r>
        <w:rPr>
          <w:rFonts w:hint="eastAsia"/>
        </w:rPr>
        <w:t>（</w:t>
      </w:r>
      <w:r w:rsidR="00BF653E">
        <w:rPr>
          <w:rFonts w:hint="eastAsia"/>
        </w:rPr>
        <w:t>2020</w:t>
      </w:r>
      <w:r>
        <w:rPr>
          <w:rFonts w:hint="eastAsia"/>
        </w:rPr>
        <w:t>年）大阪府産業連関表での</w:t>
      </w:r>
      <w:r w:rsidRPr="00154103">
        <w:rPr>
          <w:rFonts w:hint="eastAsia"/>
        </w:rPr>
        <w:t>推計方法</w:t>
      </w:r>
      <w:bookmarkEnd w:id="63"/>
      <w:bookmarkEnd w:id="64"/>
      <w:bookmarkEnd w:id="65"/>
    </w:p>
    <w:p w14:paraId="242EC7F2" w14:textId="77777777" w:rsidR="00523EA8" w:rsidRDefault="00523EA8" w:rsidP="0097577D">
      <w:pPr>
        <w:pStyle w:val="af2"/>
        <w:ind w:firstLineChars="100" w:firstLine="200"/>
        <w:rPr>
          <w:rFonts w:ascii="游ゴシック" w:eastAsia="游ゴシック" w:hAnsi="游ゴシック"/>
        </w:rPr>
      </w:pPr>
    </w:p>
    <w:p w14:paraId="31B9562C" w14:textId="2301895B" w:rsidR="00523EA8" w:rsidRPr="00154103" w:rsidRDefault="00BF653E" w:rsidP="0097577D">
      <w:pPr>
        <w:pStyle w:val="af2"/>
        <w:ind w:firstLineChars="100" w:firstLine="200"/>
        <w:rPr>
          <w:rFonts w:ascii="游ゴシック" w:eastAsia="游ゴシック" w:hAnsi="游ゴシック"/>
        </w:rPr>
      </w:pPr>
      <w:r>
        <w:rPr>
          <w:rFonts w:ascii="游ゴシック" w:eastAsia="游ゴシック" w:hAnsi="游ゴシック" w:hint="eastAsia"/>
        </w:rPr>
        <w:t>令和</w:t>
      </w:r>
      <w:r w:rsidR="008A799E">
        <w:rPr>
          <w:rFonts w:ascii="游ゴシック" w:eastAsia="游ゴシック" w:hAnsi="游ゴシック" w:hint="eastAsia"/>
        </w:rPr>
        <w:t>２</w:t>
      </w:r>
      <w:r w:rsidR="00523EA8" w:rsidRPr="00154103">
        <w:rPr>
          <w:rFonts w:ascii="游ゴシック" w:eastAsia="游ゴシック" w:hAnsi="游ゴシック" w:hint="eastAsia"/>
        </w:rPr>
        <w:t>年</w:t>
      </w:r>
      <w:r w:rsidR="00523EA8">
        <w:rPr>
          <w:rFonts w:ascii="游ゴシック" w:eastAsia="游ゴシック" w:hAnsi="游ゴシック" w:hint="eastAsia"/>
        </w:rPr>
        <w:t>（20</w:t>
      </w:r>
      <w:r>
        <w:rPr>
          <w:rFonts w:ascii="游ゴシック" w:eastAsia="游ゴシック" w:hAnsi="游ゴシック" w:hint="eastAsia"/>
        </w:rPr>
        <w:t>20</w:t>
      </w:r>
      <w:r w:rsidR="00523EA8">
        <w:rPr>
          <w:rFonts w:ascii="游ゴシック" w:eastAsia="游ゴシック" w:hAnsi="游ゴシック" w:hint="eastAsia"/>
        </w:rPr>
        <w:t>年）</w:t>
      </w:r>
      <w:r w:rsidR="00523EA8" w:rsidRPr="00154103">
        <w:rPr>
          <w:rFonts w:ascii="游ゴシック" w:eastAsia="游ゴシック" w:hAnsi="游ゴシック" w:hint="eastAsia"/>
        </w:rPr>
        <w:t>大阪府産業連関表は、</w:t>
      </w:r>
      <w:r>
        <w:rPr>
          <w:rFonts w:ascii="游ゴシック" w:eastAsia="游ゴシック" w:hAnsi="游ゴシック" w:hint="eastAsia"/>
        </w:rPr>
        <w:t>令和</w:t>
      </w:r>
      <w:r w:rsidR="008A799E">
        <w:rPr>
          <w:rFonts w:ascii="游ゴシック" w:eastAsia="游ゴシック" w:hAnsi="游ゴシック" w:hint="eastAsia"/>
        </w:rPr>
        <w:t>２</w:t>
      </w:r>
      <w:r w:rsidR="00523EA8" w:rsidRPr="00154103">
        <w:rPr>
          <w:rFonts w:ascii="游ゴシック" w:eastAsia="游ゴシック" w:hAnsi="游ゴシック" w:hint="eastAsia"/>
        </w:rPr>
        <w:t>年</w:t>
      </w:r>
      <w:r w:rsidR="00523EA8">
        <w:rPr>
          <w:rFonts w:ascii="游ゴシック" w:eastAsia="游ゴシック" w:hAnsi="游ゴシック" w:hint="eastAsia"/>
        </w:rPr>
        <w:t>（</w:t>
      </w:r>
      <w:r>
        <w:rPr>
          <w:rFonts w:ascii="游ゴシック" w:eastAsia="游ゴシック" w:hAnsi="游ゴシック" w:hint="eastAsia"/>
        </w:rPr>
        <w:t>2020</w:t>
      </w:r>
      <w:r w:rsidR="00523EA8">
        <w:rPr>
          <w:rFonts w:ascii="游ゴシック" w:eastAsia="游ゴシック" w:hAnsi="游ゴシック" w:hint="eastAsia"/>
        </w:rPr>
        <w:t>年）産業連関表（総務省）（</w:t>
      </w:r>
      <w:r w:rsidR="00523EA8" w:rsidRPr="00154103">
        <w:rPr>
          <w:rFonts w:ascii="游ゴシック" w:eastAsia="游ゴシック" w:hAnsi="游ゴシック" w:hint="eastAsia"/>
        </w:rPr>
        <w:t>以下「全国表」という。</w:t>
      </w:r>
      <w:r w:rsidR="00523EA8">
        <w:rPr>
          <w:rFonts w:ascii="游ゴシック" w:eastAsia="游ゴシック" w:hAnsi="游ゴシック" w:hint="eastAsia"/>
        </w:rPr>
        <w:t>）及び</w:t>
      </w:r>
      <w:r>
        <w:rPr>
          <w:rFonts w:ascii="游ゴシック" w:eastAsia="游ゴシック" w:hAnsi="游ゴシック" w:hint="eastAsia"/>
        </w:rPr>
        <w:t>令和</w:t>
      </w:r>
      <w:r w:rsidR="008A799E">
        <w:rPr>
          <w:rFonts w:ascii="游ゴシック" w:eastAsia="游ゴシック" w:hAnsi="游ゴシック" w:hint="eastAsia"/>
        </w:rPr>
        <w:t>２</w:t>
      </w:r>
      <w:r w:rsidR="00523EA8" w:rsidRPr="00154103">
        <w:rPr>
          <w:rFonts w:ascii="游ゴシック" w:eastAsia="游ゴシック" w:hAnsi="游ゴシック" w:hint="eastAsia"/>
        </w:rPr>
        <w:t>年</w:t>
      </w:r>
      <w:r w:rsidR="00523EA8">
        <w:rPr>
          <w:rFonts w:ascii="游ゴシック" w:eastAsia="游ゴシック" w:hAnsi="游ゴシック" w:hint="eastAsia"/>
        </w:rPr>
        <w:t>（</w:t>
      </w:r>
      <w:r>
        <w:rPr>
          <w:rFonts w:ascii="游ゴシック" w:eastAsia="游ゴシック" w:hAnsi="游ゴシック" w:hint="eastAsia"/>
        </w:rPr>
        <w:t>2020</w:t>
      </w:r>
      <w:r w:rsidR="00523EA8">
        <w:rPr>
          <w:rFonts w:ascii="游ゴシック" w:eastAsia="游ゴシック" w:hAnsi="游ゴシック" w:hint="eastAsia"/>
        </w:rPr>
        <w:t>年）</w:t>
      </w:r>
      <w:r w:rsidR="00523EA8" w:rsidRPr="00154103">
        <w:rPr>
          <w:rFonts w:ascii="游ゴシック" w:eastAsia="游ゴシック" w:hAnsi="游ゴシック" w:hint="eastAsia"/>
        </w:rPr>
        <w:t>産業連関表作成基本要綱（産業連関部局長会議）</w:t>
      </w:r>
      <w:r w:rsidR="00523EA8">
        <w:rPr>
          <w:rFonts w:ascii="游ゴシック" w:eastAsia="游ゴシック" w:hAnsi="游ゴシック" w:hint="eastAsia"/>
        </w:rPr>
        <w:t>に原則として準じ、以下の推計方法などによって作成した。</w:t>
      </w:r>
    </w:p>
    <w:p w14:paraId="2E2BA5DC" w14:textId="77777777" w:rsidR="00523EA8" w:rsidRPr="00154103" w:rsidRDefault="00523EA8" w:rsidP="0097577D">
      <w:pPr>
        <w:rPr>
          <w:rFonts w:ascii="游ゴシック" w:eastAsia="游ゴシック" w:hAnsi="游ゴシック"/>
        </w:rPr>
      </w:pPr>
    </w:p>
    <w:p w14:paraId="5B86B486" w14:textId="02333806" w:rsidR="00523EA8" w:rsidRPr="00154103" w:rsidRDefault="00523EA8" w:rsidP="0097577D">
      <w:pPr>
        <w:pStyle w:val="3"/>
      </w:pPr>
      <w:bookmarkStart w:id="66" w:name="_Toc65068859"/>
      <w:bookmarkStart w:id="67" w:name="_Toc65224791"/>
      <w:bookmarkStart w:id="68" w:name="_Toc205281868"/>
      <w:r w:rsidRPr="00154103">
        <w:rPr>
          <w:rFonts w:hint="eastAsia"/>
        </w:rPr>
        <w:t xml:space="preserve">１　</w:t>
      </w:r>
      <w:r w:rsidR="002014D3">
        <w:rPr>
          <w:rFonts w:hint="eastAsia"/>
        </w:rPr>
        <w:t>「取引基本表」</w:t>
      </w:r>
      <w:r>
        <w:rPr>
          <w:rFonts w:hint="eastAsia"/>
        </w:rPr>
        <w:t>推計</w:t>
      </w:r>
      <w:r w:rsidRPr="00154103">
        <w:rPr>
          <w:rFonts w:hint="eastAsia"/>
        </w:rPr>
        <w:t>の概略</w:t>
      </w:r>
      <w:bookmarkEnd w:id="66"/>
      <w:bookmarkEnd w:id="67"/>
      <w:bookmarkEnd w:id="68"/>
    </w:p>
    <w:p w14:paraId="59C85D15" w14:textId="3BE8908A" w:rsidR="00523EA8" w:rsidRPr="00154103" w:rsidRDefault="00523EA8" w:rsidP="00523EA8">
      <w:pPr>
        <w:pStyle w:val="216"/>
      </w:pPr>
      <w:r w:rsidRPr="00154103">
        <w:rPr>
          <w:rFonts w:hint="eastAsia"/>
        </w:rPr>
        <w:t>生産額の推計からバランス調整まで</w:t>
      </w:r>
      <w:r>
        <w:rPr>
          <w:rFonts w:hint="eastAsia"/>
        </w:rPr>
        <w:t>を</w:t>
      </w:r>
      <w:r w:rsidRPr="00154103">
        <w:rPr>
          <w:rFonts w:hint="eastAsia"/>
        </w:rPr>
        <w:t>行った（後掲「</w:t>
      </w:r>
      <w:r w:rsidR="00BF653E">
        <w:rPr>
          <w:rFonts w:hint="eastAsia"/>
        </w:rPr>
        <w:t>令和</w:t>
      </w:r>
      <w:r w:rsidR="008A799E">
        <w:rPr>
          <w:rFonts w:hint="eastAsia"/>
        </w:rPr>
        <w:t>２</w:t>
      </w:r>
      <w:r w:rsidRPr="00154103">
        <w:rPr>
          <w:rFonts w:hint="eastAsia"/>
        </w:rPr>
        <w:t>年</w:t>
      </w:r>
      <w:r>
        <w:rPr>
          <w:rFonts w:hint="eastAsia"/>
        </w:rPr>
        <w:t>（20</w:t>
      </w:r>
      <w:r w:rsidR="00BF653E">
        <w:rPr>
          <w:rFonts w:hint="eastAsia"/>
        </w:rPr>
        <w:t>20</w:t>
      </w:r>
      <w:r>
        <w:rPr>
          <w:rFonts w:hint="eastAsia"/>
        </w:rPr>
        <w:t>年）大阪府産業連関表作成の流れ」参照）。生産額の推計は基本分類又はより詳細な分類で</w:t>
      </w:r>
      <w:r w:rsidRPr="00154103">
        <w:rPr>
          <w:rFonts w:hint="eastAsia"/>
        </w:rPr>
        <w:t>、粗付加価値、投入額、最終需要部門の推計、バランス調整は基本分類で</w:t>
      </w:r>
      <w:r>
        <w:rPr>
          <w:rFonts w:hint="eastAsia"/>
        </w:rPr>
        <w:t>、それぞれ</w:t>
      </w:r>
      <w:r w:rsidRPr="00154103">
        <w:rPr>
          <w:rFonts w:hint="eastAsia"/>
        </w:rPr>
        <w:t>行った。</w:t>
      </w:r>
    </w:p>
    <w:p w14:paraId="76A7D7C0" w14:textId="77777777" w:rsidR="00523EA8" w:rsidRPr="00154103" w:rsidRDefault="00523EA8" w:rsidP="00523EA8">
      <w:pPr>
        <w:pStyle w:val="216"/>
      </w:pPr>
    </w:p>
    <w:p w14:paraId="200CDAE3" w14:textId="77777777" w:rsidR="00523EA8" w:rsidRPr="00154103" w:rsidRDefault="00523EA8" w:rsidP="0097577D">
      <w:pPr>
        <w:pStyle w:val="3"/>
      </w:pPr>
      <w:bookmarkStart w:id="69" w:name="_Toc65068860"/>
      <w:bookmarkStart w:id="70" w:name="_Toc65224792"/>
      <w:bookmarkStart w:id="71" w:name="_Toc205281869"/>
      <w:r w:rsidRPr="00154103">
        <w:rPr>
          <w:rFonts w:hint="eastAsia"/>
        </w:rPr>
        <w:t>２　生産額の推計</w:t>
      </w:r>
      <w:bookmarkEnd w:id="69"/>
      <w:bookmarkEnd w:id="70"/>
      <w:bookmarkEnd w:id="71"/>
    </w:p>
    <w:p w14:paraId="2835ECF1" w14:textId="0CA80380" w:rsidR="00523EA8" w:rsidRPr="005E3936" w:rsidRDefault="00523EA8" w:rsidP="00523EA8">
      <w:pPr>
        <w:pStyle w:val="216"/>
      </w:pPr>
      <w:r w:rsidRPr="005E3936">
        <w:rPr>
          <w:rFonts w:hint="eastAsia"/>
        </w:rPr>
        <w:t>平成</w:t>
      </w:r>
      <w:r w:rsidR="00BF653E">
        <w:rPr>
          <w:rFonts w:hint="eastAsia"/>
        </w:rPr>
        <w:t>27</w:t>
      </w:r>
      <w:r w:rsidRPr="005E3936">
        <w:rPr>
          <w:rFonts w:hint="eastAsia"/>
        </w:rPr>
        <w:t>年（201</w:t>
      </w:r>
      <w:r w:rsidR="00BF653E">
        <w:rPr>
          <w:rFonts w:hint="eastAsia"/>
        </w:rPr>
        <w:t>5</w:t>
      </w:r>
      <w:r w:rsidRPr="005E3936">
        <w:rPr>
          <w:rFonts w:hint="eastAsia"/>
        </w:rPr>
        <w:t>年）大阪府産業連関表を参考に推計方法を検討し、【生産数量×単価】</w:t>
      </w:r>
      <w:r>
        <w:br/>
      </w:r>
      <w:r w:rsidRPr="005E3936">
        <w:rPr>
          <w:rFonts w:hint="eastAsia"/>
        </w:rPr>
        <w:t>【資料中の売上金額などの直接使用】【指標（従業者数など）の対全国比×全国表生産額】などによった。</w:t>
      </w:r>
    </w:p>
    <w:p w14:paraId="37CF8F0D" w14:textId="77777777" w:rsidR="00523EA8" w:rsidRPr="00154103" w:rsidRDefault="00523EA8" w:rsidP="0097577D">
      <w:pPr>
        <w:pStyle w:val="af2"/>
        <w:ind w:leftChars="100" w:left="200"/>
        <w:jc w:val="both"/>
        <w:rPr>
          <w:rFonts w:ascii="游ゴシック" w:eastAsia="游ゴシック" w:hAnsi="游ゴシック"/>
        </w:rPr>
      </w:pPr>
      <w:r>
        <w:rPr>
          <w:rFonts w:ascii="游ゴシック" w:eastAsia="游ゴシック" w:hAnsi="游ゴシック" w:hint="eastAsia"/>
        </w:rPr>
        <w:t>［利用した主な統計調査、資料］（全国表は</w:t>
      </w:r>
      <w:r w:rsidRPr="00154103">
        <w:rPr>
          <w:rFonts w:ascii="游ゴシック" w:eastAsia="游ゴシック" w:hAnsi="游ゴシック" w:hint="eastAsia"/>
        </w:rPr>
        <w:t>全部門にわたって利用</w:t>
      </w:r>
      <w:r>
        <w:rPr>
          <w:rFonts w:ascii="游ゴシック" w:eastAsia="游ゴシック" w:hAnsi="游ゴシック" w:hint="eastAsia"/>
        </w:rPr>
        <w:t>又</w:t>
      </w:r>
      <w:r w:rsidRPr="00154103">
        <w:rPr>
          <w:rFonts w:ascii="游ゴシック" w:eastAsia="游ゴシック" w:hAnsi="游ゴシック" w:hint="eastAsia"/>
        </w:rPr>
        <w:t>は参考にしている</w:t>
      </w:r>
      <w:r w:rsidRPr="00154103">
        <w:rPr>
          <w:rFonts w:ascii="游ゴシック" w:eastAsia="游ゴシック" w:hAnsi="游ゴシック"/>
        </w:rPr>
        <w:t>。）</w:t>
      </w:r>
    </w:p>
    <w:p w14:paraId="30AFB3B9" w14:textId="34ADE257"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01 </w:t>
      </w:r>
      <w:r w:rsidRPr="003F7676">
        <w:rPr>
          <w:rFonts w:ascii="游ゴシック" w:eastAsia="游ゴシック" w:hAnsi="游ゴシック" w:hint="eastAsia"/>
          <w:spacing w:val="164"/>
          <w:kern w:val="0"/>
          <w:fitText w:val="1785" w:id="1750283520"/>
        </w:rPr>
        <w:t>農林漁</w:t>
      </w:r>
      <w:r w:rsidRPr="003F7676">
        <w:rPr>
          <w:rFonts w:ascii="游ゴシック" w:eastAsia="游ゴシック" w:hAnsi="游ゴシック" w:hint="eastAsia"/>
          <w:spacing w:val="1"/>
          <w:kern w:val="0"/>
          <w:fitText w:val="1785" w:id="1750283520"/>
        </w:rPr>
        <w:t>業</w:t>
      </w:r>
      <w:r w:rsidRPr="00154103">
        <w:rPr>
          <w:rFonts w:ascii="游ゴシック" w:eastAsia="游ゴシック" w:hAnsi="游ゴシック" w:hint="eastAsia"/>
        </w:rPr>
        <w:t xml:space="preserve">　　生産農業所得統計</w:t>
      </w:r>
      <w:r w:rsidRPr="00E07AF3">
        <w:rPr>
          <w:rFonts w:ascii="游ゴシック" w:eastAsia="游ゴシック" w:hAnsi="游ゴシック" w:hint="eastAsia"/>
        </w:rPr>
        <w:t>、作物統計、畜産物流通調査、総合農協統計表、</w:t>
      </w:r>
      <w:r w:rsidR="00560D2D" w:rsidRPr="00E07AF3">
        <w:rPr>
          <w:rFonts w:ascii="游ゴシック" w:eastAsia="游ゴシック" w:hAnsi="游ゴシック" w:hint="eastAsia"/>
        </w:rPr>
        <w:t>林業産出額及び生産林業所得累年統計</w:t>
      </w:r>
      <w:r w:rsidR="00560D2D">
        <w:rPr>
          <w:rFonts w:ascii="游ゴシック" w:eastAsia="游ゴシック" w:hAnsi="游ゴシック" w:hint="eastAsia"/>
        </w:rPr>
        <w:t>、</w:t>
      </w:r>
      <w:r w:rsidRPr="00154103">
        <w:rPr>
          <w:rFonts w:ascii="游ゴシック" w:eastAsia="游ゴシック" w:hAnsi="游ゴシック" w:hint="eastAsia"/>
        </w:rPr>
        <w:t>漁業生産額、漁業・養殖業生産統計、経済センサス、特用林産物統計、大阪府中央卸売市場年報　ほか</w:t>
      </w:r>
    </w:p>
    <w:p w14:paraId="5F8E9D6B" w14:textId="2D2E0AC0"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02 </w:t>
      </w:r>
      <w:r w:rsidRPr="003F7676">
        <w:rPr>
          <w:rFonts w:ascii="游ゴシック" w:eastAsia="游ゴシック" w:hAnsi="游ゴシック" w:hint="eastAsia"/>
          <w:spacing w:val="692"/>
          <w:kern w:val="0"/>
          <w:fitText w:val="1785" w:id="1750283521"/>
        </w:rPr>
        <w:t>鉱</w:t>
      </w:r>
      <w:r w:rsidRPr="003F7676">
        <w:rPr>
          <w:rFonts w:ascii="游ゴシック" w:eastAsia="游ゴシック" w:hAnsi="游ゴシック" w:hint="eastAsia"/>
          <w:kern w:val="0"/>
          <w:fitText w:val="1785" w:id="1750283521"/>
        </w:rPr>
        <w:t>業</w:t>
      </w:r>
      <w:r w:rsidRPr="00154103">
        <w:rPr>
          <w:rFonts w:ascii="游ゴシック" w:eastAsia="游ゴシック" w:hAnsi="游ゴシック" w:hint="eastAsia"/>
        </w:rPr>
        <w:t xml:space="preserve">　　経済センサス</w:t>
      </w:r>
    </w:p>
    <w:p w14:paraId="7D39EA35" w14:textId="6C2A9650"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03 </w:t>
      </w:r>
      <w:r w:rsidRPr="00AD7798">
        <w:rPr>
          <w:rFonts w:ascii="游ゴシック" w:eastAsia="游ゴシック" w:hAnsi="游ゴシック" w:hint="eastAsia"/>
          <w:spacing w:val="296"/>
          <w:kern w:val="0"/>
          <w:fitText w:val="1785" w:id="1750283522"/>
        </w:rPr>
        <w:t>製造</w:t>
      </w:r>
      <w:r w:rsidRPr="00AD7798">
        <w:rPr>
          <w:rFonts w:ascii="游ゴシック" w:eastAsia="游ゴシック" w:hAnsi="游ゴシック" w:hint="eastAsia"/>
          <w:kern w:val="0"/>
          <w:fitText w:val="1785" w:id="1750283522"/>
        </w:rPr>
        <w:t>業</w:t>
      </w:r>
      <w:r w:rsidRPr="00154103">
        <w:rPr>
          <w:rFonts w:ascii="游ゴシック" w:eastAsia="游ゴシック" w:hAnsi="游ゴシック" w:hint="eastAsia"/>
        </w:rPr>
        <w:t xml:space="preserve">　　経済センサス</w:t>
      </w:r>
      <w:r w:rsidR="00E07AF3">
        <w:rPr>
          <w:rStyle w:val="affe"/>
          <w:rFonts w:ascii="游ゴシック" w:eastAsia="游ゴシック" w:hAnsi="游ゴシック"/>
        </w:rPr>
        <w:footnoteReference w:id="6"/>
      </w:r>
      <w:r w:rsidRPr="00154103">
        <w:rPr>
          <w:rFonts w:ascii="游ゴシック" w:eastAsia="游ゴシック" w:hAnsi="游ゴシック" w:hint="eastAsia"/>
        </w:rPr>
        <w:t>、</w:t>
      </w:r>
      <w:r w:rsidR="00E07AF3">
        <w:rPr>
          <w:rFonts w:ascii="游ゴシック" w:eastAsia="游ゴシック" w:hAnsi="游ゴシック" w:hint="eastAsia"/>
        </w:rPr>
        <w:t>生産動態統計、</w:t>
      </w:r>
      <w:r w:rsidRPr="00154103">
        <w:rPr>
          <w:rFonts w:ascii="游ゴシック" w:eastAsia="游ゴシック" w:hAnsi="游ゴシック" w:hint="eastAsia"/>
        </w:rPr>
        <w:t>鉄鋼生産内訳月報　ほか</w:t>
      </w:r>
    </w:p>
    <w:p w14:paraId="31DAF960" w14:textId="63FDD499"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04 </w:t>
      </w:r>
      <w:r w:rsidRPr="00AD7798">
        <w:rPr>
          <w:rFonts w:ascii="游ゴシック" w:eastAsia="游ゴシック" w:hAnsi="游ゴシック" w:hint="eastAsia"/>
          <w:spacing w:val="692"/>
          <w:kern w:val="0"/>
          <w:fitText w:val="1785" w:id="1750283523"/>
        </w:rPr>
        <w:t>建</w:t>
      </w:r>
      <w:r w:rsidRPr="00AD7798">
        <w:rPr>
          <w:rFonts w:ascii="游ゴシック" w:eastAsia="游ゴシック" w:hAnsi="游ゴシック" w:hint="eastAsia"/>
          <w:kern w:val="0"/>
          <w:fitText w:val="1785" w:id="1750283523"/>
        </w:rPr>
        <w:t>設</w:t>
      </w:r>
      <w:r w:rsidRPr="00154103">
        <w:rPr>
          <w:rFonts w:ascii="游ゴシック" w:eastAsia="游ゴシック" w:hAnsi="游ゴシック" w:hint="eastAsia"/>
        </w:rPr>
        <w:t xml:space="preserve">　　建設工事施工統計調査、建設総合統計年報、建設工事受注動態統計、建築着工統計、経済センサス　ほか</w:t>
      </w:r>
    </w:p>
    <w:p w14:paraId="389DB71C" w14:textId="52D24169"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05 </w:t>
      </w:r>
      <w:r w:rsidRPr="00AD7798">
        <w:rPr>
          <w:rFonts w:ascii="游ゴシック" w:eastAsia="游ゴシック" w:hAnsi="游ゴシック" w:hint="eastAsia"/>
          <w:spacing w:val="37"/>
          <w:w w:val="79"/>
          <w:kern w:val="0"/>
          <w:fitText w:val="1785" w:id="1750283524"/>
        </w:rPr>
        <w:t>電力・ガス・水</w:t>
      </w:r>
      <w:r w:rsidRPr="00AD7798">
        <w:rPr>
          <w:rFonts w:ascii="游ゴシック" w:eastAsia="游ゴシック" w:hAnsi="游ゴシック" w:hint="eastAsia"/>
          <w:spacing w:val="2"/>
          <w:w w:val="79"/>
          <w:kern w:val="0"/>
          <w:fitText w:val="1785" w:id="1750283524"/>
        </w:rPr>
        <w:t>道</w:t>
      </w:r>
      <w:r w:rsidRPr="00154103">
        <w:rPr>
          <w:rFonts w:ascii="游ゴシック" w:eastAsia="游ゴシック" w:hAnsi="游ゴシック" w:hint="eastAsia"/>
        </w:rPr>
        <w:t xml:space="preserve">　　</w:t>
      </w:r>
      <w:r w:rsidR="00442031">
        <w:rPr>
          <w:rFonts w:ascii="游ゴシック" w:eastAsia="游ゴシック" w:hAnsi="游ゴシック" w:hint="eastAsia"/>
        </w:rPr>
        <w:t>電力調査統計、</w:t>
      </w:r>
      <w:r w:rsidRPr="00154103">
        <w:rPr>
          <w:rFonts w:ascii="游ゴシック" w:eastAsia="游ゴシック" w:hAnsi="游ゴシック" w:hint="eastAsia"/>
          <w:u w:val="single"/>
        </w:rPr>
        <w:t>熱供給事業便覧</w:t>
      </w:r>
      <w:r w:rsidRPr="00154103">
        <w:rPr>
          <w:rFonts w:ascii="游ゴシック" w:eastAsia="游ゴシック" w:hAnsi="游ゴシック" w:hint="eastAsia"/>
        </w:rPr>
        <w:t>、</w:t>
      </w:r>
      <w:r w:rsidR="00F0756D" w:rsidRPr="00F0756D">
        <w:rPr>
          <w:rFonts w:ascii="游ゴシック" w:eastAsia="游ゴシック" w:hAnsi="游ゴシック" w:hint="eastAsia"/>
        </w:rPr>
        <w:t>都道府県別エネルギー消費統計</w:t>
      </w:r>
      <w:r w:rsidR="00F0756D">
        <w:rPr>
          <w:rFonts w:ascii="游ゴシック" w:eastAsia="游ゴシック" w:hAnsi="游ゴシック" w:hint="eastAsia"/>
        </w:rPr>
        <w:t>、</w:t>
      </w:r>
      <w:r w:rsidRPr="00154103">
        <w:rPr>
          <w:rFonts w:ascii="游ゴシック" w:eastAsia="游ゴシック" w:hAnsi="游ゴシック" w:hint="eastAsia"/>
        </w:rPr>
        <w:t>地方公営企業年鑑　ほか</w:t>
      </w:r>
    </w:p>
    <w:p w14:paraId="158681D8" w14:textId="77777777"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06 </w:t>
      </w:r>
      <w:r w:rsidRPr="00AD7798">
        <w:rPr>
          <w:rFonts w:ascii="游ゴシック" w:eastAsia="游ゴシック" w:hAnsi="游ゴシック" w:hint="eastAsia"/>
          <w:spacing w:val="692"/>
          <w:kern w:val="0"/>
          <w:fitText w:val="1785" w:id="1750283525"/>
        </w:rPr>
        <w:t>商</w:t>
      </w:r>
      <w:r w:rsidRPr="00AD7798">
        <w:rPr>
          <w:rFonts w:ascii="游ゴシック" w:eastAsia="游ゴシック" w:hAnsi="游ゴシック" w:hint="eastAsia"/>
          <w:kern w:val="0"/>
          <w:fitText w:val="1785" w:id="1750283525"/>
        </w:rPr>
        <w:t>業</w:t>
      </w:r>
      <w:r w:rsidRPr="00154103">
        <w:rPr>
          <w:rFonts w:ascii="游ゴシック" w:eastAsia="游ゴシック" w:hAnsi="游ゴシック" w:hint="eastAsia"/>
        </w:rPr>
        <w:t xml:space="preserve">　　経済センサス</w:t>
      </w:r>
    </w:p>
    <w:p w14:paraId="642FF8AF" w14:textId="77777777"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07 </w:t>
      </w:r>
      <w:r w:rsidRPr="00AD7798">
        <w:rPr>
          <w:rFonts w:ascii="游ゴシック" w:eastAsia="游ゴシック" w:hAnsi="游ゴシック" w:hint="eastAsia"/>
          <w:spacing w:val="98"/>
          <w:kern w:val="0"/>
          <w:fitText w:val="1785" w:id="1750283526"/>
        </w:rPr>
        <w:t>金融・保</w:t>
      </w:r>
      <w:r w:rsidRPr="00AD7798">
        <w:rPr>
          <w:rFonts w:ascii="游ゴシック" w:eastAsia="游ゴシック" w:hAnsi="游ゴシック" w:hint="eastAsia"/>
          <w:spacing w:val="1"/>
          <w:kern w:val="0"/>
          <w:fitText w:val="1785" w:id="1750283526"/>
        </w:rPr>
        <w:t>険</w:t>
      </w:r>
      <w:r w:rsidRPr="00154103">
        <w:rPr>
          <w:rFonts w:ascii="游ゴシック" w:eastAsia="游ゴシック" w:hAnsi="游ゴシック" w:hint="eastAsia"/>
        </w:rPr>
        <w:t xml:space="preserve">　　</w:t>
      </w:r>
      <w:r w:rsidRPr="00154103">
        <w:rPr>
          <w:rFonts w:ascii="游ゴシック" w:eastAsia="游ゴシック" w:hAnsi="游ゴシック" w:hint="eastAsia"/>
          <w:u w:val="single"/>
        </w:rPr>
        <w:t>損害保険料率算出機構統計集</w:t>
      </w:r>
      <w:r w:rsidRPr="00154103">
        <w:rPr>
          <w:rFonts w:ascii="游ゴシック" w:eastAsia="游ゴシック" w:hAnsi="游ゴシック" w:hint="eastAsia"/>
        </w:rPr>
        <w:t>、府民経済計算基礎資料　ほか</w:t>
      </w:r>
    </w:p>
    <w:p w14:paraId="1F643AC7" w14:textId="77777777"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08 </w:t>
      </w:r>
      <w:r w:rsidRPr="00AD7798">
        <w:rPr>
          <w:rFonts w:ascii="游ゴシック" w:eastAsia="游ゴシック" w:hAnsi="游ゴシック" w:hint="eastAsia"/>
          <w:spacing w:val="296"/>
          <w:kern w:val="0"/>
          <w:fitText w:val="1785" w:id="1750283527"/>
        </w:rPr>
        <w:t>不動</w:t>
      </w:r>
      <w:r w:rsidRPr="00AD7798">
        <w:rPr>
          <w:rFonts w:ascii="游ゴシック" w:eastAsia="游ゴシック" w:hAnsi="游ゴシック" w:hint="eastAsia"/>
          <w:kern w:val="0"/>
          <w:fitText w:val="1785" w:id="1750283527"/>
        </w:rPr>
        <w:t>産</w:t>
      </w:r>
      <w:r w:rsidRPr="00154103">
        <w:rPr>
          <w:rFonts w:ascii="游ゴシック" w:eastAsia="游ゴシック" w:hAnsi="游ゴシック" w:hint="eastAsia"/>
        </w:rPr>
        <w:t xml:space="preserve">　　住宅・土地統計調査、経済センサス　ほか</w:t>
      </w:r>
    </w:p>
    <w:p w14:paraId="632F98AB" w14:textId="7AE549EE"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09 </w:t>
      </w:r>
      <w:r w:rsidRPr="00AD7798">
        <w:rPr>
          <w:rFonts w:ascii="游ゴシック" w:eastAsia="游ゴシック" w:hAnsi="游ゴシック" w:hint="eastAsia"/>
          <w:spacing w:val="98"/>
          <w:kern w:val="0"/>
          <w:fitText w:val="1785" w:id="1750283528"/>
        </w:rPr>
        <w:t>運輸・郵</w:t>
      </w:r>
      <w:r w:rsidRPr="00AD7798">
        <w:rPr>
          <w:rFonts w:ascii="游ゴシック" w:eastAsia="游ゴシック" w:hAnsi="游ゴシック" w:hint="eastAsia"/>
          <w:spacing w:val="1"/>
          <w:kern w:val="0"/>
          <w:fitText w:val="1785" w:id="1750283528"/>
        </w:rPr>
        <w:t>便</w:t>
      </w:r>
      <w:r w:rsidRPr="00154103">
        <w:rPr>
          <w:rFonts w:ascii="游ゴシック" w:eastAsia="游ゴシック" w:hAnsi="游ゴシック" w:hint="eastAsia"/>
        </w:rPr>
        <w:t xml:space="preserve">　　旅客地域流動調査、自動車輸送統計調査、港湾統計、空港管理状況調書、</w:t>
      </w:r>
      <w:r w:rsidRPr="00154103">
        <w:rPr>
          <w:rFonts w:ascii="游ゴシック" w:eastAsia="游ゴシック" w:hAnsi="游ゴシック" w:hint="eastAsia"/>
          <w:u w:val="single"/>
        </w:rPr>
        <w:t>日本郵便株式会社プレスリリース</w:t>
      </w:r>
      <w:r w:rsidRPr="00154103">
        <w:rPr>
          <w:rFonts w:ascii="游ゴシック" w:eastAsia="游ゴシック" w:hAnsi="游ゴシック" w:hint="eastAsia"/>
        </w:rPr>
        <w:t>、経済センサス、大阪府統計年鑑、航空輸送統計年報　ほか</w:t>
      </w:r>
    </w:p>
    <w:p w14:paraId="3400B0B0" w14:textId="4B665449"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10 </w:t>
      </w:r>
      <w:r w:rsidRPr="00AD7798">
        <w:rPr>
          <w:rFonts w:ascii="游ゴシック" w:eastAsia="游ゴシック" w:hAnsi="游ゴシック" w:hint="eastAsia"/>
          <w:spacing w:val="164"/>
          <w:kern w:val="0"/>
          <w:fitText w:val="1785" w:id="1750283529"/>
        </w:rPr>
        <w:t>情報通</w:t>
      </w:r>
      <w:r w:rsidRPr="00AD7798">
        <w:rPr>
          <w:rFonts w:ascii="游ゴシック" w:eastAsia="游ゴシック" w:hAnsi="游ゴシック" w:hint="eastAsia"/>
          <w:spacing w:val="1"/>
          <w:kern w:val="0"/>
          <w:fitText w:val="1785" w:id="1750283529"/>
        </w:rPr>
        <w:t>信</w:t>
      </w:r>
      <w:r w:rsidRPr="00154103">
        <w:rPr>
          <w:rFonts w:ascii="游ゴシック" w:eastAsia="游ゴシック" w:hAnsi="游ゴシック" w:hint="eastAsia"/>
        </w:rPr>
        <w:t xml:space="preserve">　　経済センサス　</w:t>
      </w:r>
    </w:p>
    <w:p w14:paraId="19871E3E" w14:textId="77777777"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11 </w:t>
      </w:r>
      <w:r w:rsidRPr="00AD7798">
        <w:rPr>
          <w:rFonts w:ascii="游ゴシック" w:eastAsia="游ゴシック" w:hAnsi="游ゴシック" w:hint="eastAsia"/>
          <w:spacing w:val="692"/>
          <w:kern w:val="0"/>
          <w:fitText w:val="1785" w:id="1750283530"/>
        </w:rPr>
        <w:t>公</w:t>
      </w:r>
      <w:r w:rsidRPr="00AD7798">
        <w:rPr>
          <w:rFonts w:ascii="游ゴシック" w:eastAsia="游ゴシック" w:hAnsi="游ゴシック" w:hint="eastAsia"/>
          <w:kern w:val="0"/>
          <w:fitText w:val="1785" w:id="1750283530"/>
        </w:rPr>
        <w:t>務</w:t>
      </w:r>
      <w:r w:rsidRPr="00154103">
        <w:rPr>
          <w:rFonts w:ascii="游ゴシック" w:eastAsia="游ゴシック" w:hAnsi="游ゴシック" w:hint="eastAsia"/>
        </w:rPr>
        <w:t xml:space="preserve">　　地方財政統計年報、経済センサス　ほか</w:t>
      </w:r>
    </w:p>
    <w:p w14:paraId="6F9FDCE1" w14:textId="6F747017" w:rsidR="00523EA8" w:rsidRPr="00154103" w:rsidRDefault="00523EA8" w:rsidP="0097577D">
      <w:pPr>
        <w:ind w:leftChars="200" w:left="2900" w:hangingChars="1250" w:hanging="2500"/>
        <w:rPr>
          <w:rFonts w:ascii="游ゴシック" w:eastAsia="游ゴシック" w:hAnsi="游ゴシック"/>
        </w:rPr>
      </w:pPr>
      <w:r w:rsidRPr="00154103">
        <w:rPr>
          <w:rFonts w:ascii="游ゴシック" w:eastAsia="游ゴシック" w:hAnsi="游ゴシック"/>
        </w:rPr>
        <w:t xml:space="preserve">12 </w:t>
      </w:r>
      <w:r w:rsidRPr="00AD7798">
        <w:rPr>
          <w:rFonts w:ascii="游ゴシック" w:eastAsia="游ゴシック" w:hAnsi="游ゴシック" w:hint="eastAsia"/>
          <w:spacing w:val="164"/>
          <w:kern w:val="0"/>
          <w:fitText w:val="1785" w:id="1750283531"/>
        </w:rPr>
        <w:t>サービ</w:t>
      </w:r>
      <w:r w:rsidRPr="00AD7798">
        <w:rPr>
          <w:rFonts w:ascii="游ゴシック" w:eastAsia="游ゴシック" w:hAnsi="游ゴシック" w:hint="eastAsia"/>
          <w:spacing w:val="1"/>
          <w:kern w:val="0"/>
          <w:fitText w:val="1785" w:id="1750283531"/>
        </w:rPr>
        <w:t>ス</w:t>
      </w:r>
      <w:r w:rsidRPr="00154103">
        <w:rPr>
          <w:rFonts w:ascii="游ゴシック" w:eastAsia="游ゴシック" w:hAnsi="游ゴシック" w:hint="eastAsia"/>
        </w:rPr>
        <w:t xml:space="preserve">　　学校基本調査、地方教育費調査、</w:t>
      </w:r>
      <w:r w:rsidR="00442031">
        <w:rPr>
          <w:rFonts w:ascii="游ゴシック" w:eastAsia="游ゴシック" w:hAnsi="游ゴシック" w:hint="eastAsia"/>
        </w:rPr>
        <w:t>国民医療費、</w:t>
      </w:r>
      <w:r w:rsidRPr="00154103">
        <w:rPr>
          <w:rFonts w:ascii="游ゴシック" w:eastAsia="游ゴシック" w:hAnsi="游ゴシック" w:hint="eastAsia"/>
        </w:rPr>
        <w:t>介護保険事業状況報告、社会福祉施設等調査、経済センサス、学校給食実施状況等調査、科学技術研究調査、宿泊旅行統計</w:t>
      </w:r>
      <w:r>
        <w:rPr>
          <w:rFonts w:ascii="游ゴシック" w:eastAsia="游ゴシック" w:hAnsi="游ゴシック" w:hint="eastAsia"/>
        </w:rPr>
        <w:t xml:space="preserve">　</w:t>
      </w:r>
      <w:r w:rsidRPr="00154103">
        <w:rPr>
          <w:rFonts w:ascii="游ゴシック" w:eastAsia="游ゴシック" w:hAnsi="游ゴシック" w:hint="eastAsia"/>
        </w:rPr>
        <w:t>ほか</w:t>
      </w:r>
    </w:p>
    <w:p w14:paraId="62E991F5" w14:textId="5C068EF4" w:rsidR="00E835E9" w:rsidRDefault="00523EA8" w:rsidP="0097577D">
      <w:pPr>
        <w:ind w:left="2400" w:hanging="2000"/>
        <w:jc w:val="right"/>
        <w:rPr>
          <w:rFonts w:ascii="游ゴシック" w:eastAsia="游ゴシック" w:hAnsi="游ゴシック"/>
          <w:sz w:val="16"/>
        </w:rPr>
      </w:pPr>
      <w:r>
        <w:rPr>
          <w:rFonts w:ascii="游ゴシック" w:eastAsia="游ゴシック" w:hAnsi="游ゴシック" w:hint="eastAsia"/>
          <w:sz w:val="16"/>
        </w:rPr>
        <w:t>※下線は国や地方公共団体による統計ではないもの</w:t>
      </w:r>
    </w:p>
    <w:p w14:paraId="3F091F67" w14:textId="514E3F88" w:rsidR="00523EA8" w:rsidRPr="002248D6" w:rsidRDefault="00E835E9" w:rsidP="002248D6">
      <w:pPr>
        <w:widowControl/>
        <w:jc w:val="left"/>
        <w:rPr>
          <w:rFonts w:ascii="游ゴシック" w:eastAsia="游ゴシック" w:hAnsi="游ゴシック"/>
          <w:sz w:val="16"/>
        </w:rPr>
      </w:pPr>
      <w:r>
        <w:rPr>
          <w:rFonts w:ascii="游ゴシック" w:eastAsia="游ゴシック" w:hAnsi="游ゴシック"/>
          <w:sz w:val="16"/>
        </w:rPr>
        <w:br w:type="page"/>
      </w:r>
    </w:p>
    <w:p w14:paraId="35914556" w14:textId="77777777" w:rsidR="00523EA8" w:rsidRPr="002248D6" w:rsidRDefault="00523EA8" w:rsidP="0097577D">
      <w:pPr>
        <w:pStyle w:val="3"/>
        <w:rPr>
          <w:color w:val="000000" w:themeColor="text1"/>
        </w:rPr>
      </w:pPr>
      <w:bookmarkStart w:id="72" w:name="_Toc65068861"/>
      <w:bookmarkStart w:id="73" w:name="_Toc65224793"/>
      <w:bookmarkStart w:id="74" w:name="_Toc205281870"/>
      <w:r w:rsidRPr="00154103">
        <w:rPr>
          <w:rFonts w:hint="eastAsia"/>
        </w:rPr>
        <w:t xml:space="preserve">３　</w:t>
      </w:r>
      <w:r w:rsidRPr="002248D6">
        <w:rPr>
          <w:rFonts w:hint="eastAsia"/>
          <w:color w:val="000000" w:themeColor="text1"/>
        </w:rPr>
        <w:t>粗付加価値額の推計</w:t>
      </w:r>
      <w:bookmarkEnd w:id="72"/>
      <w:bookmarkEnd w:id="73"/>
      <w:bookmarkEnd w:id="74"/>
    </w:p>
    <w:p w14:paraId="211DCC36" w14:textId="7A4BC4D4" w:rsidR="00523EA8" w:rsidRPr="002248D6" w:rsidRDefault="00523EA8" w:rsidP="00566C0E">
      <w:pPr>
        <w:pStyle w:val="4"/>
      </w:pPr>
      <w:r w:rsidRPr="002248D6">
        <w:rPr>
          <w:rFonts w:hint="eastAsia"/>
        </w:rPr>
        <w:t>（１）粗付加価値部門の各項目（家計外消費支出、</w:t>
      </w:r>
      <w:r w:rsidR="00AE279A" w:rsidRPr="002248D6">
        <w:rPr>
          <w:rFonts w:hint="eastAsia"/>
        </w:rPr>
        <w:t>雇用者所得、</w:t>
      </w:r>
      <w:r w:rsidRPr="002248D6">
        <w:rPr>
          <w:rFonts w:hint="eastAsia"/>
        </w:rPr>
        <w:t>資本減耗引当を除く）の総額</w:t>
      </w:r>
    </w:p>
    <w:p w14:paraId="0F2FF08A" w14:textId="372CDC12" w:rsidR="00523EA8" w:rsidRPr="002248D6" w:rsidRDefault="00523EA8" w:rsidP="00AE1601">
      <w:pPr>
        <w:pStyle w:val="af2"/>
        <w:ind w:firstLineChars="300" w:firstLine="6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下式により求めた。</w:t>
      </w:r>
    </w:p>
    <w:p w14:paraId="3D2B8519" w14:textId="77777777" w:rsidR="00523EA8" w:rsidRPr="002248D6" w:rsidRDefault="00523EA8" w:rsidP="00AE1601">
      <w:pPr>
        <w:pStyle w:val="af2"/>
        <w:ind w:leftChars="425" w:left="850" w:firstLineChars="374" w:firstLine="748"/>
        <w:rPr>
          <w:rFonts w:ascii="游ゴシック" w:eastAsia="游ゴシック" w:hAnsi="游ゴシック"/>
          <w:color w:val="000000" w:themeColor="text1"/>
        </w:rPr>
      </w:pPr>
      <m:oMathPara>
        <m:oMathParaPr>
          <m:jc m:val="left"/>
        </m:oMathParaPr>
        <m:oMath>
          <m:r>
            <m:rPr>
              <m:sty m:val="p"/>
            </m:rPr>
            <w:rPr>
              <w:rFonts w:ascii="Cambria Math" w:eastAsia="游ゴシック" w:hAnsi="Cambria Math" w:hint="eastAsia"/>
              <w:color w:val="000000" w:themeColor="text1"/>
            </w:rPr>
            <m:t>全国表の各項目行和額×</m:t>
          </m:r>
          <m:f>
            <m:fPr>
              <m:ctrlPr>
                <w:rPr>
                  <w:rFonts w:ascii="Cambria Math" w:eastAsia="游ゴシック" w:hAnsi="Cambria Math"/>
                  <w:color w:val="000000" w:themeColor="text1"/>
                </w:rPr>
              </m:ctrlPr>
            </m:fPr>
            <m:num>
              <m:r>
                <m:rPr>
                  <m:sty m:val="p"/>
                </m:rPr>
                <w:rPr>
                  <w:rFonts w:ascii="Cambria Math" w:eastAsia="游ゴシック" w:hAnsi="Cambria Math" w:hint="eastAsia"/>
                  <w:color w:val="000000" w:themeColor="text1"/>
                </w:rPr>
                <m:t>大阪府民経済計算の各項目額</m:t>
              </m:r>
            </m:num>
            <m:den>
              <m:r>
                <m:rPr>
                  <m:sty m:val="p"/>
                </m:rPr>
                <w:rPr>
                  <w:rFonts w:ascii="Cambria Math" w:eastAsia="游ゴシック" w:hAnsi="Cambria Math" w:hint="eastAsia"/>
                  <w:color w:val="000000" w:themeColor="text1"/>
                </w:rPr>
                <m:t>国民経済計算の各項目額</m:t>
              </m:r>
            </m:den>
          </m:f>
        </m:oMath>
      </m:oMathPara>
    </w:p>
    <w:p w14:paraId="499DD4F1" w14:textId="77777777" w:rsidR="00523EA8" w:rsidRPr="002248D6" w:rsidRDefault="00523EA8" w:rsidP="0097577D">
      <w:pPr>
        <w:rPr>
          <w:rFonts w:ascii="游ゴシック" w:eastAsia="游ゴシック" w:hAnsi="游ゴシック"/>
          <w:b/>
          <w:color w:val="000000" w:themeColor="text1"/>
        </w:rPr>
      </w:pPr>
    </w:p>
    <w:p w14:paraId="46FEF89E" w14:textId="77777777" w:rsidR="00523EA8" w:rsidRPr="002248D6" w:rsidRDefault="00523EA8" w:rsidP="00566C0E">
      <w:pPr>
        <w:pStyle w:val="4"/>
      </w:pPr>
      <w:r w:rsidRPr="002248D6">
        <w:rPr>
          <w:rFonts w:hint="eastAsia"/>
        </w:rPr>
        <w:t>（２）粗付加価値部門の各項目の内訳額</w:t>
      </w:r>
    </w:p>
    <w:p w14:paraId="3E94A1C9" w14:textId="77777777"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製造業部門</w:t>
      </w:r>
    </w:p>
    <w:p w14:paraId="670F746F" w14:textId="77777777" w:rsidR="00523EA8" w:rsidRPr="002248D6" w:rsidRDefault="00523EA8" w:rsidP="00523EA8">
      <w:pPr>
        <w:pStyle w:val="af2"/>
        <w:ind w:leftChars="200" w:left="400" w:firstLineChars="100" w:firstLine="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生産額に下式により求めた率を乗じて各部門の粗付加価値部門計の金額を算出し、全国表の投入係数の構成比で各項目に按分した。</w:t>
      </w:r>
    </w:p>
    <w:p w14:paraId="56F2AD0D" w14:textId="77777777" w:rsidR="00523EA8" w:rsidRPr="002248D6" w:rsidRDefault="00523EA8" w:rsidP="0097577D">
      <w:pPr>
        <w:pStyle w:val="af2"/>
        <w:ind w:leftChars="354" w:left="708" w:firstLineChars="283" w:firstLine="566"/>
        <w:jc w:val="both"/>
        <w:rPr>
          <w:rFonts w:ascii="游ゴシック" w:eastAsia="游ゴシック" w:hAnsi="游ゴシック"/>
          <w:color w:val="000000" w:themeColor="text1"/>
        </w:rPr>
      </w:pPr>
      <m:oMathPara>
        <m:oMathParaPr>
          <m:jc m:val="left"/>
        </m:oMathParaPr>
        <m:oMath>
          <m:r>
            <m:rPr>
              <m:sty m:val="p"/>
            </m:rPr>
            <w:rPr>
              <w:rFonts w:ascii="Cambria Math" w:eastAsia="游ゴシック" w:hAnsi="Cambria Math" w:hint="eastAsia"/>
              <w:color w:val="000000" w:themeColor="text1"/>
            </w:rPr>
            <m:t xml:space="preserve">　全国表の粗付加価値率×</m:t>
          </m:r>
          <m:f>
            <m:fPr>
              <m:ctrlPr>
                <w:rPr>
                  <w:rFonts w:ascii="Cambria Math" w:eastAsia="游ゴシック" w:hAnsi="Cambria Math"/>
                  <w:color w:val="000000" w:themeColor="text1"/>
                </w:rPr>
              </m:ctrlPr>
            </m:fPr>
            <m:num>
              <m:f>
                <m:fPr>
                  <m:ctrlPr>
                    <w:rPr>
                      <w:rFonts w:ascii="Cambria Math" w:eastAsia="游ゴシック" w:hAnsi="Cambria Math"/>
                      <w:color w:val="000000" w:themeColor="text1"/>
                    </w:rPr>
                  </m:ctrlPr>
                </m:fPr>
                <m:num>
                  <m:d>
                    <m:dPr>
                      <m:begChr m:val="["/>
                      <m:endChr m:val="]"/>
                      <m:ctrlPr>
                        <w:rPr>
                          <w:rFonts w:ascii="Cambria Math" w:eastAsia="游ゴシック" w:hAnsi="Cambria Math"/>
                          <w:color w:val="000000" w:themeColor="text1"/>
                        </w:rPr>
                      </m:ctrlPr>
                    </m:dPr>
                    <m:e>
                      <m:r>
                        <m:rPr>
                          <m:sty m:val="p"/>
                        </m:rPr>
                        <w:rPr>
                          <w:rFonts w:ascii="Cambria Math" w:eastAsia="游ゴシック" w:hAnsi="Cambria Math" w:hint="eastAsia"/>
                          <w:color w:val="000000" w:themeColor="text1"/>
                        </w:rPr>
                        <m:t>大阪府</m:t>
                      </m:r>
                    </m:e>
                  </m:d>
                  <m:r>
                    <m:rPr>
                      <m:sty m:val="p"/>
                    </m:rPr>
                    <w:rPr>
                      <w:rFonts w:ascii="Cambria Math" w:eastAsia="游ゴシック" w:hAnsi="Cambria Math" w:hint="eastAsia"/>
                      <w:color w:val="000000" w:themeColor="text1"/>
                    </w:rPr>
                    <m:t>経済センサスの粗付加価値額</m:t>
                  </m:r>
                </m:num>
                <m:den>
                  <m:d>
                    <m:dPr>
                      <m:begChr m:val="["/>
                      <m:endChr m:val="]"/>
                      <m:ctrlPr>
                        <w:rPr>
                          <w:rFonts w:ascii="Cambria Math" w:eastAsia="游ゴシック" w:hAnsi="Cambria Math"/>
                          <w:color w:val="000000" w:themeColor="text1"/>
                        </w:rPr>
                      </m:ctrlPr>
                    </m:dPr>
                    <m:e>
                      <m:r>
                        <m:rPr>
                          <m:sty m:val="p"/>
                        </m:rPr>
                        <w:rPr>
                          <w:rFonts w:ascii="Cambria Math" w:eastAsia="游ゴシック" w:hAnsi="Cambria Math" w:hint="eastAsia"/>
                          <w:color w:val="000000" w:themeColor="text1"/>
                        </w:rPr>
                        <m:t>大阪府</m:t>
                      </m:r>
                    </m:e>
                  </m:d>
                  <m:r>
                    <m:rPr>
                      <m:sty m:val="p"/>
                    </m:rPr>
                    <w:rPr>
                      <w:rFonts w:ascii="Cambria Math" w:eastAsia="游ゴシック" w:hAnsi="Cambria Math" w:hint="eastAsia"/>
                      <w:color w:val="000000" w:themeColor="text1"/>
                    </w:rPr>
                    <m:t>経済センサスの生産額</m:t>
                  </m:r>
                </m:den>
              </m:f>
            </m:num>
            <m:den>
              <m:f>
                <m:fPr>
                  <m:ctrlPr>
                    <w:rPr>
                      <w:rFonts w:ascii="Cambria Math" w:eastAsia="游ゴシック" w:hAnsi="Cambria Math"/>
                      <w:color w:val="000000" w:themeColor="text1"/>
                    </w:rPr>
                  </m:ctrlPr>
                </m:fPr>
                <m:num>
                  <m:d>
                    <m:dPr>
                      <m:begChr m:val="["/>
                      <m:endChr m:val="]"/>
                      <m:ctrlPr>
                        <w:rPr>
                          <w:rFonts w:ascii="Cambria Math" w:eastAsia="游ゴシック" w:hAnsi="Cambria Math"/>
                          <w:color w:val="000000" w:themeColor="text1"/>
                        </w:rPr>
                      </m:ctrlPr>
                    </m:dPr>
                    <m:e>
                      <m:r>
                        <m:rPr>
                          <m:sty m:val="p"/>
                        </m:rPr>
                        <w:rPr>
                          <w:rFonts w:ascii="Cambria Math" w:eastAsia="游ゴシック" w:hAnsi="Cambria Math" w:hint="eastAsia"/>
                          <w:color w:val="000000" w:themeColor="text1"/>
                        </w:rPr>
                        <m:t>全国</m:t>
                      </m:r>
                    </m:e>
                  </m:d>
                  <m:r>
                    <m:rPr>
                      <m:sty m:val="p"/>
                    </m:rPr>
                    <w:rPr>
                      <w:rFonts w:ascii="Cambria Math" w:eastAsia="游ゴシック" w:hAnsi="Cambria Math" w:hint="eastAsia"/>
                      <w:color w:val="000000" w:themeColor="text1"/>
                    </w:rPr>
                    <m:t>経済センサスの粗付加価値額</m:t>
                  </m:r>
                </m:num>
                <m:den>
                  <m:d>
                    <m:dPr>
                      <m:begChr m:val="["/>
                      <m:endChr m:val="]"/>
                      <m:ctrlPr>
                        <w:rPr>
                          <w:rFonts w:ascii="Cambria Math" w:eastAsia="游ゴシック" w:hAnsi="Cambria Math"/>
                          <w:color w:val="000000" w:themeColor="text1"/>
                        </w:rPr>
                      </m:ctrlPr>
                    </m:dPr>
                    <m:e>
                      <m:r>
                        <m:rPr>
                          <m:sty m:val="p"/>
                        </m:rPr>
                        <w:rPr>
                          <w:rFonts w:ascii="Cambria Math" w:eastAsia="游ゴシック" w:hAnsi="Cambria Math" w:hint="eastAsia"/>
                          <w:color w:val="000000" w:themeColor="text1"/>
                        </w:rPr>
                        <m:t>全国</m:t>
                      </m:r>
                    </m:e>
                  </m:d>
                  <m:r>
                    <m:rPr>
                      <m:sty m:val="p"/>
                    </m:rPr>
                    <w:rPr>
                      <w:rFonts w:ascii="Cambria Math" w:eastAsia="游ゴシック" w:hAnsi="Cambria Math" w:hint="eastAsia"/>
                      <w:color w:val="000000" w:themeColor="text1"/>
                    </w:rPr>
                    <m:t>経済センサスの生産額</m:t>
                  </m:r>
                </m:den>
              </m:f>
            </m:den>
          </m:f>
        </m:oMath>
      </m:oMathPara>
    </w:p>
    <w:p w14:paraId="36E5A6B0" w14:textId="77777777" w:rsidR="00523EA8" w:rsidRPr="002248D6" w:rsidRDefault="00523EA8" w:rsidP="0097577D">
      <w:pPr>
        <w:pStyle w:val="af2"/>
        <w:ind w:leftChars="200" w:left="1400" w:hangingChars="500" w:hanging="10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 xml:space="preserve">　　（注）後述のように、自工場内消費が多く経済センサスが使用できない場合は、生産額に全国表の投入係数を乗じた。</w:t>
      </w:r>
    </w:p>
    <w:p w14:paraId="2338750C" w14:textId="77777777"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製造業以外の部門</w:t>
      </w:r>
    </w:p>
    <w:p w14:paraId="47EF0F4C" w14:textId="77777777" w:rsidR="00523EA8" w:rsidRPr="002248D6" w:rsidRDefault="00523EA8" w:rsidP="00523EA8">
      <w:pPr>
        <w:pStyle w:val="af2"/>
        <w:ind w:leftChars="200" w:left="400" w:firstLineChars="100" w:firstLine="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部門別の府内生産額に全国表による投入係数を乗じた。</w:t>
      </w:r>
    </w:p>
    <w:p w14:paraId="392AAA74" w14:textId="77777777" w:rsidR="00523EA8" w:rsidRPr="002248D6" w:rsidRDefault="00523EA8" w:rsidP="0097577D">
      <w:pPr>
        <w:pStyle w:val="af2"/>
        <w:ind w:firstLineChars="200" w:firstLine="400"/>
        <w:jc w:val="both"/>
        <w:rPr>
          <w:rFonts w:ascii="游ゴシック" w:eastAsia="游ゴシック" w:hAnsi="游ゴシック"/>
          <w:color w:val="000000" w:themeColor="text1"/>
        </w:rPr>
      </w:pPr>
    </w:p>
    <w:p w14:paraId="34DA07CC" w14:textId="6FDFBE85" w:rsidR="00523EA8" w:rsidRPr="002248D6" w:rsidRDefault="00523EA8" w:rsidP="00566C0E">
      <w:pPr>
        <w:pStyle w:val="4"/>
      </w:pPr>
      <w:r w:rsidRPr="002248D6">
        <w:rPr>
          <w:rFonts w:hint="eastAsia"/>
        </w:rPr>
        <w:t>（３）家計外消費支出、</w:t>
      </w:r>
      <w:r w:rsidR="00AE279A" w:rsidRPr="002248D6">
        <w:rPr>
          <w:rFonts w:hint="eastAsia"/>
        </w:rPr>
        <w:t>雇用者所得、</w:t>
      </w:r>
      <w:r w:rsidRPr="002248D6">
        <w:rPr>
          <w:rFonts w:hint="eastAsia"/>
        </w:rPr>
        <w:t>資本減耗引当の総額</w:t>
      </w:r>
    </w:p>
    <w:p w14:paraId="2B69E6EA" w14:textId="77777777"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家計外消費支出</w:t>
      </w:r>
    </w:p>
    <w:p w14:paraId="18CC75A1" w14:textId="226C1227"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（２）で推計した内訳の一次推計値の合計を総額とした。</w:t>
      </w:r>
    </w:p>
    <w:p w14:paraId="2701206F" w14:textId="77777777" w:rsidR="00787974" w:rsidRPr="002248D6" w:rsidRDefault="00787974" w:rsidP="0097577D">
      <w:pPr>
        <w:pStyle w:val="af2"/>
        <w:ind w:firstLineChars="200" w:firstLine="400"/>
        <w:jc w:val="both"/>
        <w:rPr>
          <w:rFonts w:ascii="游ゴシック" w:eastAsia="游ゴシック" w:hAnsi="游ゴシック"/>
          <w:color w:val="000000" w:themeColor="text1"/>
        </w:rPr>
      </w:pPr>
    </w:p>
    <w:p w14:paraId="173ED478" w14:textId="759CD45F" w:rsidR="00AE279A" w:rsidRPr="002248D6" w:rsidRDefault="00AE279A"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雇用者所得</w:t>
      </w:r>
    </w:p>
    <w:p w14:paraId="2979DD1A" w14:textId="2DC97B0A" w:rsidR="00B11576" w:rsidRPr="002248D6" w:rsidRDefault="00AE279A"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 xml:space="preserve">　</w:t>
      </w:r>
      <w:r w:rsidR="00B11576" w:rsidRPr="002248D6">
        <w:rPr>
          <w:rFonts w:ascii="游ゴシック" w:eastAsia="游ゴシック" w:hAnsi="游ゴシック" w:hint="eastAsia"/>
          <w:color w:val="000000" w:themeColor="text1"/>
        </w:rPr>
        <w:t>①</w:t>
      </w:r>
      <w:r w:rsidRPr="002248D6">
        <w:rPr>
          <w:rFonts w:ascii="游ゴシック" w:eastAsia="游ゴシック" w:hAnsi="游ゴシック" w:hint="eastAsia"/>
          <w:color w:val="000000" w:themeColor="text1"/>
        </w:rPr>
        <w:t>基本分類「賃金・俸給」について</w:t>
      </w:r>
      <w:r w:rsidR="00B11576" w:rsidRPr="002248D6">
        <w:rPr>
          <w:rFonts w:ascii="游ゴシック" w:eastAsia="游ゴシック" w:hAnsi="游ゴシック" w:hint="eastAsia"/>
          <w:color w:val="000000" w:themeColor="text1"/>
        </w:rPr>
        <w:t>は</w:t>
      </w:r>
      <w:r w:rsidRPr="002248D6">
        <w:rPr>
          <w:rFonts w:ascii="游ゴシック" w:eastAsia="游ゴシック" w:hAnsi="游ゴシック" w:hint="eastAsia"/>
          <w:color w:val="000000" w:themeColor="text1"/>
        </w:rPr>
        <w:t>、【一人当たり雇用者所得×従業者数】</w:t>
      </w:r>
    </w:p>
    <w:p w14:paraId="1C8C3B9F" w14:textId="13F4551E" w:rsidR="00AE279A" w:rsidRPr="002248D6" w:rsidRDefault="00B11576" w:rsidP="00B11576">
      <w:pPr>
        <w:pStyle w:val="af2"/>
        <w:ind w:firstLineChars="300" w:firstLine="6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②</w:t>
      </w:r>
      <w:r w:rsidR="00AE279A" w:rsidRPr="002248D6">
        <w:rPr>
          <w:rFonts w:ascii="游ゴシック" w:eastAsia="游ゴシック" w:hAnsi="游ゴシック" w:hint="eastAsia"/>
          <w:color w:val="000000" w:themeColor="text1"/>
        </w:rPr>
        <w:t>基本分類「社会保険料（雇用主負担）」、「その他の給与及び手当」については</w:t>
      </w:r>
      <w:r w:rsidRPr="002248D6">
        <w:rPr>
          <w:rFonts w:ascii="游ゴシック" w:eastAsia="游ゴシック" w:hAnsi="游ゴシック" w:hint="eastAsia"/>
          <w:color w:val="000000" w:themeColor="text1"/>
        </w:rPr>
        <w:t>（２）で推計した内訳額</w:t>
      </w:r>
    </w:p>
    <w:p w14:paraId="1F720C43" w14:textId="714619FD" w:rsidR="00B11576" w:rsidRPr="002248D6" w:rsidRDefault="00B11576" w:rsidP="00B11576">
      <w:pPr>
        <w:pStyle w:val="af2"/>
        <w:ind w:firstLineChars="300" w:firstLine="6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①+②の合計を総額とした。</w:t>
      </w:r>
    </w:p>
    <w:p w14:paraId="295FECAF" w14:textId="77777777" w:rsidR="00787974" w:rsidRPr="002248D6" w:rsidRDefault="00787974" w:rsidP="00B11576">
      <w:pPr>
        <w:pStyle w:val="af2"/>
        <w:ind w:firstLineChars="300" w:firstLine="600"/>
        <w:jc w:val="both"/>
        <w:rPr>
          <w:rFonts w:ascii="游ゴシック" w:eastAsia="游ゴシック" w:hAnsi="游ゴシック"/>
          <w:color w:val="000000" w:themeColor="text1"/>
        </w:rPr>
      </w:pPr>
    </w:p>
    <w:p w14:paraId="76C95410" w14:textId="77777777"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資本減耗引当</w:t>
      </w:r>
    </w:p>
    <w:p w14:paraId="24AADAF5" w14:textId="77777777" w:rsidR="00523EA8" w:rsidRPr="002248D6" w:rsidRDefault="00523EA8" w:rsidP="0097577D">
      <w:pPr>
        <w:pStyle w:val="af2"/>
        <w:ind w:leftChars="200" w:left="600" w:hangingChars="100" w:hanging="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（２）で推計した内訳の一次推計値の合計を、大阪府民経済計算を用いて「社会資本減耗分」とそれ以外に按分した。</w:t>
      </w:r>
    </w:p>
    <w:p w14:paraId="499EA745" w14:textId="77777777" w:rsidR="00523EA8" w:rsidRPr="002248D6" w:rsidRDefault="00523EA8" w:rsidP="0097577D">
      <w:pPr>
        <w:rPr>
          <w:rFonts w:ascii="游ゴシック" w:eastAsia="游ゴシック" w:hAnsi="游ゴシック"/>
          <w:b/>
          <w:color w:val="000000" w:themeColor="text1"/>
        </w:rPr>
      </w:pPr>
    </w:p>
    <w:p w14:paraId="6683D9BB" w14:textId="77777777" w:rsidR="00523EA8" w:rsidRPr="002248D6" w:rsidRDefault="00523EA8" w:rsidP="00566C0E">
      <w:pPr>
        <w:pStyle w:val="4"/>
      </w:pPr>
      <w:r w:rsidRPr="002248D6">
        <w:rPr>
          <w:rFonts w:hint="eastAsia"/>
        </w:rPr>
        <w:t>（４）差額調整</w:t>
      </w:r>
    </w:p>
    <w:p w14:paraId="6B44C8B4" w14:textId="77777777" w:rsidR="00523EA8" w:rsidRPr="002248D6" w:rsidRDefault="00523EA8" w:rsidP="0097577D">
      <w:pPr>
        <w:pStyle w:val="af2"/>
        <w:ind w:leftChars="100" w:left="200" w:firstLineChars="100" w:firstLine="200"/>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家計外消費支出及び資本減耗引当以外の項目は、（１）で推計した総額と（２）で推計した内訳額では行和が異なるため、その差額を内訳額行和に占める各内訳額の構成比により按分し、各内訳額に加えて調整した。</w:t>
      </w:r>
    </w:p>
    <w:p w14:paraId="48D47F33" w14:textId="77777777" w:rsidR="00523EA8" w:rsidRPr="002248D6" w:rsidRDefault="00523EA8">
      <w:pPr>
        <w:widowControl/>
        <w:jc w:val="left"/>
        <w:rPr>
          <w:rFonts w:ascii="游ゴシック" w:eastAsia="游ゴシック" w:hAnsi="游ゴシック" w:cs="Courier New"/>
          <w:color w:val="000000" w:themeColor="text1"/>
          <w:szCs w:val="21"/>
        </w:rPr>
      </w:pPr>
      <w:r w:rsidRPr="002248D6">
        <w:rPr>
          <w:rFonts w:ascii="游ゴシック" w:eastAsia="游ゴシック" w:hAnsi="游ゴシック"/>
          <w:color w:val="000000" w:themeColor="text1"/>
        </w:rPr>
        <w:br w:type="page"/>
      </w:r>
    </w:p>
    <w:p w14:paraId="1B20B141" w14:textId="77777777" w:rsidR="00523EA8" w:rsidRPr="002248D6" w:rsidRDefault="00523EA8" w:rsidP="0097577D">
      <w:pPr>
        <w:pStyle w:val="3"/>
        <w:rPr>
          <w:color w:val="000000" w:themeColor="text1"/>
        </w:rPr>
      </w:pPr>
      <w:bookmarkStart w:id="75" w:name="_Toc65068862"/>
      <w:bookmarkStart w:id="76" w:name="_Toc65224794"/>
      <w:bookmarkStart w:id="77" w:name="_Toc205281871"/>
      <w:r w:rsidRPr="002248D6">
        <w:rPr>
          <w:rFonts w:hint="eastAsia"/>
          <w:color w:val="000000" w:themeColor="text1"/>
        </w:rPr>
        <w:t>４　投入額の推計</w:t>
      </w:r>
      <w:bookmarkEnd w:id="75"/>
      <w:bookmarkEnd w:id="76"/>
      <w:bookmarkEnd w:id="77"/>
    </w:p>
    <w:p w14:paraId="503CC967" w14:textId="77777777" w:rsidR="00523EA8" w:rsidRPr="002248D6" w:rsidRDefault="00523EA8" w:rsidP="0097577D">
      <w:pPr>
        <w:ind w:left="200" w:hangingChars="100" w:hanging="200"/>
        <w:rPr>
          <w:rFonts w:ascii="游ゴシック" w:eastAsia="游ゴシック" w:hAnsi="游ゴシック"/>
          <w:color w:val="000000" w:themeColor="text1"/>
        </w:rPr>
      </w:pPr>
      <w:r w:rsidRPr="002248D6">
        <w:rPr>
          <w:rFonts w:hint="eastAsia"/>
          <w:color w:val="000000" w:themeColor="text1"/>
        </w:rPr>
        <w:t xml:space="preserve">　　</w:t>
      </w:r>
      <w:r w:rsidRPr="002248D6">
        <w:rPr>
          <w:rFonts w:ascii="游ゴシック" w:eastAsia="游ゴシック" w:hAnsi="游ゴシック" w:hint="eastAsia"/>
          <w:color w:val="000000" w:themeColor="text1"/>
        </w:rPr>
        <w:t>投入額及び産出額の推計は、全国表では、投入・産出の両面から別々に推計した後に、計数を突き合わせて調整するという方法が採られている。</w:t>
      </w:r>
    </w:p>
    <w:p w14:paraId="47075680" w14:textId="77777777" w:rsidR="00523EA8" w:rsidRPr="002248D6" w:rsidRDefault="00523EA8" w:rsidP="0097577D">
      <w:pPr>
        <w:ind w:leftChars="100" w:left="200" w:firstLineChars="100" w:firstLine="200"/>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大阪府表についてこの方法を採ることは資料の面でも作業量の面でも困難であるため、全国表の投入係数を利用しながら投入側から決定するという方法を採った。また、粗付加価値額は先に別途推計しているため、投入額を推計する際には、粗付加価値部門の値を固定して内生部門の推計を行った。</w:t>
      </w:r>
    </w:p>
    <w:p w14:paraId="7F8E3D6B" w14:textId="77777777" w:rsidR="00523EA8" w:rsidRPr="002248D6" w:rsidRDefault="00523EA8" w:rsidP="0097577D">
      <w:pPr>
        <w:ind w:left="200" w:hangingChars="100" w:hanging="200"/>
        <w:rPr>
          <w:rFonts w:ascii="游ゴシック" w:eastAsia="游ゴシック" w:hAnsi="游ゴシック"/>
          <w:color w:val="000000" w:themeColor="text1"/>
        </w:rPr>
      </w:pPr>
    </w:p>
    <w:p w14:paraId="0ED738AC" w14:textId="77777777" w:rsidR="00523EA8" w:rsidRPr="002248D6" w:rsidRDefault="00523EA8" w:rsidP="00566C0E">
      <w:pPr>
        <w:pStyle w:val="4"/>
      </w:pPr>
      <w:r w:rsidRPr="002248D6">
        <w:rPr>
          <w:rFonts w:hint="eastAsia"/>
        </w:rPr>
        <w:t>（１）製造業部門の投入額（後掲「（参考）製造業部門の投入額推計チャート」参照）</w:t>
      </w:r>
    </w:p>
    <w:p w14:paraId="71A5C944" w14:textId="77777777" w:rsidR="00523EA8" w:rsidRPr="002248D6" w:rsidRDefault="00523EA8" w:rsidP="0097577D">
      <w:pPr>
        <w:ind w:left="200" w:hangingChars="100" w:hanging="200"/>
        <w:rPr>
          <w:rFonts w:ascii="游ゴシック" w:eastAsia="游ゴシック" w:hAnsi="游ゴシック"/>
          <w:color w:val="000000" w:themeColor="text1"/>
        </w:rPr>
      </w:pPr>
      <w:r w:rsidRPr="002248D6">
        <w:rPr>
          <w:rFonts w:ascii="游ゴシック" w:eastAsia="游ゴシック" w:hAnsi="游ゴシック" w:hint="eastAsia"/>
          <w:b/>
          <w:color w:val="000000" w:themeColor="text1"/>
        </w:rPr>
        <w:t xml:space="preserve">　　</w:t>
      </w:r>
      <w:r w:rsidRPr="002248D6">
        <w:rPr>
          <w:rFonts w:ascii="游ゴシック" w:eastAsia="游ゴシック" w:hAnsi="游ゴシック" w:hint="eastAsia"/>
          <w:color w:val="000000" w:themeColor="text1"/>
        </w:rPr>
        <w:t>原則として経済センサス（以下（１）では「センサス」という。）を用いて推計した。ただし、後述のようにセンサスが使用できない場合は、全国表の投入係数を利用して推計した。</w:t>
      </w:r>
    </w:p>
    <w:p w14:paraId="00272B0C" w14:textId="77777777" w:rsidR="00523EA8" w:rsidRPr="002248D6" w:rsidRDefault="00523EA8" w:rsidP="0097577D">
      <w:pPr>
        <w:ind w:left="600" w:hangingChars="300" w:hanging="600"/>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 xml:space="preserve">　　ア　センサスは出荷ベースの調査であることから、自工場内消費が多い場合には使用できない。したがって、センサスの生産額と大阪府産業連関表の生産額を比較して差が±1</w:t>
      </w:r>
      <w:r w:rsidRPr="002248D6">
        <w:rPr>
          <w:rFonts w:ascii="游ゴシック" w:eastAsia="游ゴシック" w:hAnsi="游ゴシック"/>
          <w:color w:val="000000" w:themeColor="text1"/>
        </w:rPr>
        <w:t>0</w:t>
      </w:r>
      <w:r w:rsidRPr="002248D6">
        <w:rPr>
          <w:rFonts w:ascii="游ゴシック" w:eastAsia="游ゴシック" w:hAnsi="游ゴシック" w:hint="eastAsia"/>
          <w:color w:val="000000" w:themeColor="text1"/>
        </w:rPr>
        <w:t>％以内の場合にのみ、センサスを使用した。</w:t>
      </w:r>
    </w:p>
    <w:p w14:paraId="79AB09DA" w14:textId="77777777" w:rsidR="00523EA8" w:rsidRPr="002248D6" w:rsidRDefault="00523EA8" w:rsidP="0097577D">
      <w:pPr>
        <w:ind w:left="600" w:hangingChars="300" w:hanging="600"/>
        <w:rPr>
          <w:rFonts w:ascii="Times New Roman" w:eastAsia="游ゴシック" w:hAnsi="Times New Roman"/>
          <w:color w:val="000000" w:themeColor="text1"/>
        </w:rPr>
      </w:pPr>
      <w:r w:rsidRPr="002248D6">
        <w:rPr>
          <w:rFonts w:ascii="游ゴシック" w:eastAsia="游ゴシック" w:hAnsi="游ゴシック" w:hint="eastAsia"/>
          <w:color w:val="000000" w:themeColor="text1"/>
        </w:rPr>
        <w:t xml:space="preserve">　　イ　使用するセンサスのデータは委託主側のデータであり、原材料は委託した分まで含まれているが、電力、燃料は自工場分しかカウントされていない。したがって、電力、燃料が過小に評価されるおそれがあるため、委託額がセンサスの生産額</w:t>
      </w:r>
      <w:r w:rsidRPr="002248D6">
        <w:rPr>
          <w:rFonts w:ascii="Times New Roman" w:eastAsia="游ゴシック" w:hAnsi="Times New Roman" w:hint="eastAsia"/>
          <w:color w:val="000000" w:themeColor="text1"/>
        </w:rPr>
        <w:t>の</w:t>
      </w:r>
      <w:r w:rsidRPr="002248D6">
        <w:rPr>
          <w:rFonts w:ascii="Times New Roman" w:eastAsia="游ゴシック" w:hAnsi="Times New Roman" w:hint="eastAsia"/>
          <w:color w:val="000000" w:themeColor="text1"/>
        </w:rPr>
        <w:t>20</w:t>
      </w:r>
      <w:r w:rsidRPr="002248D6">
        <w:rPr>
          <w:rFonts w:ascii="Times New Roman" w:eastAsia="游ゴシック" w:hAnsi="Times New Roman" w:hint="eastAsia"/>
          <w:color w:val="000000" w:themeColor="text1"/>
        </w:rPr>
        <w:t>％以内の場合にのみ、電力率、燃料率を使用した。</w:t>
      </w:r>
    </w:p>
    <w:p w14:paraId="31A5EDA1" w14:textId="77777777" w:rsidR="00523EA8" w:rsidRPr="002248D6" w:rsidRDefault="00523EA8" w:rsidP="0097577D">
      <w:pPr>
        <w:tabs>
          <w:tab w:val="left" w:pos="426"/>
        </w:tabs>
        <w:ind w:left="600" w:hangingChars="300" w:hanging="600"/>
        <w:rPr>
          <w:rFonts w:ascii="Times New Roman" w:eastAsia="游ゴシック" w:hAnsi="Times New Roman"/>
          <w:color w:val="000000" w:themeColor="text1"/>
        </w:rPr>
      </w:pPr>
      <w:r w:rsidRPr="002248D6">
        <w:rPr>
          <w:rFonts w:ascii="Times New Roman" w:eastAsia="游ゴシック" w:hAnsi="Times New Roman" w:hint="eastAsia"/>
          <w:color w:val="000000" w:themeColor="text1"/>
        </w:rPr>
        <w:t xml:space="preserve">　　ウ　センサスのこれらの制約から、次の３つの場合に分けて投入係数を推計した。</w:t>
      </w:r>
    </w:p>
    <w:p w14:paraId="4599FDE6" w14:textId="77777777" w:rsidR="00523EA8" w:rsidRPr="002248D6" w:rsidRDefault="00523EA8" w:rsidP="0097577D">
      <w:pPr>
        <w:ind w:leftChars="54" w:left="1108" w:hangingChars="500" w:hanging="1000"/>
        <w:rPr>
          <w:rFonts w:ascii="Times New Roman" w:eastAsia="游ゴシック" w:hAnsi="Times New Roman"/>
          <w:color w:val="000000" w:themeColor="text1"/>
        </w:rPr>
      </w:pPr>
      <w:r w:rsidRPr="002248D6">
        <w:rPr>
          <w:rFonts w:ascii="Times New Roman" w:eastAsia="游ゴシック" w:hAnsi="Times New Roman" w:hint="eastAsia"/>
          <w:color w:val="000000" w:themeColor="text1"/>
        </w:rPr>
        <w:t xml:space="preserve">　　</w:t>
      </w:r>
      <w:r w:rsidRPr="002248D6">
        <w:rPr>
          <w:rFonts w:ascii="Times New Roman" w:eastAsia="游ゴシック" w:hAnsi="Times New Roman" w:hint="eastAsia"/>
          <w:color w:val="000000" w:themeColor="text1"/>
        </w:rPr>
        <w:t xml:space="preserve"> </w:t>
      </w:r>
      <w:r w:rsidRPr="002248D6">
        <w:rPr>
          <w:rFonts w:ascii="Times New Roman" w:eastAsia="游ゴシック" w:hAnsi="Times New Roman" w:hint="eastAsia"/>
          <w:color w:val="000000" w:themeColor="text1"/>
        </w:rPr>
        <w:t>（ア）センサスの原材料率、電力率、燃料率が使える場合</w:t>
      </w:r>
    </w:p>
    <w:p w14:paraId="3FAE342D" w14:textId="77777777" w:rsidR="00523EA8" w:rsidRPr="002248D6" w:rsidRDefault="00523EA8" w:rsidP="00523EA8">
      <w:pPr>
        <w:ind w:leftChars="600" w:left="1200"/>
        <w:rPr>
          <w:rFonts w:ascii="Times New Roman" w:eastAsia="游ゴシック" w:hAnsi="Times New Roman"/>
          <w:color w:val="000000" w:themeColor="text1"/>
        </w:rPr>
      </w:pPr>
      <w:r w:rsidRPr="002248D6">
        <w:rPr>
          <w:rFonts w:ascii="Times New Roman" w:eastAsia="游ゴシック" w:hAnsi="Times New Roman" w:hint="eastAsia"/>
          <w:color w:val="000000" w:themeColor="text1"/>
        </w:rPr>
        <w:t>センサスで原材料、電力、燃料の大枠を決め、細目を全国表の投入係数を用いて按分した。その他分は直接全国表の投入係数を用いて推計した。</w:t>
      </w:r>
    </w:p>
    <w:p w14:paraId="1914711A" w14:textId="77777777" w:rsidR="00523EA8" w:rsidRPr="002248D6" w:rsidRDefault="00523EA8" w:rsidP="0097577D">
      <w:pPr>
        <w:ind w:left="600" w:hangingChars="300" w:hanging="600"/>
        <w:rPr>
          <w:rFonts w:ascii="Times New Roman" w:eastAsia="游ゴシック" w:hAnsi="Times New Roman"/>
          <w:color w:val="000000" w:themeColor="text1"/>
        </w:rPr>
      </w:pPr>
      <w:r w:rsidRPr="002248D6">
        <w:rPr>
          <w:rFonts w:ascii="Times New Roman" w:eastAsia="游ゴシック" w:hAnsi="Times New Roman" w:hint="eastAsia"/>
          <w:color w:val="000000" w:themeColor="text1"/>
        </w:rPr>
        <w:t xml:space="preserve">　　　（イ）センサスの原材料率のみ使える場合</w:t>
      </w:r>
    </w:p>
    <w:p w14:paraId="4043A240" w14:textId="77777777" w:rsidR="00523EA8" w:rsidRPr="002248D6" w:rsidRDefault="00523EA8" w:rsidP="00523EA8">
      <w:pPr>
        <w:ind w:leftChars="600" w:left="1200"/>
        <w:rPr>
          <w:rFonts w:ascii="Times New Roman" w:eastAsia="游ゴシック" w:hAnsi="Times New Roman"/>
          <w:color w:val="000000" w:themeColor="text1"/>
        </w:rPr>
      </w:pPr>
      <w:r w:rsidRPr="002248D6">
        <w:rPr>
          <w:rFonts w:ascii="Times New Roman" w:eastAsia="游ゴシック" w:hAnsi="Times New Roman" w:hint="eastAsia"/>
          <w:color w:val="000000" w:themeColor="text1"/>
        </w:rPr>
        <w:t>センサスで原材料の大枠を決め、細目を全国表の投入係数を用いて按分した。電力、燃料及びその他分は、直接全国表の投入係数を用いて推計した。</w:t>
      </w:r>
    </w:p>
    <w:p w14:paraId="7DB446BD" w14:textId="77777777" w:rsidR="00523EA8" w:rsidRPr="002248D6" w:rsidRDefault="00523EA8" w:rsidP="0097577D">
      <w:pPr>
        <w:ind w:leftChars="54" w:left="1108" w:hangingChars="500" w:hanging="1000"/>
        <w:rPr>
          <w:rFonts w:ascii="Times New Roman" w:eastAsia="游ゴシック" w:hAnsi="Times New Roman"/>
          <w:color w:val="000000" w:themeColor="text1"/>
        </w:rPr>
      </w:pPr>
      <w:r w:rsidRPr="002248D6">
        <w:rPr>
          <w:rFonts w:ascii="Times New Roman" w:eastAsia="游ゴシック" w:hAnsi="Times New Roman" w:hint="eastAsia"/>
          <w:color w:val="000000" w:themeColor="text1"/>
        </w:rPr>
        <w:t xml:space="preserve">　　</w:t>
      </w:r>
      <w:r w:rsidRPr="002248D6">
        <w:rPr>
          <w:rFonts w:ascii="Times New Roman" w:eastAsia="游ゴシック" w:hAnsi="Times New Roman" w:hint="eastAsia"/>
          <w:color w:val="000000" w:themeColor="text1"/>
        </w:rPr>
        <w:t xml:space="preserve"> </w:t>
      </w:r>
      <w:r w:rsidRPr="002248D6">
        <w:rPr>
          <w:rFonts w:ascii="Times New Roman" w:eastAsia="游ゴシック" w:hAnsi="Times New Roman" w:hint="eastAsia"/>
          <w:color w:val="000000" w:themeColor="text1"/>
        </w:rPr>
        <w:t>（ウ）センサスが使えない場合</w:t>
      </w:r>
    </w:p>
    <w:p w14:paraId="080ACA88" w14:textId="77777777" w:rsidR="00523EA8" w:rsidRPr="002248D6" w:rsidRDefault="00523EA8" w:rsidP="00523EA8">
      <w:pPr>
        <w:ind w:leftChars="600" w:left="1200"/>
        <w:rPr>
          <w:rFonts w:ascii="Times New Roman" w:eastAsia="游ゴシック" w:hAnsi="Times New Roman"/>
          <w:color w:val="000000" w:themeColor="text1"/>
        </w:rPr>
      </w:pPr>
      <w:r w:rsidRPr="002248D6">
        <w:rPr>
          <w:rFonts w:ascii="Times New Roman" w:eastAsia="游ゴシック" w:hAnsi="Times New Roman" w:hint="eastAsia"/>
          <w:color w:val="000000" w:themeColor="text1"/>
        </w:rPr>
        <w:t>全て直接全国表の投入係数を用いて推計した。</w:t>
      </w:r>
    </w:p>
    <w:p w14:paraId="21087F47" w14:textId="77777777" w:rsidR="00523EA8" w:rsidRPr="002248D6" w:rsidRDefault="00523EA8" w:rsidP="0097577D">
      <w:pPr>
        <w:ind w:leftChars="200" w:left="600" w:hangingChars="100" w:hanging="200"/>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エ　以上より得られた投入係数は購入者価格の係数であり、全国表の商業マージン率、運賃マージン率を利用して商業マージン、運賃マージンを計算し、生産者価格投入係数とした。</w:t>
      </w:r>
    </w:p>
    <w:p w14:paraId="5E077F4A" w14:textId="77777777" w:rsidR="00523EA8" w:rsidRPr="002248D6" w:rsidRDefault="00523EA8" w:rsidP="0097577D">
      <w:pPr>
        <w:ind w:left="600" w:hangingChars="300" w:hanging="600"/>
        <w:rPr>
          <w:rFonts w:ascii="Times New Roman" w:eastAsia="游ゴシック" w:hAnsi="Times New Roman"/>
          <w:color w:val="000000" w:themeColor="text1"/>
        </w:rPr>
      </w:pPr>
    </w:p>
    <w:p w14:paraId="60AB1212" w14:textId="77777777" w:rsidR="00523EA8" w:rsidRPr="002248D6" w:rsidRDefault="00523EA8" w:rsidP="00566C0E">
      <w:pPr>
        <w:pStyle w:val="4"/>
      </w:pPr>
      <w:r w:rsidRPr="002248D6">
        <w:rPr>
          <w:rFonts w:hint="eastAsia"/>
        </w:rPr>
        <w:t>（２）製造業部門以外の投入額</w:t>
      </w:r>
    </w:p>
    <w:p w14:paraId="1DE134BA" w14:textId="77777777" w:rsidR="00523EA8" w:rsidRPr="002248D6" w:rsidRDefault="00523EA8" w:rsidP="0097577D">
      <w:pPr>
        <w:ind w:left="200" w:hangingChars="100" w:hanging="200"/>
        <w:rPr>
          <w:rFonts w:ascii="游ゴシック" w:eastAsia="游ゴシック" w:hAnsi="游ゴシック"/>
          <w:color w:val="000000" w:themeColor="text1"/>
        </w:rPr>
      </w:pPr>
      <w:r w:rsidRPr="002248D6">
        <w:rPr>
          <w:rFonts w:ascii="游ゴシック" w:eastAsia="游ゴシック" w:hAnsi="游ゴシック" w:hint="eastAsia"/>
          <w:b/>
          <w:color w:val="000000" w:themeColor="text1"/>
        </w:rPr>
        <w:t xml:space="preserve">　　</w:t>
      </w:r>
      <w:r w:rsidRPr="002248D6">
        <w:rPr>
          <w:rFonts w:ascii="游ゴシック" w:eastAsia="游ゴシック" w:hAnsi="游ゴシック" w:hint="eastAsia"/>
          <w:color w:val="000000" w:themeColor="text1"/>
        </w:rPr>
        <w:t>生産者価格評価の生産活動（アクティビティ）は対象とする地域の大小、地域の相違などによって大幅に異なるものではないと仮定し、生産額に全国表の投入係数を乗じて算出した。</w:t>
      </w:r>
    </w:p>
    <w:p w14:paraId="63B08488" w14:textId="77777777" w:rsidR="00523EA8" w:rsidRPr="002248D6" w:rsidRDefault="00523EA8" w:rsidP="0097577D">
      <w:pPr>
        <w:ind w:left="600" w:hangingChars="300" w:hanging="600"/>
        <w:rPr>
          <w:rFonts w:ascii="游ゴシック" w:eastAsia="游ゴシック" w:hAnsi="游ゴシック"/>
          <w:color w:val="000000" w:themeColor="text1"/>
        </w:rPr>
      </w:pPr>
    </w:p>
    <w:p w14:paraId="05D941C2" w14:textId="77777777" w:rsidR="00523EA8" w:rsidRPr="002248D6" w:rsidRDefault="00523EA8" w:rsidP="00566C0E">
      <w:pPr>
        <w:pStyle w:val="4"/>
      </w:pPr>
      <w:r w:rsidRPr="002248D6">
        <w:rPr>
          <w:rFonts w:hint="eastAsia"/>
        </w:rPr>
        <w:t>（３）差額調整</w:t>
      </w:r>
    </w:p>
    <w:p w14:paraId="7ABC559D" w14:textId="77777777" w:rsidR="00523EA8" w:rsidRPr="002248D6" w:rsidRDefault="00523EA8" w:rsidP="0097577D">
      <w:pPr>
        <w:ind w:left="200" w:hangingChars="100" w:hanging="200"/>
        <w:rPr>
          <w:rFonts w:ascii="游ゴシック" w:eastAsia="游ゴシック" w:hAnsi="游ゴシック"/>
          <w:color w:val="000000" w:themeColor="text1"/>
        </w:rPr>
      </w:pPr>
      <w:r w:rsidRPr="002248D6">
        <w:rPr>
          <w:rFonts w:ascii="游ゴシック" w:eastAsia="游ゴシック" w:hAnsi="游ゴシック" w:hint="eastAsia"/>
          <w:b/>
          <w:color w:val="000000" w:themeColor="text1"/>
        </w:rPr>
        <w:t xml:space="preserve">　　</w:t>
      </w:r>
      <w:r w:rsidRPr="002248D6">
        <w:rPr>
          <w:rFonts w:ascii="游ゴシック" w:eastAsia="游ゴシック" w:hAnsi="游ゴシック" w:hint="eastAsia"/>
          <w:color w:val="000000" w:themeColor="text1"/>
        </w:rPr>
        <w:t>（１）で推計した部門と（２）で推計した部門を合わせると列和と生産額が一致しないため、その差額を内生部門列和に占める各内訳額の構成比により按分し、各内訳額に加えて調整した。</w:t>
      </w:r>
    </w:p>
    <w:p w14:paraId="262D5356" w14:textId="77777777" w:rsidR="00523EA8" w:rsidRPr="002248D6" w:rsidRDefault="00523EA8" w:rsidP="0097577D">
      <w:pPr>
        <w:rPr>
          <w:rFonts w:ascii="游ゴシック" w:eastAsia="游ゴシック" w:hAnsi="游ゴシック"/>
          <w:color w:val="000000" w:themeColor="text1"/>
        </w:rPr>
      </w:pPr>
    </w:p>
    <w:p w14:paraId="33E2C1EA" w14:textId="77777777" w:rsidR="00523EA8" w:rsidRPr="002248D6" w:rsidRDefault="00523EA8" w:rsidP="0097577D">
      <w:pPr>
        <w:rPr>
          <w:rFonts w:ascii="游ゴシック" w:eastAsia="游ゴシック" w:hAnsi="游ゴシック"/>
          <w:color w:val="000000" w:themeColor="text1"/>
        </w:rPr>
      </w:pPr>
    </w:p>
    <w:p w14:paraId="1D360647" w14:textId="77777777" w:rsidR="00523EA8" w:rsidRPr="002248D6" w:rsidRDefault="00523EA8" w:rsidP="0097577D">
      <w:pPr>
        <w:rPr>
          <w:rFonts w:ascii="游ゴシック" w:eastAsia="游ゴシック" w:hAnsi="游ゴシック"/>
          <w:color w:val="000000" w:themeColor="text1"/>
        </w:rPr>
      </w:pPr>
    </w:p>
    <w:p w14:paraId="3C9B8438" w14:textId="77777777" w:rsidR="00523EA8" w:rsidRPr="002248D6" w:rsidRDefault="00523EA8" w:rsidP="0097577D">
      <w:pPr>
        <w:rPr>
          <w:rFonts w:ascii="游ゴシック" w:eastAsia="游ゴシック" w:hAnsi="游ゴシック"/>
          <w:color w:val="000000" w:themeColor="text1"/>
        </w:rPr>
      </w:pPr>
    </w:p>
    <w:p w14:paraId="352C3B8D" w14:textId="77777777" w:rsidR="00523EA8" w:rsidRPr="002248D6" w:rsidRDefault="00523EA8" w:rsidP="0097577D">
      <w:pPr>
        <w:jc w:val="center"/>
        <w:rPr>
          <w:rFonts w:ascii="游ゴシック" w:eastAsia="游ゴシック" w:hAnsi="游ゴシック"/>
          <w:color w:val="000000" w:themeColor="text1"/>
        </w:rPr>
      </w:pPr>
      <w:r w:rsidRPr="002248D6">
        <w:rPr>
          <w:rFonts w:ascii="游ゴシック" w:eastAsia="游ゴシック" w:hAnsi="游ゴシック"/>
          <w:noProof/>
          <w:color w:val="000000" w:themeColor="text1"/>
        </w:rPr>
        <w:drawing>
          <wp:inline distT="0" distB="0" distL="0" distR="0" wp14:anchorId="3CC2DB3F" wp14:editId="1A61CCC4">
            <wp:extent cx="6479540" cy="9032343"/>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79540" cy="9032343"/>
                    </a:xfrm>
                    <a:prstGeom prst="rect">
                      <a:avLst/>
                    </a:prstGeom>
                    <a:noFill/>
                    <a:ln>
                      <a:noFill/>
                    </a:ln>
                  </pic:spPr>
                </pic:pic>
              </a:graphicData>
            </a:graphic>
          </wp:inline>
        </w:drawing>
      </w:r>
    </w:p>
    <w:p w14:paraId="7CF55694" w14:textId="77777777" w:rsidR="00523EA8" w:rsidRPr="002248D6" w:rsidRDefault="00523EA8" w:rsidP="0097577D">
      <w:pPr>
        <w:rPr>
          <w:rFonts w:ascii="游ゴシック" w:eastAsia="游ゴシック" w:hAnsi="游ゴシック"/>
          <w:color w:val="000000" w:themeColor="text1"/>
        </w:rPr>
      </w:pPr>
    </w:p>
    <w:p w14:paraId="6B075B1B" w14:textId="77777777" w:rsidR="00523EA8" w:rsidRPr="002248D6" w:rsidRDefault="00523EA8" w:rsidP="0097577D">
      <w:pPr>
        <w:pStyle w:val="3"/>
        <w:rPr>
          <w:color w:val="000000" w:themeColor="text1"/>
        </w:rPr>
      </w:pPr>
      <w:bookmarkStart w:id="78" w:name="_Toc65068863"/>
      <w:bookmarkStart w:id="79" w:name="_Toc65224795"/>
      <w:bookmarkStart w:id="80" w:name="_Toc205281872"/>
      <w:r w:rsidRPr="002248D6">
        <w:rPr>
          <w:rFonts w:hint="eastAsia"/>
          <w:color w:val="000000" w:themeColor="text1"/>
        </w:rPr>
        <w:t>５　最終需要部門の推計</w:t>
      </w:r>
      <w:bookmarkEnd w:id="78"/>
      <w:bookmarkEnd w:id="79"/>
      <w:bookmarkEnd w:id="80"/>
    </w:p>
    <w:p w14:paraId="143F1804" w14:textId="77777777" w:rsidR="00523EA8" w:rsidRPr="002248D6" w:rsidRDefault="00523EA8" w:rsidP="00566C0E">
      <w:pPr>
        <w:pStyle w:val="4"/>
      </w:pPr>
      <w:r w:rsidRPr="002248D6">
        <w:rPr>
          <w:rFonts w:hint="eastAsia"/>
        </w:rPr>
        <w:t>（１）家計外消費支出（列）</w:t>
      </w:r>
    </w:p>
    <w:p w14:paraId="53891902" w14:textId="77777777"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総額は、粗付加価値部門の家計外消費支出（行）の行和と同額である。</w:t>
      </w:r>
    </w:p>
    <w:p w14:paraId="4D914D79" w14:textId="77777777"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内訳額は、全国表の家計外消費支出（列）の構成比を用いて配分した。</w:t>
      </w:r>
    </w:p>
    <w:p w14:paraId="5A55FC70" w14:textId="77777777" w:rsidR="00523EA8" w:rsidRPr="002248D6" w:rsidRDefault="00523EA8" w:rsidP="0097577D">
      <w:pPr>
        <w:pStyle w:val="af2"/>
        <w:ind w:leftChars="100" w:left="200" w:firstLineChars="100" w:firstLine="200"/>
        <w:rPr>
          <w:rFonts w:ascii="游ゴシック" w:eastAsia="游ゴシック" w:hAnsi="游ゴシック"/>
          <w:color w:val="000000" w:themeColor="text1"/>
        </w:rPr>
      </w:pPr>
    </w:p>
    <w:p w14:paraId="1D5944C7" w14:textId="30110598" w:rsidR="00B11576" w:rsidRPr="002248D6" w:rsidRDefault="00523EA8" w:rsidP="00566C0E">
      <w:pPr>
        <w:pStyle w:val="4"/>
      </w:pPr>
      <w:r w:rsidRPr="002248D6">
        <w:rPr>
          <w:rFonts w:hint="eastAsia"/>
        </w:rPr>
        <w:t>（２）家計消費支出</w:t>
      </w:r>
    </w:p>
    <w:p w14:paraId="18105B5B" w14:textId="225A665B" w:rsidR="00B11576" w:rsidRPr="002248D6" w:rsidRDefault="00B11576" w:rsidP="004E0993">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①～③３つの推計方法を使用</w:t>
      </w:r>
      <w:r w:rsidR="004E0993" w:rsidRPr="002248D6">
        <w:rPr>
          <w:rFonts w:ascii="游ゴシック" w:eastAsia="游ゴシック" w:hAnsi="游ゴシック" w:hint="eastAsia"/>
          <w:color w:val="000000" w:themeColor="text1"/>
        </w:rPr>
        <w:t>。</w:t>
      </w:r>
    </w:p>
    <w:p w14:paraId="011562E4" w14:textId="5CB0ED53" w:rsidR="004E0993" w:rsidRPr="002248D6" w:rsidRDefault="004E0993" w:rsidP="004E0993">
      <w:pPr>
        <w:pStyle w:val="af2"/>
        <w:ind w:leftChars="200" w:left="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①で推計を行い、家計調査に該当品目がない場合などは②を使用。「金融・保険」部門、「医療」部門など一部部門については③を使用した。</w:t>
      </w:r>
    </w:p>
    <w:p w14:paraId="65A65844" w14:textId="77A9150F" w:rsidR="00523EA8" w:rsidRPr="002248D6" w:rsidRDefault="00B11576" w:rsidP="0097577D">
      <w:pPr>
        <w:pStyle w:val="af2"/>
        <w:ind w:leftChars="300" w:left="600" w:firstLineChars="200" w:firstLine="400"/>
        <w:rPr>
          <w:rFonts w:ascii="游ゴシック" w:eastAsia="游ゴシック" w:hAnsi="游ゴシック"/>
          <w:color w:val="000000" w:themeColor="text1"/>
        </w:rPr>
      </w:pPr>
      <m:oMathPara>
        <m:oMathParaPr>
          <m:jc m:val="left"/>
        </m:oMathParaPr>
        <m:oMath>
          <m:r>
            <m:rPr>
              <m:sty m:val="p"/>
            </m:rPr>
            <w:rPr>
              <w:rFonts w:ascii="Cambria Math" w:eastAsia="游ゴシック" w:hAnsi="Cambria Math" w:hint="eastAsia"/>
              <w:color w:val="000000" w:themeColor="text1"/>
            </w:rPr>
            <m:t>①全国表の家計消費支出額</m:t>
          </m:r>
          <m:r>
            <m:rPr>
              <m:sty m:val="p"/>
            </m:rPr>
            <w:rPr>
              <w:rFonts w:ascii="Cambria Math" w:eastAsia="游ゴシック" w:hAnsi="Cambria Math"/>
              <w:color w:val="000000" w:themeColor="text1"/>
            </w:rPr>
            <m:t>×</m:t>
          </m:r>
          <m:f>
            <m:fPr>
              <m:ctrlPr>
                <w:rPr>
                  <w:rFonts w:ascii="Cambria Math" w:eastAsia="游ゴシック" w:hAnsi="Cambria Math"/>
                  <w:color w:val="000000" w:themeColor="text1"/>
                </w:rPr>
              </m:ctrlPr>
            </m:fPr>
            <m:num>
              <m:r>
                <m:rPr>
                  <m:sty m:val="p"/>
                </m:rPr>
                <w:rPr>
                  <w:rFonts w:ascii="Cambria Math" w:eastAsia="游ゴシック" w:hAnsi="Cambria Math" w:hint="eastAsia"/>
                  <w:color w:val="000000" w:themeColor="text1"/>
                </w:rPr>
                <m:t>家計調査</m:t>
              </m:r>
              <m:d>
                <m:dPr>
                  <m:begChr m:val="（"/>
                  <m:endChr m:val="）"/>
                  <m:ctrlPr>
                    <w:rPr>
                      <w:rFonts w:ascii="Cambria Math" w:eastAsia="游ゴシック" w:hAnsi="Cambria Math"/>
                      <w:color w:val="000000" w:themeColor="text1"/>
                    </w:rPr>
                  </m:ctrlPr>
                </m:dPr>
                <m:e>
                  <m:r>
                    <m:rPr>
                      <m:sty m:val="p"/>
                    </m:rPr>
                    <w:rPr>
                      <w:rFonts w:ascii="Cambria Math" w:eastAsia="游ゴシック" w:hAnsi="Cambria Math" w:hint="eastAsia"/>
                      <w:color w:val="000000" w:themeColor="text1"/>
                    </w:rPr>
                    <m:t>世帯当たり年間の品目別支出金額</m:t>
                  </m:r>
                </m:e>
              </m:d>
              <m:r>
                <m:rPr>
                  <m:sty m:val="p"/>
                </m:rPr>
                <w:rPr>
                  <w:rFonts w:ascii="Cambria Math" w:eastAsia="游ゴシック" w:hAnsi="Cambria Math" w:hint="eastAsia"/>
                  <w:color w:val="000000" w:themeColor="text1"/>
                </w:rPr>
                <m:t>×大阪府世帯数</m:t>
              </m:r>
            </m:num>
            <m:den>
              <m:r>
                <m:rPr>
                  <m:sty m:val="p"/>
                </m:rPr>
                <w:rPr>
                  <w:rFonts w:ascii="Cambria Math" w:eastAsia="游ゴシック" w:hAnsi="Cambria Math" w:hint="eastAsia"/>
                  <w:color w:val="000000" w:themeColor="text1"/>
                </w:rPr>
                <m:t>家計調査</m:t>
              </m:r>
              <m:d>
                <m:dPr>
                  <m:begChr m:val="（"/>
                  <m:endChr m:val="）"/>
                  <m:ctrlPr>
                    <w:rPr>
                      <w:rFonts w:ascii="Cambria Math" w:eastAsia="游ゴシック" w:hAnsi="Cambria Math"/>
                      <w:color w:val="000000" w:themeColor="text1"/>
                    </w:rPr>
                  </m:ctrlPr>
                </m:dPr>
                <m:e>
                  <m:r>
                    <m:rPr>
                      <m:sty m:val="p"/>
                    </m:rPr>
                    <w:rPr>
                      <w:rFonts w:ascii="Cambria Math" w:eastAsia="游ゴシック" w:hAnsi="Cambria Math" w:hint="eastAsia"/>
                      <w:color w:val="000000" w:themeColor="text1"/>
                    </w:rPr>
                    <m:t>世帯当たり年間の品目別支出金額</m:t>
                  </m:r>
                </m:e>
              </m:d>
              <m:r>
                <m:rPr>
                  <m:sty m:val="p"/>
                </m:rPr>
                <w:rPr>
                  <w:rFonts w:ascii="Cambria Math" w:eastAsia="游ゴシック" w:hAnsi="Cambria Math" w:hint="eastAsia"/>
                  <w:color w:val="000000" w:themeColor="text1"/>
                </w:rPr>
                <m:t>×全国世帯数</m:t>
              </m:r>
            </m:den>
          </m:f>
        </m:oMath>
      </m:oMathPara>
    </w:p>
    <w:p w14:paraId="0D998743" w14:textId="4F77232C" w:rsidR="004E0993" w:rsidRPr="002248D6" w:rsidRDefault="004E0993" w:rsidP="004E0993">
      <w:pPr>
        <w:pStyle w:val="af2"/>
        <w:ind w:leftChars="300" w:left="600" w:firstLineChars="200" w:firstLine="400"/>
        <w:rPr>
          <w:rFonts w:ascii="Cambria Math" w:eastAsia="游ゴシック" w:hAnsi="Cambria Math"/>
          <w:color w:val="000000" w:themeColor="text1"/>
        </w:rPr>
      </w:pPr>
      <w:r w:rsidRPr="002248D6">
        <w:rPr>
          <w:rFonts w:ascii="Cambria Math" w:eastAsia="游ゴシック" w:hAnsi="Cambria Math" w:hint="eastAsia"/>
          <w:color w:val="000000" w:themeColor="text1"/>
        </w:rPr>
        <w:br/>
      </w:r>
      <m:oMathPara>
        <m:oMathParaPr>
          <m:jc m:val="left"/>
        </m:oMathParaPr>
        <m:oMath>
          <m:r>
            <m:rPr>
              <m:sty m:val="p"/>
            </m:rPr>
            <w:rPr>
              <w:rFonts w:ascii="Cambria Math" w:eastAsia="游ゴシック" w:hAnsi="Cambria Math" w:hint="eastAsia"/>
              <w:color w:val="000000" w:themeColor="text1"/>
            </w:rPr>
            <m:t>②全国表の家計消費支出額</m:t>
          </m:r>
          <m:r>
            <m:rPr>
              <m:sty m:val="p"/>
            </m:rPr>
            <w:rPr>
              <w:rFonts w:ascii="Cambria Math" w:eastAsia="游ゴシック" w:hAnsi="Cambria Math"/>
              <w:color w:val="000000" w:themeColor="text1"/>
            </w:rPr>
            <m:t>×</m:t>
          </m:r>
          <m:f>
            <m:fPr>
              <m:ctrlPr>
                <w:rPr>
                  <w:rFonts w:ascii="Cambria Math" w:eastAsia="游ゴシック" w:hAnsi="Cambria Math"/>
                  <w:color w:val="000000" w:themeColor="text1"/>
                </w:rPr>
              </m:ctrlPr>
            </m:fPr>
            <m:num>
              <m:r>
                <m:rPr>
                  <m:sty m:val="p"/>
                </m:rPr>
                <w:rPr>
                  <w:rFonts w:ascii="Cambria Math" w:eastAsia="游ゴシック" w:hAnsi="Cambria Math" w:hint="eastAsia"/>
                  <w:color w:val="000000" w:themeColor="text1"/>
                </w:rPr>
                <m:t>大阪府世帯数</m:t>
              </m:r>
            </m:num>
            <m:den>
              <m:r>
                <m:rPr>
                  <m:sty m:val="p"/>
                </m:rPr>
                <w:rPr>
                  <w:rFonts w:ascii="Cambria Math" w:eastAsia="游ゴシック" w:hAnsi="Cambria Math" w:hint="eastAsia"/>
                  <w:color w:val="000000" w:themeColor="text1"/>
                </w:rPr>
                <m:t>全国世帯数</m:t>
              </m:r>
            </m:den>
          </m:f>
        </m:oMath>
      </m:oMathPara>
    </w:p>
    <w:p w14:paraId="288D32DE" w14:textId="77777777" w:rsidR="00C13DC9" w:rsidRPr="002248D6" w:rsidRDefault="00C13DC9" w:rsidP="004E0993">
      <w:pPr>
        <w:pStyle w:val="af2"/>
        <w:ind w:leftChars="300" w:left="600" w:firstLineChars="200" w:firstLine="400"/>
        <w:rPr>
          <w:rFonts w:ascii="Cambria Math" w:eastAsia="游ゴシック" w:hAnsi="Cambria Math"/>
          <w:color w:val="000000" w:themeColor="text1"/>
        </w:rPr>
      </w:pPr>
    </w:p>
    <w:p w14:paraId="68088393" w14:textId="4E8B4231" w:rsidR="004E0993" w:rsidRPr="002248D6" w:rsidRDefault="004E0993" w:rsidP="004E0993">
      <w:pPr>
        <w:pStyle w:val="af2"/>
        <w:ind w:firstLineChars="300" w:firstLine="600"/>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③府民経済計算の</w:t>
      </w:r>
      <w:r w:rsidR="00C13DC9" w:rsidRPr="002248D6">
        <w:rPr>
          <w:rFonts w:ascii="游ゴシック" w:eastAsia="游ゴシック" w:hAnsi="游ゴシック" w:hint="eastAsia"/>
          <w:color w:val="000000" w:themeColor="text1"/>
        </w:rPr>
        <w:t>推計</w:t>
      </w:r>
      <w:r w:rsidRPr="002248D6">
        <w:rPr>
          <w:rFonts w:ascii="游ゴシック" w:eastAsia="游ゴシック" w:hAnsi="游ゴシック" w:hint="eastAsia"/>
          <w:color w:val="000000" w:themeColor="text1"/>
        </w:rPr>
        <w:t>資料を参照</w:t>
      </w:r>
    </w:p>
    <w:p w14:paraId="255AC348" w14:textId="55E6C4D8" w:rsidR="00B11576" w:rsidRPr="002248D6" w:rsidRDefault="00B11576" w:rsidP="00B11576">
      <w:pPr>
        <w:pStyle w:val="af2"/>
        <w:ind w:firstLineChars="200" w:firstLine="400"/>
        <w:jc w:val="both"/>
        <w:rPr>
          <w:rFonts w:ascii="游ゴシック" w:eastAsia="游ゴシック" w:hAnsi="游ゴシック"/>
          <w:color w:val="000000" w:themeColor="text1"/>
        </w:rPr>
      </w:pPr>
    </w:p>
    <w:p w14:paraId="261C0E53" w14:textId="77777777" w:rsidR="00523EA8" w:rsidRPr="002248D6" w:rsidRDefault="00523EA8" w:rsidP="0097577D">
      <w:pPr>
        <w:pStyle w:val="af2"/>
        <w:rPr>
          <w:rFonts w:ascii="游ゴシック" w:eastAsia="游ゴシック" w:hAnsi="游ゴシック"/>
          <w:color w:val="000000" w:themeColor="text1"/>
        </w:rPr>
      </w:pPr>
    </w:p>
    <w:p w14:paraId="1D5E3FED" w14:textId="77777777" w:rsidR="00523EA8" w:rsidRPr="002248D6" w:rsidRDefault="00523EA8" w:rsidP="00566C0E">
      <w:pPr>
        <w:pStyle w:val="4"/>
      </w:pPr>
      <w:r w:rsidRPr="002248D6">
        <w:rPr>
          <w:rFonts w:hint="eastAsia"/>
        </w:rPr>
        <w:t>（３）対家計民間非営利団体消費支出</w:t>
      </w:r>
    </w:p>
    <w:p w14:paraId="43C71C4C" w14:textId="77777777" w:rsidR="00523EA8" w:rsidRPr="002248D6" w:rsidRDefault="00523EA8" w:rsidP="00CD5A9C">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総額は、下式により求めた。</w:t>
      </w:r>
    </w:p>
    <w:p w14:paraId="48956819" w14:textId="77777777" w:rsidR="00523EA8" w:rsidRPr="002248D6" w:rsidRDefault="00523EA8" w:rsidP="0097577D">
      <w:pPr>
        <w:pStyle w:val="af2"/>
        <w:ind w:leftChars="300" w:left="600" w:firstLineChars="200" w:firstLine="400"/>
        <w:rPr>
          <w:rFonts w:ascii="游ゴシック" w:eastAsia="游ゴシック" w:hAnsi="游ゴシック"/>
          <w:color w:val="000000" w:themeColor="text1"/>
        </w:rPr>
      </w:pPr>
      <m:oMathPara>
        <m:oMathParaPr>
          <m:jc m:val="left"/>
        </m:oMathParaPr>
        <m:oMath>
          <m:r>
            <m:rPr>
              <m:sty m:val="p"/>
            </m:rPr>
            <w:rPr>
              <w:rFonts w:ascii="Cambria Math" w:eastAsia="游ゴシック" w:hAnsi="Cambria Math" w:hint="eastAsia"/>
              <w:color w:val="000000" w:themeColor="text1"/>
            </w:rPr>
            <m:t>全国表の対家計民間非営利団体消費支出額</m:t>
          </m:r>
          <m:r>
            <m:rPr>
              <m:sty m:val="p"/>
            </m:rPr>
            <w:rPr>
              <w:rFonts w:ascii="Cambria Math" w:eastAsia="游ゴシック" w:hAnsi="Cambria Math"/>
              <w:color w:val="000000" w:themeColor="text1"/>
            </w:rPr>
            <m:t>×</m:t>
          </m:r>
          <m:f>
            <m:fPr>
              <m:ctrlPr>
                <w:rPr>
                  <w:rFonts w:ascii="Cambria Math" w:eastAsia="游ゴシック" w:hAnsi="Cambria Math"/>
                  <w:color w:val="000000" w:themeColor="text1"/>
                </w:rPr>
              </m:ctrlPr>
            </m:fPr>
            <m:num>
              <m:r>
                <m:rPr>
                  <m:sty m:val="p"/>
                </m:rPr>
                <w:rPr>
                  <w:rFonts w:ascii="Cambria Math" w:eastAsia="游ゴシック" w:hAnsi="Cambria Math" w:hint="eastAsia"/>
                  <w:color w:val="000000" w:themeColor="text1"/>
                </w:rPr>
                <m:t>府民経済計算の対家計民間非営利団体最終消費支出額</m:t>
              </m:r>
            </m:num>
            <m:den>
              <m:r>
                <m:rPr>
                  <m:sty m:val="p"/>
                </m:rPr>
                <w:rPr>
                  <w:rFonts w:ascii="Cambria Math" w:eastAsia="游ゴシック" w:hAnsi="Cambria Math" w:hint="eastAsia"/>
                  <w:color w:val="000000" w:themeColor="text1"/>
                </w:rPr>
                <m:t>国民経済計算の対家計民間非営利団体家計最終消費支出額</m:t>
              </m:r>
            </m:den>
          </m:f>
        </m:oMath>
      </m:oMathPara>
    </w:p>
    <w:p w14:paraId="26C774C7" w14:textId="77777777" w:rsidR="00523EA8" w:rsidRPr="002248D6" w:rsidRDefault="00523EA8" w:rsidP="0097577D">
      <w:pPr>
        <w:pStyle w:val="af2"/>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 xml:space="preserve">　　（内訳額の推計方法は家計外消費支出（列）と同様）</w:t>
      </w:r>
    </w:p>
    <w:p w14:paraId="4CD7CD22" w14:textId="77777777" w:rsidR="00523EA8" w:rsidRPr="002248D6" w:rsidRDefault="00523EA8" w:rsidP="0097577D">
      <w:pPr>
        <w:pStyle w:val="af2"/>
        <w:rPr>
          <w:rFonts w:ascii="游ゴシック" w:eastAsia="游ゴシック" w:hAnsi="游ゴシック"/>
          <w:color w:val="000000" w:themeColor="text1"/>
        </w:rPr>
      </w:pPr>
    </w:p>
    <w:p w14:paraId="0DE57F33" w14:textId="77777777" w:rsidR="00523EA8" w:rsidRPr="002248D6" w:rsidRDefault="00523EA8" w:rsidP="00566C0E">
      <w:pPr>
        <w:pStyle w:val="4"/>
      </w:pPr>
      <w:r w:rsidRPr="002248D6">
        <w:rPr>
          <w:rFonts w:hint="eastAsia"/>
        </w:rPr>
        <w:t>（４）一般政府消費支出</w:t>
      </w:r>
    </w:p>
    <w:p w14:paraId="384D85F2" w14:textId="77777777"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総額は、下式により求めた額から下記（５）の社会資本減耗分を減じた額である。</w:t>
      </w:r>
    </w:p>
    <w:p w14:paraId="11185428" w14:textId="77777777" w:rsidR="00523EA8" w:rsidRPr="002248D6" w:rsidRDefault="00523EA8" w:rsidP="0097577D">
      <w:pPr>
        <w:pStyle w:val="af2"/>
        <w:ind w:leftChars="300" w:left="600" w:firstLineChars="200" w:firstLine="400"/>
        <w:rPr>
          <w:rFonts w:ascii="游ゴシック" w:eastAsia="游ゴシック" w:hAnsi="游ゴシック"/>
          <w:color w:val="000000" w:themeColor="text1"/>
        </w:rPr>
      </w:pPr>
      <m:oMathPara>
        <m:oMathParaPr>
          <m:jc m:val="left"/>
        </m:oMathParaPr>
        <m:oMath>
          <m:r>
            <m:rPr>
              <m:sty m:val="p"/>
            </m:rPr>
            <w:rPr>
              <w:rFonts w:ascii="Cambria Math" w:eastAsia="游ゴシック" w:hAnsi="Cambria Math" w:hint="eastAsia"/>
              <w:color w:val="000000" w:themeColor="text1"/>
            </w:rPr>
            <m:t>全国表の一般政府消費支出額</m:t>
          </m:r>
          <m:r>
            <m:rPr>
              <m:sty m:val="p"/>
            </m:rPr>
            <w:rPr>
              <w:rFonts w:ascii="Cambria Math" w:eastAsia="游ゴシック" w:hAnsi="Cambria Math"/>
              <w:color w:val="000000" w:themeColor="text1"/>
            </w:rPr>
            <m:t>×</m:t>
          </m:r>
          <m:f>
            <m:fPr>
              <m:ctrlPr>
                <w:rPr>
                  <w:rFonts w:ascii="Cambria Math" w:eastAsia="游ゴシック" w:hAnsi="Cambria Math"/>
                  <w:color w:val="000000" w:themeColor="text1"/>
                </w:rPr>
              </m:ctrlPr>
            </m:fPr>
            <m:num>
              <m:r>
                <m:rPr>
                  <m:sty m:val="p"/>
                </m:rPr>
                <w:rPr>
                  <w:rFonts w:ascii="Cambria Math" w:eastAsia="游ゴシック" w:hAnsi="Cambria Math" w:hint="eastAsia"/>
                  <w:color w:val="000000" w:themeColor="text1"/>
                </w:rPr>
                <m:t>府民経済計算の政府最終消費支出額</m:t>
              </m:r>
            </m:num>
            <m:den>
              <m:r>
                <m:rPr>
                  <m:sty m:val="p"/>
                </m:rPr>
                <w:rPr>
                  <w:rFonts w:ascii="Cambria Math" w:eastAsia="游ゴシック" w:hAnsi="Cambria Math" w:hint="eastAsia"/>
                  <w:color w:val="000000" w:themeColor="text1"/>
                </w:rPr>
                <m:t>国民経済計算の政府最終消費支出額</m:t>
              </m:r>
            </m:den>
          </m:f>
        </m:oMath>
      </m:oMathPara>
    </w:p>
    <w:p w14:paraId="6D6141B1" w14:textId="1A98966C" w:rsidR="00523EA8" w:rsidRPr="002248D6" w:rsidRDefault="00523EA8" w:rsidP="0097577D">
      <w:pPr>
        <w:pStyle w:val="af2"/>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 xml:space="preserve">　　（内訳額の推計方法は家計外消費支出（列）と同様）</w:t>
      </w:r>
    </w:p>
    <w:p w14:paraId="47222839" w14:textId="77777777" w:rsidR="00523EA8" w:rsidRPr="002248D6" w:rsidRDefault="00523EA8" w:rsidP="0097577D">
      <w:pPr>
        <w:pStyle w:val="af2"/>
        <w:rPr>
          <w:rFonts w:ascii="游ゴシック" w:eastAsia="游ゴシック" w:hAnsi="游ゴシック"/>
          <w:color w:val="000000" w:themeColor="text1"/>
        </w:rPr>
      </w:pPr>
    </w:p>
    <w:p w14:paraId="046DF58B" w14:textId="77777777" w:rsidR="00523EA8" w:rsidRPr="002248D6" w:rsidRDefault="00523EA8" w:rsidP="00566C0E">
      <w:pPr>
        <w:pStyle w:val="4"/>
      </w:pPr>
      <w:r w:rsidRPr="002248D6">
        <w:rPr>
          <w:rFonts w:hint="eastAsia"/>
        </w:rPr>
        <w:t>（５）一般政府消費支出（社会資本減耗分）</w:t>
      </w:r>
    </w:p>
    <w:p w14:paraId="09717904" w14:textId="77777777" w:rsidR="00523EA8" w:rsidRPr="002248D6" w:rsidRDefault="00523EA8" w:rsidP="0097577D">
      <w:pPr>
        <w:pStyle w:val="af2"/>
        <w:ind w:firstLineChars="200" w:firstLine="400"/>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粗付加価値部門の資本減耗引当（社会資本減耗分）と同額である。</w:t>
      </w:r>
    </w:p>
    <w:p w14:paraId="613C45AC" w14:textId="39D73D50" w:rsidR="00523EA8" w:rsidRPr="002248D6" w:rsidRDefault="00523EA8" w:rsidP="0097577D">
      <w:pPr>
        <w:pStyle w:val="af2"/>
        <w:rPr>
          <w:rFonts w:ascii="游ゴシック" w:eastAsia="游ゴシック" w:hAnsi="游ゴシック"/>
          <w:color w:val="000000" w:themeColor="text1"/>
        </w:rPr>
      </w:pPr>
    </w:p>
    <w:p w14:paraId="1157F7F6" w14:textId="76D0604C" w:rsidR="00293E70" w:rsidRPr="002248D6" w:rsidRDefault="00293E70" w:rsidP="0097577D">
      <w:pPr>
        <w:pStyle w:val="af2"/>
        <w:rPr>
          <w:rFonts w:ascii="游ゴシック" w:eastAsia="游ゴシック" w:hAnsi="游ゴシック"/>
          <w:color w:val="000000" w:themeColor="text1"/>
        </w:rPr>
      </w:pPr>
    </w:p>
    <w:p w14:paraId="330B2BD6" w14:textId="4E9D7DB1" w:rsidR="00293E70" w:rsidRPr="002248D6" w:rsidRDefault="00293E70" w:rsidP="0097577D">
      <w:pPr>
        <w:pStyle w:val="af2"/>
        <w:rPr>
          <w:rFonts w:ascii="游ゴシック" w:eastAsia="游ゴシック" w:hAnsi="游ゴシック"/>
          <w:color w:val="000000" w:themeColor="text1"/>
        </w:rPr>
      </w:pPr>
    </w:p>
    <w:p w14:paraId="0AEBDE0C" w14:textId="77777777" w:rsidR="00293E70" w:rsidRPr="002248D6" w:rsidRDefault="00293E70" w:rsidP="0097577D">
      <w:pPr>
        <w:pStyle w:val="af2"/>
        <w:rPr>
          <w:rFonts w:ascii="游ゴシック" w:eastAsia="游ゴシック" w:hAnsi="游ゴシック"/>
          <w:color w:val="000000" w:themeColor="text1"/>
        </w:rPr>
      </w:pPr>
    </w:p>
    <w:p w14:paraId="6049D2AA" w14:textId="77777777" w:rsidR="00523EA8" w:rsidRPr="002248D6" w:rsidRDefault="00523EA8" w:rsidP="00566C0E">
      <w:pPr>
        <w:pStyle w:val="4"/>
      </w:pPr>
      <w:r w:rsidRPr="002248D6">
        <w:rPr>
          <w:rFonts w:hint="eastAsia"/>
        </w:rPr>
        <w:t>（６）府内総固定資本形成（公的、民間）</w:t>
      </w:r>
    </w:p>
    <w:p w14:paraId="0B23B547" w14:textId="4606B476" w:rsidR="00523EA8" w:rsidRPr="002248D6" w:rsidRDefault="00523EA8" w:rsidP="0097577D">
      <w:pPr>
        <w:pStyle w:val="af2"/>
        <w:ind w:firstLineChars="200" w:firstLine="4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下式により求めた。</w:t>
      </w:r>
    </w:p>
    <w:p w14:paraId="0A45DACD" w14:textId="77777777" w:rsidR="00E07AF3" w:rsidRPr="002248D6" w:rsidRDefault="00E07AF3" w:rsidP="0097577D">
      <w:pPr>
        <w:pStyle w:val="af2"/>
        <w:ind w:firstLineChars="200" w:firstLine="400"/>
        <w:jc w:val="both"/>
        <w:rPr>
          <w:rFonts w:ascii="游ゴシック" w:eastAsia="游ゴシック" w:hAnsi="游ゴシック"/>
          <w:color w:val="000000" w:themeColor="text1"/>
        </w:rPr>
      </w:pPr>
    </w:p>
    <w:p w14:paraId="7A7A8DEE" w14:textId="77777777" w:rsidR="00E07AF3" w:rsidRPr="002248D6" w:rsidRDefault="00E07AF3" w:rsidP="00E07AF3">
      <w:pPr>
        <w:pStyle w:val="af2"/>
        <w:ind w:firstLineChars="200" w:firstLine="400"/>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部門別資産取得額＝</w:t>
      </w:r>
    </w:p>
    <w:p w14:paraId="73EE1F62" w14:textId="7431F1E4" w:rsidR="00523EA8" w:rsidRPr="002248D6" w:rsidRDefault="00523EA8" w:rsidP="0097577D">
      <w:pPr>
        <w:pStyle w:val="af2"/>
        <w:ind w:leftChars="300" w:left="600" w:firstLineChars="200" w:firstLine="400"/>
        <w:rPr>
          <w:rFonts w:ascii="游ゴシック" w:eastAsia="游ゴシック" w:hAnsi="游ゴシック"/>
          <w:color w:val="000000" w:themeColor="text1"/>
        </w:rPr>
      </w:pPr>
      <m:oMathPara>
        <m:oMathParaPr>
          <m:jc m:val="left"/>
        </m:oMathParaPr>
        <m:oMath>
          <m:r>
            <m:rPr>
              <m:sty m:val="p"/>
            </m:rPr>
            <w:rPr>
              <w:rFonts w:ascii="Cambria Math" w:eastAsia="游ゴシック" w:hAnsi="Cambria Math" w:hint="eastAsia"/>
              <w:color w:val="000000" w:themeColor="text1"/>
            </w:rPr>
            <m:t>全国表の固定資本マトリックス</m:t>
          </m:r>
          <m:r>
            <m:rPr>
              <m:sty m:val="p"/>
            </m:rPr>
            <w:rPr>
              <w:rFonts w:ascii="Cambria Math" w:eastAsia="游ゴシック" w:hAnsi="Cambria Math"/>
              <w:color w:val="000000" w:themeColor="text1"/>
            </w:rPr>
            <m:t>×</m:t>
          </m:r>
          <m:f>
            <m:fPr>
              <m:ctrlPr>
                <w:rPr>
                  <w:rFonts w:ascii="Cambria Math" w:eastAsia="游ゴシック" w:hAnsi="Cambria Math"/>
                  <w:color w:val="000000" w:themeColor="text1"/>
                </w:rPr>
              </m:ctrlPr>
            </m:fPr>
            <m:num>
              <m:r>
                <m:rPr>
                  <m:sty m:val="p"/>
                </m:rPr>
                <w:rPr>
                  <w:rFonts w:ascii="Cambria Math" w:eastAsia="游ゴシック" w:hAnsi="Cambria Math" w:hint="eastAsia"/>
                  <w:color w:val="000000" w:themeColor="text1"/>
                </w:rPr>
                <m:t>（大阪府）経済センサスの有形固定資産新規取得額</m:t>
              </m:r>
            </m:num>
            <m:den>
              <m:r>
                <m:rPr>
                  <m:sty m:val="p"/>
                </m:rPr>
                <w:rPr>
                  <w:rFonts w:ascii="Cambria Math" w:eastAsia="游ゴシック" w:hAnsi="Cambria Math" w:hint="eastAsia"/>
                  <w:color w:val="000000" w:themeColor="text1"/>
                </w:rPr>
                <m:t>（全国）経済センサスの有形固定資産新規取得額</m:t>
              </m:r>
            </m:den>
          </m:f>
        </m:oMath>
      </m:oMathPara>
    </w:p>
    <w:p w14:paraId="044CD7BE" w14:textId="4723390B" w:rsidR="00523EA8" w:rsidRPr="002248D6" w:rsidRDefault="00523EA8" w:rsidP="0097577D">
      <w:pPr>
        <w:pStyle w:val="af2"/>
        <w:rPr>
          <w:rFonts w:ascii="游ゴシック" w:eastAsia="游ゴシック" w:hAnsi="游ゴシック"/>
          <w:color w:val="000000" w:themeColor="text1"/>
        </w:rPr>
      </w:pPr>
    </w:p>
    <w:p w14:paraId="710E75A2" w14:textId="2975E81C" w:rsidR="00293E70" w:rsidRPr="002248D6" w:rsidRDefault="00E07AF3" w:rsidP="0097577D">
      <w:pPr>
        <w:pStyle w:val="af2"/>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 xml:space="preserve">　</w:t>
      </w:r>
      <w:r w:rsidR="00293E70" w:rsidRPr="002248D6">
        <w:rPr>
          <w:rFonts w:ascii="游ゴシック" w:eastAsia="游ゴシック" w:hAnsi="游ゴシック" w:hint="eastAsia"/>
          <w:color w:val="000000" w:themeColor="text1"/>
        </w:rPr>
        <w:t xml:space="preserve">　</w:t>
      </w:r>
      <w:r w:rsidRPr="002248D6">
        <w:rPr>
          <w:rFonts w:ascii="游ゴシック" w:eastAsia="游ゴシック" w:hAnsi="游ゴシック" w:hint="eastAsia"/>
          <w:color w:val="000000" w:themeColor="text1"/>
        </w:rPr>
        <w:t>部門別資本財新規取得額＝</w:t>
      </w:r>
    </w:p>
    <w:p w14:paraId="2D502F38" w14:textId="15B237AC" w:rsidR="00E07AF3" w:rsidRPr="002248D6" w:rsidRDefault="00E07AF3" w:rsidP="00293E70">
      <w:pPr>
        <w:pStyle w:val="af2"/>
        <w:ind w:firstLineChars="300" w:firstLine="600"/>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部門別資産取得額×全国</w:t>
      </w:r>
      <w:r w:rsidR="00293E70" w:rsidRPr="002248D6">
        <w:rPr>
          <w:rFonts w:ascii="游ゴシック" w:eastAsia="游ゴシック" w:hAnsi="游ゴシック" w:hint="eastAsia"/>
          <w:color w:val="000000" w:themeColor="text1"/>
        </w:rPr>
        <w:t>表の固定資本マトリックス資本財別構成比</w:t>
      </w:r>
    </w:p>
    <w:p w14:paraId="41677A9A" w14:textId="77777777" w:rsidR="00293E70" w:rsidRPr="002248D6" w:rsidRDefault="00293E70" w:rsidP="0097577D">
      <w:pPr>
        <w:pStyle w:val="af2"/>
        <w:rPr>
          <w:rFonts w:ascii="游ゴシック" w:eastAsia="游ゴシック" w:hAnsi="游ゴシック"/>
          <w:color w:val="000000" w:themeColor="text1"/>
        </w:rPr>
      </w:pPr>
    </w:p>
    <w:p w14:paraId="12FD4016" w14:textId="77777777" w:rsidR="00523EA8" w:rsidRPr="002248D6" w:rsidRDefault="00523EA8" w:rsidP="00566C0E">
      <w:pPr>
        <w:pStyle w:val="4"/>
      </w:pPr>
      <w:r w:rsidRPr="002248D6">
        <w:rPr>
          <w:rFonts w:hint="eastAsia"/>
        </w:rPr>
        <w:t>（７）生産者製品在庫純増</w:t>
      </w:r>
    </w:p>
    <w:p w14:paraId="189037FA" w14:textId="77777777" w:rsidR="00523EA8" w:rsidRPr="002248D6" w:rsidRDefault="00523EA8" w:rsidP="0097577D">
      <w:pPr>
        <w:pStyle w:val="af2"/>
        <w:ind w:leftChars="100" w:left="200" w:firstLineChars="100" w:firstLine="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製造業部門は、経済センサスを用いた。</w:t>
      </w:r>
    </w:p>
    <w:p w14:paraId="6FC03D32" w14:textId="77777777" w:rsidR="00523EA8" w:rsidRPr="002248D6" w:rsidRDefault="00523EA8" w:rsidP="0097577D">
      <w:pPr>
        <w:pStyle w:val="af2"/>
        <w:ind w:leftChars="100" w:left="200" w:firstLineChars="100" w:firstLine="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その他の部門は、全国表の生産者製品在庫純増額を生産額の対全国比で按分した。</w:t>
      </w:r>
    </w:p>
    <w:p w14:paraId="3CF89D07" w14:textId="77777777" w:rsidR="00523EA8" w:rsidRPr="002248D6" w:rsidRDefault="00523EA8" w:rsidP="0097577D">
      <w:pPr>
        <w:pStyle w:val="af2"/>
        <w:ind w:leftChars="100" w:left="200" w:firstLineChars="100" w:firstLine="200"/>
        <w:jc w:val="both"/>
        <w:rPr>
          <w:rFonts w:ascii="游ゴシック" w:eastAsia="游ゴシック" w:hAnsi="游ゴシック"/>
          <w:color w:val="000000" w:themeColor="text1"/>
        </w:rPr>
      </w:pPr>
    </w:p>
    <w:p w14:paraId="28ACE4BE" w14:textId="77777777" w:rsidR="00523EA8" w:rsidRPr="002248D6" w:rsidRDefault="00523EA8" w:rsidP="00566C0E">
      <w:pPr>
        <w:pStyle w:val="4"/>
      </w:pPr>
      <w:r w:rsidRPr="002248D6">
        <w:rPr>
          <w:rFonts w:hint="eastAsia"/>
        </w:rPr>
        <w:t>（８）半製品・仕掛品在庫純増</w:t>
      </w:r>
    </w:p>
    <w:p w14:paraId="0BD026A4" w14:textId="77777777" w:rsidR="00523EA8" w:rsidRPr="002248D6" w:rsidRDefault="00523EA8" w:rsidP="0097577D">
      <w:pPr>
        <w:pStyle w:val="af2"/>
        <w:ind w:leftChars="100" w:left="200" w:firstLineChars="100" w:firstLine="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製造業部門は、経済センサスを用いた。</w:t>
      </w:r>
    </w:p>
    <w:p w14:paraId="4B671E58" w14:textId="77777777" w:rsidR="00523EA8" w:rsidRPr="002248D6" w:rsidRDefault="00523EA8" w:rsidP="0097577D">
      <w:pPr>
        <w:pStyle w:val="af2"/>
        <w:ind w:leftChars="100" w:left="200" w:firstLineChars="100" w:firstLine="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その他の部門は、全国表の半製品・仕掛品在庫純増額を生産額の対全国比で按分した。</w:t>
      </w:r>
    </w:p>
    <w:p w14:paraId="4E03FBB9" w14:textId="77777777" w:rsidR="00523EA8" w:rsidRPr="002248D6" w:rsidRDefault="00523EA8" w:rsidP="0097577D">
      <w:pPr>
        <w:pStyle w:val="af2"/>
        <w:jc w:val="both"/>
        <w:rPr>
          <w:rFonts w:ascii="游ゴシック" w:eastAsia="游ゴシック" w:hAnsi="游ゴシック"/>
          <w:b/>
          <w:color w:val="000000" w:themeColor="text1"/>
        </w:rPr>
      </w:pPr>
    </w:p>
    <w:p w14:paraId="09DCB550" w14:textId="77777777" w:rsidR="00523EA8" w:rsidRPr="002248D6" w:rsidRDefault="00523EA8" w:rsidP="00566C0E">
      <w:pPr>
        <w:pStyle w:val="4"/>
      </w:pPr>
      <w:r w:rsidRPr="002248D6">
        <w:rPr>
          <w:rFonts w:hint="eastAsia"/>
        </w:rPr>
        <w:t>（９）流通在庫純増</w:t>
      </w:r>
    </w:p>
    <w:p w14:paraId="73246E04" w14:textId="77777777" w:rsidR="00523EA8" w:rsidRPr="002248D6" w:rsidRDefault="00523EA8" w:rsidP="0097577D">
      <w:pPr>
        <w:pStyle w:val="af2"/>
        <w:ind w:leftChars="100" w:left="200" w:firstLineChars="100" w:firstLine="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全国表の流通在庫純増を域内需要額から在庫純増を減じた額の対全国比で按分した。</w:t>
      </w:r>
    </w:p>
    <w:p w14:paraId="579D72E2" w14:textId="77777777" w:rsidR="00523EA8" w:rsidRPr="002248D6" w:rsidRDefault="00523EA8" w:rsidP="0097577D">
      <w:pPr>
        <w:pStyle w:val="af2"/>
        <w:jc w:val="both"/>
        <w:rPr>
          <w:rFonts w:ascii="游ゴシック" w:eastAsia="游ゴシック" w:hAnsi="游ゴシック"/>
          <w:b/>
          <w:color w:val="000000" w:themeColor="text1"/>
        </w:rPr>
      </w:pPr>
    </w:p>
    <w:p w14:paraId="4E4D2370" w14:textId="77777777" w:rsidR="00523EA8" w:rsidRPr="002248D6" w:rsidRDefault="00523EA8" w:rsidP="00566C0E">
      <w:pPr>
        <w:pStyle w:val="4"/>
      </w:pPr>
      <w:r w:rsidRPr="002248D6">
        <w:rPr>
          <w:rFonts w:hint="eastAsia"/>
        </w:rPr>
        <w:t>（10）原材料在庫純増</w:t>
      </w:r>
    </w:p>
    <w:p w14:paraId="005569A4" w14:textId="77777777" w:rsidR="00523EA8" w:rsidRPr="002248D6" w:rsidRDefault="00523EA8" w:rsidP="0097577D">
      <w:pPr>
        <w:pStyle w:val="af2"/>
        <w:ind w:leftChars="100" w:left="200" w:firstLineChars="100" w:firstLine="200"/>
        <w:jc w:val="both"/>
        <w:rPr>
          <w:rFonts w:ascii="游ゴシック" w:eastAsia="游ゴシック" w:hAnsi="游ゴシック"/>
          <w:color w:val="000000" w:themeColor="text1"/>
        </w:rPr>
      </w:pPr>
      <w:r w:rsidRPr="002248D6">
        <w:rPr>
          <w:rFonts w:ascii="游ゴシック" w:eastAsia="游ゴシック" w:hAnsi="游ゴシック" w:hint="eastAsia"/>
          <w:color w:val="000000" w:themeColor="text1"/>
        </w:rPr>
        <w:t>全国表の原材料在庫純増を域内需要額から在庫純増を減じた額の対全国比で按分した。</w:t>
      </w:r>
    </w:p>
    <w:p w14:paraId="67C265E8" w14:textId="77777777" w:rsidR="00523EA8" w:rsidRPr="002248D6" w:rsidRDefault="00523EA8" w:rsidP="0097577D">
      <w:pPr>
        <w:pStyle w:val="af2"/>
        <w:jc w:val="both"/>
        <w:rPr>
          <w:rFonts w:ascii="游ゴシック" w:eastAsia="游ゴシック" w:hAnsi="游ゴシック"/>
          <w:b/>
          <w:color w:val="000000" w:themeColor="text1"/>
        </w:rPr>
      </w:pPr>
    </w:p>
    <w:p w14:paraId="27CC715E" w14:textId="77777777" w:rsidR="00523EA8" w:rsidRPr="002248D6" w:rsidRDefault="00523EA8" w:rsidP="00566C0E">
      <w:pPr>
        <w:pStyle w:val="4"/>
      </w:pPr>
      <w:r w:rsidRPr="002248D6">
        <w:rPr>
          <w:rFonts w:hint="eastAsia"/>
        </w:rPr>
        <w:t>（</w:t>
      </w:r>
      <w:r w:rsidRPr="002248D6">
        <w:t>11</w:t>
      </w:r>
      <w:r w:rsidRPr="002248D6">
        <w:rPr>
          <w:rFonts w:hint="eastAsia"/>
        </w:rPr>
        <w:t>）輸出（普通貿易）</w:t>
      </w:r>
    </w:p>
    <w:p w14:paraId="6925DD37"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商品流通調査や貿易統計の輸出率が適用できる部門は、生産額に乗じて推計した</w:t>
      </w:r>
      <w:r w:rsidRPr="002248D6">
        <w:rPr>
          <w:rFonts w:ascii="游ゴシック" w:eastAsia="游ゴシック" w:hAnsi="游ゴシック"/>
        </w:rPr>
        <w:t>。</w:t>
      </w:r>
    </w:p>
    <w:p w14:paraId="6CA47E6A"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その他の部門は、全国表の輸出（普通貿易）率を用いて推計した。</w:t>
      </w:r>
    </w:p>
    <w:p w14:paraId="7D9296E0" w14:textId="77777777" w:rsidR="00523EA8" w:rsidRPr="002248D6" w:rsidRDefault="00523EA8" w:rsidP="0097577D">
      <w:pPr>
        <w:pStyle w:val="af2"/>
        <w:jc w:val="both"/>
        <w:rPr>
          <w:rFonts w:ascii="游ゴシック" w:eastAsia="游ゴシック" w:hAnsi="游ゴシック"/>
          <w:b/>
        </w:rPr>
      </w:pPr>
    </w:p>
    <w:p w14:paraId="7BB2FEA4" w14:textId="77777777" w:rsidR="00523EA8" w:rsidRPr="002248D6" w:rsidRDefault="00523EA8" w:rsidP="00566C0E">
      <w:pPr>
        <w:pStyle w:val="4"/>
      </w:pPr>
      <w:r w:rsidRPr="002248D6">
        <w:rPr>
          <w:rFonts w:hint="eastAsia"/>
        </w:rPr>
        <w:t>（</w:t>
      </w:r>
      <w:r w:rsidRPr="002248D6">
        <w:t>12</w:t>
      </w:r>
      <w:r w:rsidRPr="002248D6">
        <w:rPr>
          <w:rFonts w:hint="eastAsia"/>
        </w:rPr>
        <w:t>）輸出（特殊貿易）</w:t>
      </w:r>
    </w:p>
    <w:p w14:paraId="1CDFCFBE"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全国表の輸出</w:t>
      </w:r>
      <w:r w:rsidRPr="002248D6">
        <w:rPr>
          <w:rFonts w:ascii="游ゴシック" w:eastAsia="游ゴシック" w:hAnsi="游ゴシック"/>
        </w:rPr>
        <w:t>(特殊貿易）額を宿泊旅行統計から得られる外国人宿泊者数の対全国比で按分した。</w:t>
      </w:r>
    </w:p>
    <w:p w14:paraId="513170BB" w14:textId="77777777" w:rsidR="00523EA8" w:rsidRPr="002248D6" w:rsidRDefault="00523EA8" w:rsidP="0097577D">
      <w:pPr>
        <w:pStyle w:val="af2"/>
        <w:jc w:val="both"/>
        <w:rPr>
          <w:rFonts w:ascii="游ゴシック" w:eastAsia="游ゴシック" w:hAnsi="游ゴシック"/>
          <w:b/>
        </w:rPr>
      </w:pPr>
    </w:p>
    <w:p w14:paraId="70BEA56D" w14:textId="77777777" w:rsidR="00523EA8" w:rsidRPr="002248D6" w:rsidRDefault="00523EA8" w:rsidP="00566C0E">
      <w:pPr>
        <w:pStyle w:val="4"/>
      </w:pPr>
      <w:r w:rsidRPr="002248D6">
        <w:rPr>
          <w:rFonts w:hint="eastAsia"/>
        </w:rPr>
        <w:t>（</w:t>
      </w:r>
      <w:r w:rsidRPr="002248D6">
        <w:t>13</w:t>
      </w:r>
      <w:r w:rsidRPr="002248D6">
        <w:rPr>
          <w:rFonts w:hint="eastAsia"/>
        </w:rPr>
        <w:t>）輸出（直接購入）</w:t>
      </w:r>
    </w:p>
    <w:p w14:paraId="5CDD2B3A" w14:textId="77777777" w:rsidR="00523EA8" w:rsidRPr="002248D6" w:rsidRDefault="00523EA8" w:rsidP="0097577D">
      <w:pPr>
        <w:pStyle w:val="af2"/>
        <w:ind w:firstLineChars="200" w:firstLine="400"/>
        <w:jc w:val="both"/>
        <w:rPr>
          <w:rFonts w:ascii="游ゴシック" w:eastAsia="游ゴシック" w:hAnsi="游ゴシック"/>
        </w:rPr>
      </w:pPr>
      <w:r w:rsidRPr="002248D6">
        <w:rPr>
          <w:rFonts w:ascii="游ゴシック" w:eastAsia="游ゴシック" w:hAnsi="游ゴシック" w:hint="eastAsia"/>
        </w:rPr>
        <w:t>全国表の輸出</w:t>
      </w:r>
      <w:r w:rsidRPr="002248D6">
        <w:rPr>
          <w:rFonts w:ascii="游ゴシック" w:eastAsia="游ゴシック" w:hAnsi="游ゴシック"/>
        </w:rPr>
        <w:t>(直接購入）額を宿泊旅行統計から得られる外国人宿泊者数の対全国比で按分した。</w:t>
      </w:r>
    </w:p>
    <w:p w14:paraId="2BD027D0" w14:textId="77777777" w:rsidR="00523EA8" w:rsidRPr="002248D6" w:rsidRDefault="00523EA8" w:rsidP="0097577D">
      <w:pPr>
        <w:pStyle w:val="af2"/>
        <w:jc w:val="both"/>
        <w:rPr>
          <w:rFonts w:ascii="游ゴシック" w:eastAsia="游ゴシック" w:hAnsi="游ゴシック"/>
          <w:b/>
        </w:rPr>
      </w:pPr>
    </w:p>
    <w:p w14:paraId="6B9424EF" w14:textId="77777777" w:rsidR="00523EA8" w:rsidRPr="002248D6" w:rsidRDefault="00523EA8" w:rsidP="00566C0E">
      <w:pPr>
        <w:pStyle w:val="4"/>
      </w:pPr>
      <w:r w:rsidRPr="002248D6">
        <w:rPr>
          <w:rFonts w:hint="eastAsia"/>
        </w:rPr>
        <w:t>（</w:t>
      </w:r>
      <w:r w:rsidRPr="002248D6">
        <w:t>14</w:t>
      </w:r>
      <w:r w:rsidRPr="002248D6">
        <w:rPr>
          <w:rFonts w:hint="eastAsia"/>
        </w:rPr>
        <w:t>）移出</w:t>
      </w:r>
    </w:p>
    <w:p w14:paraId="2D59E4E1"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商品流通調査の移出率が適用できる部門は、生産額に乗じて推計した</w:t>
      </w:r>
      <w:r w:rsidRPr="002248D6">
        <w:rPr>
          <w:rFonts w:ascii="游ゴシック" w:eastAsia="游ゴシック" w:hAnsi="游ゴシック"/>
        </w:rPr>
        <w:t>。</w:t>
      </w:r>
    </w:p>
    <w:p w14:paraId="6CAE4F8C"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その他の部門は、個別の資料により推計した。</w:t>
      </w:r>
    </w:p>
    <w:p w14:paraId="762E9675"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なお、他都道府県事業所に対する大阪府本社の諸経費は、企業の管理活動に関する実態調査集計結果により推計した額を対応する各行部門へ基本分類ごとに配分した。</w:t>
      </w:r>
    </w:p>
    <w:p w14:paraId="744EF638" w14:textId="77777777" w:rsidR="00523EA8" w:rsidRPr="002248D6" w:rsidRDefault="00523EA8" w:rsidP="0097577D">
      <w:pPr>
        <w:pStyle w:val="af2"/>
        <w:jc w:val="both"/>
        <w:rPr>
          <w:rFonts w:ascii="游ゴシック" w:eastAsia="游ゴシック" w:hAnsi="游ゴシック"/>
          <w:b/>
        </w:rPr>
      </w:pPr>
    </w:p>
    <w:p w14:paraId="1448BBF5" w14:textId="77777777" w:rsidR="00523EA8" w:rsidRPr="002248D6" w:rsidRDefault="00523EA8" w:rsidP="00566C0E">
      <w:pPr>
        <w:pStyle w:val="4"/>
      </w:pPr>
      <w:r w:rsidRPr="002248D6">
        <w:rPr>
          <w:rFonts w:hint="eastAsia"/>
        </w:rPr>
        <w:t>（</w:t>
      </w:r>
      <w:r w:rsidRPr="002248D6">
        <w:t>15</w:t>
      </w:r>
      <w:r w:rsidRPr="002248D6">
        <w:rPr>
          <w:rFonts w:hint="eastAsia"/>
        </w:rPr>
        <w:t>）輸入（普通貿易）</w:t>
      </w:r>
    </w:p>
    <w:p w14:paraId="455F51FD"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全国表の国内需要額に対する輸入（普通貿易）率を府内需要額に乗じて推計した。</w:t>
      </w:r>
    </w:p>
    <w:p w14:paraId="74D92249" w14:textId="77777777" w:rsidR="00523EA8" w:rsidRPr="002248D6" w:rsidRDefault="00523EA8" w:rsidP="0097577D">
      <w:pPr>
        <w:pStyle w:val="af2"/>
        <w:ind w:leftChars="100" w:left="200" w:firstLineChars="100" w:firstLine="200"/>
        <w:jc w:val="both"/>
        <w:rPr>
          <w:rFonts w:ascii="游ゴシック" w:eastAsia="游ゴシック" w:hAnsi="游ゴシック"/>
        </w:rPr>
      </w:pPr>
    </w:p>
    <w:p w14:paraId="49054062" w14:textId="77777777" w:rsidR="00523EA8" w:rsidRPr="002248D6" w:rsidRDefault="00523EA8" w:rsidP="00566C0E">
      <w:pPr>
        <w:pStyle w:val="4"/>
      </w:pPr>
      <w:r w:rsidRPr="002248D6">
        <w:rPr>
          <w:rFonts w:hint="eastAsia"/>
        </w:rPr>
        <w:t>（</w:t>
      </w:r>
      <w:r w:rsidRPr="002248D6">
        <w:t>16</w:t>
      </w:r>
      <w:r w:rsidRPr="002248D6">
        <w:rPr>
          <w:rFonts w:hint="eastAsia"/>
        </w:rPr>
        <w:t>）輸入（特殊貿易）</w:t>
      </w:r>
    </w:p>
    <w:p w14:paraId="6983BECC" w14:textId="1EFDE9CB"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全国表の国内需要額に対する輸入（特殊貿易）率を府内需要額に乗じて推計した。</w:t>
      </w:r>
      <w:r w:rsidR="00E25D7E" w:rsidRPr="002248D6">
        <w:rPr>
          <w:rFonts w:ascii="游ゴシック" w:eastAsia="游ゴシック" w:hAnsi="游ゴシック" w:hint="eastAsia"/>
        </w:rPr>
        <w:t>製造業など一部部門は</w:t>
      </w:r>
      <w:r w:rsidRPr="002248D6">
        <w:rPr>
          <w:rFonts w:ascii="游ゴシック" w:eastAsia="游ゴシック" w:hAnsi="游ゴシック" w:hint="eastAsia"/>
        </w:rPr>
        <w:t>全国表の輸入（特殊貿易）額を</w:t>
      </w:r>
      <w:r w:rsidRPr="002248D6">
        <w:rPr>
          <w:rFonts w:ascii="游ゴシック" w:eastAsia="游ゴシック" w:hAnsi="游ゴシック"/>
        </w:rPr>
        <w:t>出入国管理統計から得られる出国日本人</w:t>
      </w:r>
      <w:r w:rsidRPr="002248D6">
        <w:rPr>
          <w:rFonts w:ascii="游ゴシック" w:eastAsia="游ゴシック" w:hAnsi="游ゴシック" w:hint="eastAsia"/>
        </w:rPr>
        <w:t>数</w:t>
      </w:r>
      <w:r w:rsidRPr="002248D6">
        <w:rPr>
          <w:rFonts w:ascii="游ゴシック" w:eastAsia="游ゴシック" w:hAnsi="游ゴシック"/>
        </w:rPr>
        <w:t>の対全国比で按分した。</w:t>
      </w:r>
    </w:p>
    <w:p w14:paraId="7E3B9815" w14:textId="77777777" w:rsidR="00523EA8" w:rsidRPr="002248D6" w:rsidRDefault="00523EA8" w:rsidP="0097577D">
      <w:pPr>
        <w:pStyle w:val="af2"/>
        <w:jc w:val="both"/>
        <w:rPr>
          <w:rFonts w:ascii="游ゴシック" w:eastAsia="游ゴシック" w:hAnsi="游ゴシック"/>
          <w:b/>
        </w:rPr>
      </w:pPr>
    </w:p>
    <w:p w14:paraId="4F46671F" w14:textId="77777777" w:rsidR="00523EA8" w:rsidRPr="002248D6" w:rsidRDefault="00523EA8" w:rsidP="00566C0E">
      <w:pPr>
        <w:pStyle w:val="4"/>
      </w:pPr>
      <w:r w:rsidRPr="002248D6">
        <w:rPr>
          <w:rFonts w:hint="eastAsia"/>
        </w:rPr>
        <w:t>（</w:t>
      </w:r>
      <w:r w:rsidRPr="002248D6">
        <w:t>17</w:t>
      </w:r>
      <w:r w:rsidRPr="002248D6">
        <w:rPr>
          <w:rFonts w:hint="eastAsia"/>
        </w:rPr>
        <w:t>）輸入（直接購入）</w:t>
      </w:r>
    </w:p>
    <w:p w14:paraId="5AEEF617" w14:textId="2418C40D"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全国表の国内需要額に対する輸入（直接購入）率を府内需要額に乗じて推計した。</w:t>
      </w:r>
      <w:r w:rsidR="00E25D7E" w:rsidRPr="002248D6">
        <w:rPr>
          <w:rFonts w:ascii="游ゴシック" w:eastAsia="游ゴシック" w:hAnsi="游ゴシック" w:hint="eastAsia"/>
        </w:rPr>
        <w:t>製造業など一部部門は</w:t>
      </w:r>
      <w:r w:rsidRPr="002248D6">
        <w:rPr>
          <w:rFonts w:ascii="游ゴシック" w:eastAsia="游ゴシック" w:hAnsi="游ゴシック" w:hint="eastAsia"/>
        </w:rPr>
        <w:t>、全国表の輸入（直接購入）額を</w:t>
      </w:r>
      <w:r w:rsidRPr="002248D6">
        <w:rPr>
          <w:rFonts w:ascii="游ゴシック" w:eastAsia="游ゴシック" w:hAnsi="游ゴシック"/>
        </w:rPr>
        <w:t>出入国管理統計から得られる出国日本人</w:t>
      </w:r>
      <w:r w:rsidRPr="002248D6">
        <w:rPr>
          <w:rFonts w:ascii="游ゴシック" w:eastAsia="游ゴシック" w:hAnsi="游ゴシック" w:hint="eastAsia"/>
        </w:rPr>
        <w:t>数</w:t>
      </w:r>
      <w:r w:rsidRPr="002248D6">
        <w:rPr>
          <w:rFonts w:ascii="游ゴシック" w:eastAsia="游ゴシック" w:hAnsi="游ゴシック"/>
        </w:rPr>
        <w:t>の対全国比で按分した。</w:t>
      </w:r>
    </w:p>
    <w:p w14:paraId="1C63A46D" w14:textId="77777777" w:rsidR="00523EA8" w:rsidRPr="002248D6" w:rsidRDefault="00523EA8" w:rsidP="0097577D">
      <w:pPr>
        <w:pStyle w:val="af2"/>
        <w:jc w:val="both"/>
        <w:rPr>
          <w:rFonts w:ascii="游ゴシック" w:eastAsia="游ゴシック" w:hAnsi="游ゴシック"/>
          <w:b/>
        </w:rPr>
      </w:pPr>
    </w:p>
    <w:p w14:paraId="35A7BBCC" w14:textId="77777777" w:rsidR="00523EA8" w:rsidRPr="002248D6" w:rsidRDefault="00523EA8" w:rsidP="00566C0E">
      <w:pPr>
        <w:pStyle w:val="4"/>
      </w:pPr>
      <w:r w:rsidRPr="002248D6">
        <w:rPr>
          <w:rFonts w:hint="eastAsia"/>
        </w:rPr>
        <w:t>（</w:t>
      </w:r>
      <w:r w:rsidRPr="002248D6">
        <w:t>18</w:t>
      </w:r>
      <w:r w:rsidRPr="002248D6">
        <w:rPr>
          <w:rFonts w:hint="eastAsia"/>
        </w:rPr>
        <w:t>）関税</w:t>
      </w:r>
    </w:p>
    <w:p w14:paraId="7EDC3E8C"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全国表の輸入額に対する関税率を大阪府表の輸入額に乗じて推計した。</w:t>
      </w:r>
    </w:p>
    <w:p w14:paraId="62587EF6" w14:textId="77777777" w:rsidR="00523EA8" w:rsidRPr="002248D6" w:rsidRDefault="00523EA8" w:rsidP="0097577D">
      <w:pPr>
        <w:pStyle w:val="af2"/>
        <w:rPr>
          <w:rFonts w:ascii="游ゴシック" w:eastAsia="游ゴシック" w:hAnsi="游ゴシック"/>
          <w:b/>
        </w:rPr>
      </w:pPr>
    </w:p>
    <w:p w14:paraId="780B982D" w14:textId="77777777" w:rsidR="00523EA8" w:rsidRPr="002248D6" w:rsidRDefault="00523EA8" w:rsidP="00566C0E">
      <w:pPr>
        <w:pStyle w:val="4"/>
      </w:pPr>
      <w:r w:rsidRPr="002248D6">
        <w:rPr>
          <w:rFonts w:hint="eastAsia"/>
        </w:rPr>
        <w:t>（</w:t>
      </w:r>
      <w:r w:rsidRPr="002248D6">
        <w:t>19</w:t>
      </w:r>
      <w:r w:rsidRPr="002248D6">
        <w:rPr>
          <w:rFonts w:hint="eastAsia"/>
        </w:rPr>
        <w:t>）輸入品商品税</w:t>
      </w:r>
    </w:p>
    <w:p w14:paraId="6FD9FD5E"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全国表の輸入額に対する輸入品商品税率を大阪府表の輸入額に乗じて推計した。</w:t>
      </w:r>
    </w:p>
    <w:p w14:paraId="18D9E547" w14:textId="77777777" w:rsidR="00523EA8" w:rsidRPr="002248D6" w:rsidRDefault="00523EA8" w:rsidP="0097577D">
      <w:pPr>
        <w:rPr>
          <w:rFonts w:ascii="游ゴシック" w:eastAsia="游ゴシック" w:hAnsi="游ゴシック"/>
        </w:rPr>
      </w:pPr>
    </w:p>
    <w:p w14:paraId="7A3D9E72" w14:textId="77777777" w:rsidR="00523EA8" w:rsidRPr="002248D6" w:rsidRDefault="00523EA8" w:rsidP="00566C0E">
      <w:pPr>
        <w:pStyle w:val="4"/>
      </w:pPr>
      <w:r w:rsidRPr="002248D6">
        <w:rPr>
          <w:rFonts w:hint="eastAsia"/>
        </w:rPr>
        <w:t>（</w:t>
      </w:r>
      <w:r w:rsidRPr="002248D6">
        <w:t>20</w:t>
      </w:r>
      <w:r w:rsidRPr="002248D6">
        <w:rPr>
          <w:rFonts w:hint="eastAsia"/>
        </w:rPr>
        <w:t>）移入</w:t>
      </w:r>
    </w:p>
    <w:p w14:paraId="28F46A76"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商品流通調査の移入率が適用できる部門については、府内需要額に乗じて推計した。</w:t>
      </w:r>
    </w:p>
    <w:p w14:paraId="43A4EBD6"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その他の部門は、個別資料により推計した。</w:t>
      </w:r>
    </w:p>
    <w:p w14:paraId="28F848B6"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なお、大阪府事業所に対する他都道府県本社の諸費用は、移出と同様の手法で作業を行った。</w:t>
      </w:r>
    </w:p>
    <w:p w14:paraId="580A2B08" w14:textId="77777777" w:rsidR="00523EA8" w:rsidRPr="002248D6" w:rsidRDefault="00523EA8" w:rsidP="0097577D">
      <w:pPr>
        <w:pStyle w:val="af2"/>
        <w:jc w:val="both"/>
        <w:rPr>
          <w:rFonts w:ascii="游ゴシック" w:eastAsia="游ゴシック" w:hAnsi="游ゴシック"/>
        </w:rPr>
      </w:pPr>
    </w:p>
    <w:p w14:paraId="1921C599" w14:textId="77777777" w:rsidR="00523EA8" w:rsidRPr="002248D6" w:rsidRDefault="00523EA8" w:rsidP="0097577D">
      <w:pPr>
        <w:pStyle w:val="3"/>
      </w:pPr>
      <w:bookmarkStart w:id="81" w:name="_Toc65068864"/>
      <w:bookmarkStart w:id="82" w:name="_Toc65224796"/>
      <w:bookmarkStart w:id="83" w:name="_Toc205281873"/>
      <w:r w:rsidRPr="002248D6">
        <w:rPr>
          <w:rFonts w:hint="eastAsia"/>
        </w:rPr>
        <w:t>６　バランス調整</w:t>
      </w:r>
      <w:bookmarkEnd w:id="81"/>
      <w:bookmarkEnd w:id="82"/>
      <w:bookmarkEnd w:id="83"/>
    </w:p>
    <w:p w14:paraId="3FA64371"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個々に推計した結果を集めた段階では、投入と産出のバランスが必ずしも成立していないため、人的及び機械的にバランスを調整した。</w:t>
      </w:r>
    </w:p>
    <w:p w14:paraId="68761D1E" w14:textId="77777777" w:rsidR="00523EA8" w:rsidRPr="002248D6" w:rsidRDefault="00523EA8" w:rsidP="0097577D">
      <w:pPr>
        <w:pStyle w:val="af2"/>
        <w:ind w:leftChars="100" w:left="200" w:firstLineChars="100" w:firstLine="200"/>
        <w:jc w:val="both"/>
        <w:rPr>
          <w:rFonts w:ascii="游ゴシック" w:eastAsia="游ゴシック" w:hAnsi="游ゴシック"/>
        </w:rPr>
      </w:pPr>
    </w:p>
    <w:p w14:paraId="1647E44A" w14:textId="77777777" w:rsidR="00523EA8" w:rsidRPr="002248D6" w:rsidRDefault="00523EA8" w:rsidP="00566C0E">
      <w:pPr>
        <w:pStyle w:val="4"/>
      </w:pPr>
      <w:r w:rsidRPr="002248D6">
        <w:rPr>
          <w:rFonts w:hint="eastAsia"/>
        </w:rPr>
        <w:t>（１）人的バランス調整</w:t>
      </w:r>
    </w:p>
    <w:p w14:paraId="5F0D9CEF" w14:textId="77777777" w:rsidR="00523EA8" w:rsidRPr="002248D6" w:rsidRDefault="00523EA8" w:rsidP="0097577D">
      <w:pPr>
        <w:pStyle w:val="af2"/>
        <w:ind w:leftChars="100" w:left="200" w:firstLineChars="100" w:firstLine="200"/>
        <w:jc w:val="both"/>
        <w:rPr>
          <w:rFonts w:ascii="游ゴシック" w:eastAsia="游ゴシック" w:hAnsi="游ゴシック"/>
        </w:rPr>
      </w:pPr>
      <w:r w:rsidRPr="002248D6">
        <w:rPr>
          <w:rFonts w:ascii="游ゴシック" w:eastAsia="游ゴシック" w:hAnsi="游ゴシック" w:hint="eastAsia"/>
        </w:rPr>
        <w:t>投入側（中間投入、粗付加価値部門）の府内生産額を基本とし、主に産出側の最終需要部門（移出入、輸出入）で調整した。</w:t>
      </w:r>
    </w:p>
    <w:p w14:paraId="284A638D" w14:textId="77777777" w:rsidR="00523EA8" w:rsidRPr="002248D6" w:rsidRDefault="00523EA8" w:rsidP="0097577D">
      <w:pPr>
        <w:pStyle w:val="af2"/>
        <w:jc w:val="both"/>
        <w:rPr>
          <w:rFonts w:ascii="游ゴシック" w:eastAsia="游ゴシック" w:hAnsi="游ゴシック"/>
          <w:b/>
        </w:rPr>
      </w:pPr>
    </w:p>
    <w:p w14:paraId="48D9F32F" w14:textId="77777777" w:rsidR="00523EA8" w:rsidRPr="002248D6" w:rsidRDefault="00523EA8" w:rsidP="00566C0E">
      <w:pPr>
        <w:pStyle w:val="4"/>
      </w:pPr>
      <w:r w:rsidRPr="002248D6">
        <w:rPr>
          <w:rFonts w:hint="eastAsia"/>
        </w:rPr>
        <w:t>（２）機械的バランス調整</w:t>
      </w:r>
    </w:p>
    <w:p w14:paraId="6C533F8B" w14:textId="60CC8A72" w:rsidR="00523EA8" w:rsidRDefault="00523EA8" w:rsidP="0097577D">
      <w:pPr>
        <w:pStyle w:val="af2"/>
        <w:ind w:leftChars="100" w:left="200" w:firstLineChars="100" w:firstLine="200"/>
        <w:jc w:val="both"/>
        <w:rPr>
          <w:rFonts w:ascii="游ゴシック" w:eastAsia="游ゴシック" w:hAnsi="游ゴシック"/>
        </w:rPr>
      </w:pPr>
      <w:r w:rsidRPr="00154103">
        <w:rPr>
          <w:rFonts w:ascii="游ゴシック" w:eastAsia="游ゴシック" w:hAnsi="游ゴシック" w:hint="eastAsia"/>
        </w:rPr>
        <w:t>人的バランス調整</w:t>
      </w:r>
      <w:r>
        <w:rPr>
          <w:rFonts w:ascii="游ゴシック" w:eastAsia="游ゴシック" w:hAnsi="游ゴシック" w:hint="eastAsia"/>
        </w:rPr>
        <w:t>の</w:t>
      </w:r>
      <w:r w:rsidRPr="00154103">
        <w:rPr>
          <w:rFonts w:ascii="游ゴシック" w:eastAsia="游ゴシック" w:hAnsi="游ゴシック" w:hint="eastAsia"/>
        </w:rPr>
        <w:t>後、最終調整（端数調整処理を含む</w:t>
      </w:r>
      <w:r>
        <w:rPr>
          <w:rFonts w:ascii="游ゴシック" w:eastAsia="游ゴシック" w:hAnsi="游ゴシック" w:hint="eastAsia"/>
        </w:rPr>
        <w:t>。</w:t>
      </w:r>
      <w:r w:rsidRPr="00154103">
        <w:rPr>
          <w:rFonts w:ascii="游ゴシック" w:eastAsia="游ゴシック" w:hAnsi="游ゴシック" w:hint="eastAsia"/>
        </w:rPr>
        <w:t>）として、</w:t>
      </w:r>
      <w:r w:rsidR="00447277">
        <w:rPr>
          <w:rFonts w:ascii="游ゴシック" w:eastAsia="游ゴシック" w:hAnsi="游ゴシック" w:hint="eastAsia"/>
        </w:rPr>
        <w:t>以下のソフトウェアを用いて、</w:t>
      </w:r>
      <w:r w:rsidRPr="00154103">
        <w:rPr>
          <w:rFonts w:ascii="游ゴシック" w:eastAsia="游ゴシック" w:hAnsi="游ゴシック" w:hint="eastAsia"/>
        </w:rPr>
        <w:t>未定乗数法（ラグランジェ法）によ</w:t>
      </w:r>
      <w:r>
        <w:rPr>
          <w:rFonts w:ascii="游ゴシック" w:eastAsia="游ゴシック" w:hAnsi="游ゴシック" w:hint="eastAsia"/>
        </w:rPr>
        <w:t>り調整し</w:t>
      </w:r>
      <w:r w:rsidRPr="00154103">
        <w:rPr>
          <w:rFonts w:ascii="游ゴシック" w:eastAsia="游ゴシック" w:hAnsi="游ゴシック" w:hint="eastAsia"/>
        </w:rPr>
        <w:t>た。</w:t>
      </w:r>
    </w:p>
    <w:p w14:paraId="21E822F0" w14:textId="77777777" w:rsidR="00D918AA" w:rsidRDefault="00D918AA" w:rsidP="0097577D">
      <w:pPr>
        <w:pStyle w:val="af2"/>
        <w:ind w:leftChars="100" w:left="200" w:firstLineChars="100" w:firstLine="200"/>
        <w:jc w:val="both"/>
        <w:rPr>
          <w:rFonts w:ascii="游ゴシック" w:eastAsia="游ゴシック" w:hAnsi="游ゴシック"/>
        </w:rPr>
      </w:pPr>
    </w:p>
    <w:p w14:paraId="7F675A0E" w14:textId="17815865" w:rsidR="00447277" w:rsidRDefault="00597D17" w:rsidP="0097577D">
      <w:pPr>
        <w:pStyle w:val="af2"/>
        <w:ind w:leftChars="100" w:left="200" w:firstLineChars="100" w:firstLine="200"/>
        <w:jc w:val="both"/>
        <w:rPr>
          <w:rFonts w:ascii="游ゴシック" w:eastAsia="游ゴシック" w:hAnsi="游ゴシック"/>
        </w:rPr>
      </w:pPr>
      <w:r>
        <w:rPr>
          <w:rFonts w:ascii="游ゴシック" w:eastAsia="游ゴシック" w:hAnsi="游ゴシック" w:hint="eastAsia"/>
        </w:rPr>
        <w:t>ADAM　産業連関分析システム(</w:t>
      </w:r>
      <w:r>
        <w:rPr>
          <w:rFonts w:ascii="游ゴシック" w:eastAsia="游ゴシック" w:hAnsi="游ゴシック"/>
        </w:rPr>
        <w:t>Version 6.0)</w:t>
      </w:r>
    </w:p>
    <w:p w14:paraId="5828DEF3" w14:textId="7BE7A6C0" w:rsidR="00597D17" w:rsidRPr="00154103" w:rsidRDefault="00743363" w:rsidP="0097577D">
      <w:pPr>
        <w:pStyle w:val="af2"/>
        <w:ind w:leftChars="100" w:left="200" w:firstLineChars="100" w:firstLine="200"/>
        <w:jc w:val="both"/>
        <w:rPr>
          <w:rFonts w:ascii="游ゴシック" w:eastAsia="游ゴシック" w:hAnsi="游ゴシック"/>
        </w:rPr>
      </w:pPr>
      <w:r w:rsidRPr="00743363">
        <w:rPr>
          <w:rFonts w:ascii="游ゴシック" w:eastAsia="游ゴシック" w:hAnsi="游ゴシック"/>
        </w:rPr>
        <w:t>https://www.gakkai.ne.jp/papaios/tool-adam.html</w:t>
      </w:r>
    </w:p>
    <w:p w14:paraId="50B99FCC" w14:textId="680221CB" w:rsidR="002014D3" w:rsidRDefault="00523EA8" w:rsidP="0097577D">
      <w:pPr>
        <w:widowControl/>
        <w:rPr>
          <w:rFonts w:ascii="游ゴシック" w:eastAsia="游ゴシック" w:hAnsi="游ゴシック"/>
        </w:rPr>
      </w:pPr>
      <w:r w:rsidRPr="00154103">
        <w:rPr>
          <w:rFonts w:ascii="游ゴシック" w:eastAsia="游ゴシック" w:hAnsi="游ゴシック"/>
        </w:rPr>
        <w:br w:type="page"/>
      </w:r>
      <w:r w:rsidR="0037254F" w:rsidRPr="0037254F">
        <w:rPr>
          <w:noProof/>
        </w:rPr>
        <w:drawing>
          <wp:inline distT="0" distB="0" distL="0" distR="0" wp14:anchorId="4657B89B" wp14:editId="242C825C">
            <wp:extent cx="9145273" cy="6288664"/>
            <wp:effectExtent l="0" t="318"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9153564" cy="6294365"/>
                    </a:xfrm>
                    <a:prstGeom prst="rect">
                      <a:avLst/>
                    </a:prstGeom>
                    <a:noFill/>
                    <a:ln>
                      <a:noFill/>
                    </a:ln>
                  </pic:spPr>
                </pic:pic>
              </a:graphicData>
            </a:graphic>
          </wp:inline>
        </w:drawing>
      </w:r>
    </w:p>
    <w:p w14:paraId="54C9FEA6" w14:textId="019E0B2D" w:rsidR="002014D3" w:rsidRPr="00122A29" w:rsidRDefault="002014D3" w:rsidP="002014D3">
      <w:pPr>
        <w:pStyle w:val="3"/>
        <w:rPr>
          <w:color w:val="000000" w:themeColor="text1"/>
        </w:rPr>
      </w:pPr>
      <w:bookmarkStart w:id="84" w:name="_Toc205281874"/>
      <w:r w:rsidRPr="00122A29">
        <w:rPr>
          <w:rFonts w:hint="eastAsia"/>
          <w:color w:val="000000" w:themeColor="text1"/>
        </w:rPr>
        <w:t>７　「雇用表」推計の概略</w:t>
      </w:r>
      <w:bookmarkEnd w:id="84"/>
    </w:p>
    <w:p w14:paraId="2AAE2DD4" w14:textId="448D4926" w:rsidR="007B60D0" w:rsidRPr="00122A29" w:rsidRDefault="007B60D0" w:rsidP="007B60D0">
      <w:pPr>
        <w:pStyle w:val="216"/>
        <w:rPr>
          <w:color w:val="000000" w:themeColor="text1"/>
        </w:rPr>
      </w:pPr>
      <w:r w:rsidRPr="00122A29">
        <w:rPr>
          <w:rFonts w:hint="eastAsia"/>
          <w:color w:val="000000" w:themeColor="text1"/>
        </w:rPr>
        <w:t>大阪府雇用表における推計の概略は、以下のとおり。</w:t>
      </w:r>
    </w:p>
    <w:p w14:paraId="7B3C2013" w14:textId="77777777" w:rsidR="00A72B71" w:rsidRPr="00122A29" w:rsidRDefault="00A72B71" w:rsidP="007B60D0">
      <w:pPr>
        <w:pStyle w:val="216"/>
        <w:rPr>
          <w:color w:val="000000" w:themeColor="text1"/>
        </w:rPr>
      </w:pPr>
    </w:p>
    <w:p w14:paraId="36526691" w14:textId="1E54D339" w:rsidR="00A72B71" w:rsidRPr="00122A29" w:rsidRDefault="00A72B71" w:rsidP="00566C0E">
      <w:pPr>
        <w:pStyle w:val="4"/>
      </w:pPr>
      <w:r w:rsidRPr="00122A29">
        <w:rPr>
          <w:rFonts w:hint="eastAsia"/>
        </w:rPr>
        <w:t>（１）</w:t>
      </w:r>
      <w:r w:rsidR="002248D6" w:rsidRPr="00122A29">
        <w:rPr>
          <w:rFonts w:hint="eastAsia"/>
        </w:rPr>
        <w:t>産業別・従業上の地位別従業者数の作成</w:t>
      </w:r>
    </w:p>
    <w:p w14:paraId="3DF0E622" w14:textId="7D198E13" w:rsidR="002248D6" w:rsidRPr="00122A29" w:rsidRDefault="002248D6" w:rsidP="00122A29">
      <w:pPr>
        <w:pStyle w:val="af2"/>
        <w:ind w:leftChars="100" w:left="200" w:firstLineChars="100" w:firstLine="200"/>
        <w:jc w:val="both"/>
        <w:rPr>
          <w:rFonts w:ascii="游ゴシック" w:eastAsia="游ゴシック" w:hAnsi="游ゴシック"/>
        </w:rPr>
      </w:pPr>
      <w:r w:rsidRPr="00122A29">
        <w:rPr>
          <w:rFonts w:ascii="游ゴシック" w:eastAsia="游ゴシック" w:hAnsi="游ゴシック" w:hint="eastAsia"/>
        </w:rPr>
        <w:t>下記ア～ウの手順で、産業中分類別に大阪府と全国の従業者数を作成した。ただし、「農林漁業」部門については、農林業センサスや漁業センサスを用いた。</w:t>
      </w:r>
    </w:p>
    <w:p w14:paraId="5DB96F08" w14:textId="77777777" w:rsidR="002248D6" w:rsidRPr="00D918AA" w:rsidRDefault="002248D6" w:rsidP="002248D6">
      <w:pPr>
        <w:pStyle w:val="af4"/>
        <w:ind w:leftChars="0" w:left="720"/>
        <w:rPr>
          <w:rFonts w:ascii="游ゴシック" w:eastAsia="游ゴシック" w:hAnsi="游ゴシック"/>
          <w:color w:val="000000" w:themeColor="text1"/>
        </w:rPr>
      </w:pPr>
      <w:r w:rsidRPr="00D918AA">
        <w:rPr>
          <w:rFonts w:ascii="游ゴシック" w:eastAsia="游ゴシック" w:hAnsi="游ゴシック" w:hint="eastAsia"/>
          <w:color w:val="000000" w:themeColor="text1"/>
        </w:rPr>
        <w:t>ア　個人ベースの従業者数</w:t>
      </w:r>
    </w:p>
    <w:p w14:paraId="2DE56717" w14:textId="77777777" w:rsidR="002248D6" w:rsidRPr="00D918AA" w:rsidRDefault="002248D6" w:rsidP="00C4221E">
      <w:pPr>
        <w:pStyle w:val="af4"/>
        <w:ind w:leftChars="460" w:left="920"/>
        <w:rPr>
          <w:rFonts w:ascii="游ゴシック" w:eastAsia="游ゴシック" w:hAnsi="游ゴシック"/>
          <w:color w:val="000000" w:themeColor="text1"/>
        </w:rPr>
      </w:pPr>
      <w:r w:rsidRPr="00D918AA">
        <w:rPr>
          <w:rFonts w:ascii="游ゴシック" w:eastAsia="游ゴシック" w:hAnsi="游ゴシック" w:hint="eastAsia"/>
          <w:color w:val="000000" w:themeColor="text1"/>
        </w:rPr>
        <w:t>令和２年国勢調査の結果を本業に係る従業者数とし、これに就業構造基本調査から推計した副業に係る従業者数を加算した。次に、令和３年経済センサス-活動調査の値で従業上の地位別に振り分けた。</w:t>
      </w:r>
    </w:p>
    <w:p w14:paraId="54B0A762" w14:textId="77777777" w:rsidR="002248D6" w:rsidRPr="00D918AA" w:rsidRDefault="002248D6" w:rsidP="002248D6">
      <w:pPr>
        <w:pStyle w:val="af4"/>
        <w:ind w:leftChars="0" w:left="720"/>
        <w:rPr>
          <w:rFonts w:ascii="游ゴシック" w:eastAsia="游ゴシック" w:hAnsi="游ゴシック"/>
          <w:color w:val="000000" w:themeColor="text1"/>
        </w:rPr>
      </w:pPr>
      <w:r w:rsidRPr="00D918AA">
        <w:rPr>
          <w:rFonts w:ascii="游ゴシック" w:eastAsia="游ゴシック" w:hAnsi="游ゴシック" w:hint="eastAsia"/>
          <w:color w:val="000000" w:themeColor="text1"/>
        </w:rPr>
        <w:t>イ　事業所ベースの従業者数</w:t>
      </w:r>
    </w:p>
    <w:p w14:paraId="18124620" w14:textId="77777777" w:rsidR="002248D6" w:rsidRPr="00D918AA" w:rsidRDefault="002248D6" w:rsidP="00C4221E">
      <w:pPr>
        <w:pStyle w:val="af4"/>
        <w:ind w:leftChars="460" w:left="920"/>
        <w:rPr>
          <w:rFonts w:ascii="游ゴシック" w:eastAsia="游ゴシック" w:hAnsi="游ゴシック"/>
          <w:color w:val="000000" w:themeColor="text1"/>
        </w:rPr>
      </w:pPr>
      <w:r w:rsidRPr="00D918AA">
        <w:rPr>
          <w:rFonts w:ascii="游ゴシック" w:eastAsia="游ゴシック" w:hAnsi="游ゴシック" w:hint="eastAsia"/>
          <w:color w:val="000000" w:themeColor="text1"/>
        </w:rPr>
        <w:t>令和３年経済センサス-活動調査の産業別・従業上の地位別従業者数を採用した。</w:t>
      </w:r>
    </w:p>
    <w:p w14:paraId="10190634" w14:textId="77777777" w:rsidR="002248D6" w:rsidRPr="00D918AA" w:rsidRDefault="002248D6" w:rsidP="002248D6">
      <w:pPr>
        <w:pStyle w:val="af4"/>
        <w:ind w:leftChars="0" w:left="720"/>
        <w:rPr>
          <w:rFonts w:ascii="游ゴシック" w:eastAsia="游ゴシック" w:hAnsi="游ゴシック"/>
          <w:color w:val="000000" w:themeColor="text1"/>
        </w:rPr>
      </w:pPr>
      <w:r w:rsidRPr="00D918AA">
        <w:rPr>
          <w:rFonts w:ascii="游ゴシック" w:eastAsia="游ゴシック" w:hAnsi="游ゴシック" w:hint="eastAsia"/>
          <w:color w:val="000000" w:themeColor="text1"/>
        </w:rPr>
        <w:t>ウ　比較検証および調整</w:t>
      </w:r>
    </w:p>
    <w:p w14:paraId="2B0FC4CB" w14:textId="77777777" w:rsidR="002248D6" w:rsidRPr="00D918AA" w:rsidRDefault="002248D6" w:rsidP="00C4221E">
      <w:pPr>
        <w:pStyle w:val="af4"/>
        <w:ind w:leftChars="460" w:left="920"/>
        <w:rPr>
          <w:rFonts w:ascii="游ゴシック" w:eastAsia="游ゴシック" w:hAnsi="游ゴシック"/>
          <w:color w:val="000000" w:themeColor="text1"/>
        </w:rPr>
      </w:pPr>
      <w:r w:rsidRPr="00D918AA">
        <w:rPr>
          <w:rFonts w:ascii="游ゴシック" w:eastAsia="游ゴシック" w:hAnsi="游ゴシック" w:hint="eastAsia"/>
          <w:color w:val="000000" w:themeColor="text1"/>
        </w:rPr>
        <w:t>ア及びイの産業別・従業上の地位別従業者数について、比較検証した。検証後、内訳の合計が総数と一致するよう、RAS法を用いて調整した。</w:t>
      </w:r>
    </w:p>
    <w:p w14:paraId="1F5AB545" w14:textId="77777777" w:rsidR="00A72B71" w:rsidRPr="00D918AA" w:rsidRDefault="00A72B71">
      <w:pPr>
        <w:widowControl/>
        <w:jc w:val="left"/>
        <w:rPr>
          <w:rFonts w:ascii="游ゴシック" w:eastAsia="游ゴシック" w:hAnsi="游ゴシック"/>
          <w:color w:val="000000" w:themeColor="text1"/>
        </w:rPr>
      </w:pPr>
    </w:p>
    <w:p w14:paraId="75E8D115" w14:textId="715F57C3" w:rsidR="00A72B71" w:rsidRPr="00122A29" w:rsidRDefault="00A72B71" w:rsidP="00566C0E">
      <w:pPr>
        <w:pStyle w:val="4"/>
      </w:pPr>
      <w:r w:rsidRPr="00122A29">
        <w:rPr>
          <w:rFonts w:hint="eastAsia"/>
        </w:rPr>
        <w:t>（２）アクティビティベースへの組替え</w:t>
      </w:r>
    </w:p>
    <w:p w14:paraId="18579B1E" w14:textId="6B5A4E6E" w:rsidR="00122A29" w:rsidRPr="00122A29" w:rsidRDefault="00122A29" w:rsidP="00566C0E">
      <w:pPr>
        <w:pStyle w:val="af2"/>
        <w:ind w:leftChars="100" w:left="200" w:firstLineChars="100" w:firstLine="200"/>
        <w:jc w:val="both"/>
        <w:rPr>
          <w:rFonts w:ascii="游ゴシック" w:eastAsia="游ゴシック" w:hAnsi="游ゴシック"/>
        </w:rPr>
      </w:pPr>
      <w:r w:rsidRPr="00122A29">
        <w:rPr>
          <w:rFonts w:ascii="游ゴシック" w:eastAsia="游ゴシック" w:hAnsi="游ゴシック" w:hint="eastAsia"/>
        </w:rPr>
        <w:t>（１）で作成した産業別・従業上の地位別従業者数（大阪府及び全国）を、令和３年経済センサス-活動調査などを用いて産業連関表（統合中分類）ベースに組替を行った。組替え後の従業者数から対全国比を算出し、令和２年全国雇用表の従業者数に乗じることで、令和２年大阪府雇用表を作成した。</w:t>
      </w:r>
    </w:p>
    <w:p w14:paraId="6D38600A" w14:textId="48BA9033" w:rsidR="00122A29" w:rsidRPr="00122A29" w:rsidRDefault="00122A29" w:rsidP="00122A29"/>
    <w:p w14:paraId="561D9E5A" w14:textId="78A4BC1C" w:rsidR="00523EA8" w:rsidRPr="00122A29" w:rsidRDefault="00523EA8" w:rsidP="0043723B">
      <w:pPr>
        <w:widowControl/>
        <w:ind w:left="400" w:hangingChars="200" w:hanging="400"/>
        <w:jc w:val="left"/>
        <w:rPr>
          <w:rFonts w:ascii="游ゴシック" w:eastAsia="游ゴシック" w:hAnsi="游ゴシック"/>
          <w:color w:val="FF0000"/>
        </w:rPr>
      </w:pPr>
    </w:p>
    <w:p w14:paraId="11E26679" w14:textId="26D14689" w:rsidR="00942497" w:rsidRPr="00CF53F3" w:rsidRDefault="00122A29" w:rsidP="00942497">
      <w:pPr>
        <w:widowControl/>
        <w:jc w:val="left"/>
        <w:rPr>
          <w:rFonts w:ascii="游ゴシック" w:eastAsia="游ゴシック" w:hAnsi="游ゴシック"/>
          <w:color w:val="FF0000"/>
        </w:rPr>
      </w:pPr>
      <w:r>
        <w:rPr>
          <w:rFonts w:ascii="游ゴシック" w:eastAsia="游ゴシック" w:hAnsi="游ゴシック"/>
          <w:color w:val="FF0000"/>
        </w:rPr>
        <w:br w:type="page"/>
      </w:r>
    </w:p>
    <w:p w14:paraId="7C3428F3" w14:textId="33B83B8B" w:rsidR="00523EA8" w:rsidRPr="00154103" w:rsidRDefault="00523EA8" w:rsidP="00B23693">
      <w:pPr>
        <w:pStyle w:val="2"/>
      </w:pPr>
      <w:bookmarkStart w:id="85" w:name="_Toc462237124"/>
      <w:bookmarkStart w:id="86" w:name="_Toc65068865"/>
      <w:bookmarkStart w:id="87" w:name="_Toc65224797"/>
      <w:bookmarkStart w:id="88" w:name="_Toc205281875"/>
      <w:bookmarkEnd w:id="55"/>
      <w:bookmarkEnd w:id="56"/>
      <w:r w:rsidRPr="00154103">
        <w:rPr>
          <w:rFonts w:hint="eastAsia"/>
        </w:rPr>
        <w:t>第５章　部門分類及び部門対応表</w:t>
      </w:r>
      <w:bookmarkEnd w:id="15"/>
      <w:bookmarkEnd w:id="85"/>
      <w:bookmarkEnd w:id="86"/>
      <w:bookmarkEnd w:id="87"/>
      <w:bookmarkEnd w:id="88"/>
    </w:p>
    <w:p w14:paraId="61C2B087" w14:textId="6CE6BA46" w:rsidR="001914F2" w:rsidRDefault="00EB1ED8" w:rsidP="001914F2">
      <w:pPr>
        <w:widowControl/>
        <w:jc w:val="center"/>
        <w:rPr>
          <w:rFonts w:ascii="游ゴシック" w:eastAsia="游ゴシック" w:hAnsi="游ゴシック"/>
        </w:rPr>
      </w:pPr>
      <w:r w:rsidRPr="00EB1ED8">
        <w:rPr>
          <w:noProof/>
        </w:rPr>
        <w:drawing>
          <wp:inline distT="0" distB="0" distL="0" distR="0" wp14:anchorId="025E63FA" wp14:editId="42112EB7">
            <wp:extent cx="6478905" cy="690499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8905" cy="6904990"/>
                    </a:xfrm>
                    <a:prstGeom prst="rect">
                      <a:avLst/>
                    </a:prstGeom>
                    <a:noFill/>
                    <a:ln>
                      <a:noFill/>
                    </a:ln>
                  </pic:spPr>
                </pic:pic>
              </a:graphicData>
            </a:graphic>
          </wp:inline>
        </w:drawing>
      </w:r>
    </w:p>
    <w:p w14:paraId="72F6793E" w14:textId="77777777" w:rsidR="001914F2" w:rsidRDefault="001914F2">
      <w:pPr>
        <w:widowControl/>
        <w:jc w:val="left"/>
        <w:rPr>
          <w:rFonts w:ascii="游ゴシック" w:eastAsia="游ゴシック" w:hAnsi="游ゴシック"/>
        </w:rPr>
      </w:pPr>
      <w:r>
        <w:rPr>
          <w:rFonts w:ascii="游ゴシック" w:eastAsia="游ゴシック" w:hAnsi="游ゴシック"/>
        </w:rPr>
        <w:br w:type="page"/>
      </w:r>
    </w:p>
    <w:p w14:paraId="61078080" w14:textId="6D68548A" w:rsidR="001914F2" w:rsidRDefault="00EB1ED8" w:rsidP="001914F2">
      <w:pPr>
        <w:widowControl/>
        <w:jc w:val="center"/>
        <w:rPr>
          <w:rFonts w:ascii="游ゴシック" w:eastAsia="游ゴシック" w:hAnsi="游ゴシック"/>
        </w:rPr>
      </w:pPr>
      <w:r w:rsidRPr="00EB1ED8">
        <w:rPr>
          <w:noProof/>
        </w:rPr>
        <w:drawing>
          <wp:inline distT="0" distB="0" distL="0" distR="0" wp14:anchorId="2852C82C" wp14:editId="0C48322A">
            <wp:extent cx="6478905" cy="749109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8905" cy="7491095"/>
                    </a:xfrm>
                    <a:prstGeom prst="rect">
                      <a:avLst/>
                    </a:prstGeom>
                    <a:noFill/>
                    <a:ln>
                      <a:noFill/>
                    </a:ln>
                  </pic:spPr>
                </pic:pic>
              </a:graphicData>
            </a:graphic>
          </wp:inline>
        </w:drawing>
      </w:r>
    </w:p>
    <w:p w14:paraId="1399C098" w14:textId="77777777" w:rsidR="001914F2" w:rsidRDefault="001914F2">
      <w:pPr>
        <w:widowControl/>
        <w:jc w:val="left"/>
        <w:rPr>
          <w:rFonts w:ascii="游ゴシック" w:eastAsia="游ゴシック" w:hAnsi="游ゴシック"/>
        </w:rPr>
      </w:pPr>
      <w:r>
        <w:rPr>
          <w:rFonts w:ascii="游ゴシック" w:eastAsia="游ゴシック" w:hAnsi="游ゴシック"/>
        </w:rPr>
        <w:br w:type="page"/>
      </w:r>
    </w:p>
    <w:p w14:paraId="311445EA" w14:textId="4FC1E879" w:rsidR="001914F2" w:rsidRDefault="00EB1ED8" w:rsidP="001914F2">
      <w:pPr>
        <w:widowControl/>
        <w:jc w:val="center"/>
        <w:rPr>
          <w:rFonts w:ascii="游ゴシック" w:eastAsia="游ゴシック" w:hAnsi="游ゴシック"/>
        </w:rPr>
      </w:pPr>
      <w:r w:rsidRPr="00EB1ED8">
        <w:rPr>
          <w:noProof/>
        </w:rPr>
        <w:drawing>
          <wp:inline distT="0" distB="0" distL="0" distR="0" wp14:anchorId="6424ADB3" wp14:editId="144C7B4D">
            <wp:extent cx="6478905" cy="7842250"/>
            <wp:effectExtent l="0" t="0" r="0" b="635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78905" cy="7842250"/>
                    </a:xfrm>
                    <a:prstGeom prst="rect">
                      <a:avLst/>
                    </a:prstGeom>
                    <a:noFill/>
                    <a:ln>
                      <a:noFill/>
                    </a:ln>
                  </pic:spPr>
                </pic:pic>
              </a:graphicData>
            </a:graphic>
          </wp:inline>
        </w:drawing>
      </w:r>
    </w:p>
    <w:p w14:paraId="3542925C" w14:textId="77777777" w:rsidR="001914F2" w:rsidRDefault="001914F2">
      <w:pPr>
        <w:widowControl/>
        <w:jc w:val="left"/>
        <w:rPr>
          <w:rFonts w:ascii="游ゴシック" w:eastAsia="游ゴシック" w:hAnsi="游ゴシック"/>
        </w:rPr>
      </w:pPr>
      <w:r>
        <w:rPr>
          <w:rFonts w:ascii="游ゴシック" w:eastAsia="游ゴシック" w:hAnsi="游ゴシック"/>
        </w:rPr>
        <w:br w:type="page"/>
      </w:r>
    </w:p>
    <w:p w14:paraId="0CFC3862" w14:textId="61987397" w:rsidR="001914F2" w:rsidRDefault="00EB1ED8" w:rsidP="001914F2">
      <w:pPr>
        <w:widowControl/>
        <w:jc w:val="center"/>
        <w:rPr>
          <w:rFonts w:ascii="游ゴシック" w:eastAsia="游ゴシック" w:hAnsi="游ゴシック"/>
        </w:rPr>
      </w:pPr>
      <w:r w:rsidRPr="00EB1ED8">
        <w:rPr>
          <w:noProof/>
        </w:rPr>
        <w:drawing>
          <wp:inline distT="0" distB="0" distL="0" distR="0" wp14:anchorId="7A4E14B7" wp14:editId="46E5649D">
            <wp:extent cx="6478905" cy="7978140"/>
            <wp:effectExtent l="0" t="0" r="0" b="381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8905" cy="7978140"/>
                    </a:xfrm>
                    <a:prstGeom prst="rect">
                      <a:avLst/>
                    </a:prstGeom>
                    <a:noFill/>
                    <a:ln>
                      <a:noFill/>
                    </a:ln>
                  </pic:spPr>
                </pic:pic>
              </a:graphicData>
            </a:graphic>
          </wp:inline>
        </w:drawing>
      </w:r>
    </w:p>
    <w:p w14:paraId="3F0A910A" w14:textId="77777777" w:rsidR="001914F2" w:rsidRDefault="001914F2">
      <w:pPr>
        <w:widowControl/>
        <w:jc w:val="left"/>
        <w:rPr>
          <w:rFonts w:ascii="游ゴシック" w:eastAsia="游ゴシック" w:hAnsi="游ゴシック"/>
        </w:rPr>
      </w:pPr>
      <w:r>
        <w:rPr>
          <w:rFonts w:ascii="游ゴシック" w:eastAsia="游ゴシック" w:hAnsi="游ゴシック"/>
        </w:rPr>
        <w:br w:type="page"/>
      </w:r>
    </w:p>
    <w:p w14:paraId="146918DA" w14:textId="6A00A506" w:rsidR="001914F2" w:rsidRDefault="00EB1ED8" w:rsidP="001914F2">
      <w:pPr>
        <w:widowControl/>
        <w:jc w:val="center"/>
        <w:rPr>
          <w:rFonts w:ascii="游ゴシック" w:eastAsia="游ゴシック" w:hAnsi="游ゴシック"/>
        </w:rPr>
      </w:pPr>
      <w:r w:rsidRPr="00EB1ED8">
        <w:rPr>
          <w:noProof/>
        </w:rPr>
        <w:drawing>
          <wp:inline distT="0" distB="0" distL="0" distR="0" wp14:anchorId="0DD97878" wp14:editId="16B51329">
            <wp:extent cx="6478905" cy="8662035"/>
            <wp:effectExtent l="0" t="0" r="0" b="571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78905" cy="8662035"/>
                    </a:xfrm>
                    <a:prstGeom prst="rect">
                      <a:avLst/>
                    </a:prstGeom>
                    <a:noFill/>
                    <a:ln>
                      <a:noFill/>
                    </a:ln>
                  </pic:spPr>
                </pic:pic>
              </a:graphicData>
            </a:graphic>
          </wp:inline>
        </w:drawing>
      </w:r>
    </w:p>
    <w:p w14:paraId="5DD64866" w14:textId="77777777" w:rsidR="001914F2" w:rsidRDefault="001914F2">
      <w:pPr>
        <w:widowControl/>
        <w:jc w:val="left"/>
        <w:rPr>
          <w:rFonts w:ascii="游ゴシック" w:eastAsia="游ゴシック" w:hAnsi="游ゴシック"/>
        </w:rPr>
      </w:pPr>
      <w:r>
        <w:rPr>
          <w:rFonts w:ascii="游ゴシック" w:eastAsia="游ゴシック" w:hAnsi="游ゴシック"/>
        </w:rPr>
        <w:br w:type="page"/>
      </w:r>
    </w:p>
    <w:p w14:paraId="73E9504C" w14:textId="55BF6A3B" w:rsidR="001914F2" w:rsidRDefault="00EB1ED8" w:rsidP="00AC6C9D">
      <w:pPr>
        <w:widowControl/>
        <w:jc w:val="center"/>
        <w:rPr>
          <w:rFonts w:ascii="游ゴシック" w:eastAsia="游ゴシック" w:hAnsi="游ゴシック"/>
        </w:rPr>
      </w:pPr>
      <w:r w:rsidRPr="00EB1ED8">
        <w:rPr>
          <w:noProof/>
        </w:rPr>
        <w:drawing>
          <wp:inline distT="0" distB="0" distL="0" distR="0" wp14:anchorId="3F0D7510" wp14:editId="5A584622">
            <wp:extent cx="6478905" cy="924750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78905" cy="9247505"/>
                    </a:xfrm>
                    <a:prstGeom prst="rect">
                      <a:avLst/>
                    </a:prstGeom>
                    <a:noFill/>
                    <a:ln>
                      <a:noFill/>
                    </a:ln>
                  </pic:spPr>
                </pic:pic>
              </a:graphicData>
            </a:graphic>
          </wp:inline>
        </w:drawing>
      </w:r>
    </w:p>
    <w:p w14:paraId="398A4E13" w14:textId="7FB99D9F" w:rsidR="001914F2" w:rsidRDefault="001914F2">
      <w:pPr>
        <w:widowControl/>
        <w:jc w:val="left"/>
        <w:rPr>
          <w:rFonts w:ascii="游ゴシック" w:eastAsia="游ゴシック" w:hAnsi="游ゴシック"/>
        </w:rPr>
      </w:pPr>
      <w:r>
        <w:rPr>
          <w:rFonts w:ascii="游ゴシック" w:eastAsia="游ゴシック" w:hAnsi="游ゴシック"/>
        </w:rPr>
        <w:br w:type="page"/>
      </w:r>
      <w:r w:rsidR="00EB1ED8" w:rsidRPr="00EB1ED8">
        <w:rPr>
          <w:noProof/>
        </w:rPr>
        <w:drawing>
          <wp:inline distT="0" distB="0" distL="0" distR="0" wp14:anchorId="7B80779A" wp14:editId="2799252B">
            <wp:extent cx="6478905" cy="8193405"/>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78905" cy="8193405"/>
                    </a:xfrm>
                    <a:prstGeom prst="rect">
                      <a:avLst/>
                    </a:prstGeom>
                    <a:noFill/>
                    <a:ln>
                      <a:noFill/>
                    </a:ln>
                  </pic:spPr>
                </pic:pic>
              </a:graphicData>
            </a:graphic>
          </wp:inline>
        </w:drawing>
      </w:r>
    </w:p>
    <w:p w14:paraId="01B2BFCD" w14:textId="0F1BB3BF" w:rsidR="00523EA8" w:rsidRPr="00154103" w:rsidRDefault="00523EA8" w:rsidP="001914F2">
      <w:pPr>
        <w:widowControl/>
        <w:jc w:val="center"/>
        <w:rPr>
          <w:rFonts w:ascii="游ゴシック" w:eastAsia="游ゴシック" w:hAnsi="游ゴシック"/>
        </w:rPr>
      </w:pPr>
    </w:p>
    <w:p w14:paraId="30B34D61" w14:textId="77777777" w:rsidR="00AC6C9D" w:rsidRDefault="00AC6C9D">
      <w:pPr>
        <w:widowControl/>
        <w:jc w:val="left"/>
        <w:rPr>
          <w:noProof/>
        </w:rPr>
      </w:pPr>
      <w:r>
        <w:rPr>
          <w:noProof/>
        </w:rPr>
        <w:br w:type="page"/>
      </w:r>
    </w:p>
    <w:p w14:paraId="4DCB4947" w14:textId="4BDCFF4C" w:rsidR="00E22BCF" w:rsidRDefault="00EB1ED8" w:rsidP="00AC6C9D">
      <w:pPr>
        <w:jc w:val="left"/>
        <w:rPr>
          <w:rFonts w:ascii="游ゴシック" w:eastAsia="游ゴシック" w:hAnsi="游ゴシック"/>
          <w:noProof/>
        </w:rPr>
      </w:pPr>
      <w:r w:rsidRPr="00EB1ED8">
        <w:rPr>
          <w:noProof/>
        </w:rPr>
        <w:drawing>
          <wp:inline distT="0" distB="0" distL="0" distR="0" wp14:anchorId="13FE1BD7" wp14:editId="662D55D3">
            <wp:extent cx="6478905" cy="362585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78905" cy="3625850"/>
                    </a:xfrm>
                    <a:prstGeom prst="rect">
                      <a:avLst/>
                    </a:prstGeom>
                    <a:noFill/>
                    <a:ln>
                      <a:noFill/>
                    </a:ln>
                  </pic:spPr>
                </pic:pic>
              </a:graphicData>
            </a:graphic>
          </wp:inline>
        </w:drawing>
      </w:r>
    </w:p>
    <w:p w14:paraId="63D1DD91" w14:textId="32BCFC3F" w:rsidR="001D0E08" w:rsidRDefault="001D0E08">
      <w:pPr>
        <w:widowControl/>
        <w:jc w:val="left"/>
        <w:rPr>
          <w:rFonts w:ascii="游ゴシック" w:eastAsia="游ゴシック" w:hAnsi="游ゴシック"/>
          <w:noProof/>
        </w:rPr>
      </w:pPr>
      <w:r>
        <w:rPr>
          <w:rFonts w:ascii="游ゴシック" w:eastAsia="游ゴシック" w:hAnsi="游ゴシック"/>
          <w:noProof/>
        </w:rPr>
        <w:br w:type="page"/>
      </w:r>
    </w:p>
    <w:p w14:paraId="1725DCF3" w14:textId="6F095AA2" w:rsidR="00523EA8" w:rsidRPr="00154103" w:rsidRDefault="00684148" w:rsidP="001B31CD">
      <w:pPr>
        <w:jc w:val="center"/>
        <w:rPr>
          <w:rFonts w:ascii="游ゴシック" w:eastAsia="游ゴシック" w:hAnsi="游ゴシック"/>
          <w:noProof/>
        </w:rPr>
      </w:pPr>
      <w:r w:rsidRPr="00684148">
        <w:rPr>
          <w:noProof/>
        </w:rPr>
        <w:drawing>
          <wp:inline distT="0" distB="0" distL="0" distR="0" wp14:anchorId="1BB8045E" wp14:editId="61A3C016">
            <wp:extent cx="6478905" cy="5196205"/>
            <wp:effectExtent l="0" t="0" r="0" b="444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78905" cy="5196205"/>
                    </a:xfrm>
                    <a:prstGeom prst="rect">
                      <a:avLst/>
                    </a:prstGeom>
                    <a:noFill/>
                    <a:ln>
                      <a:noFill/>
                    </a:ln>
                  </pic:spPr>
                </pic:pic>
              </a:graphicData>
            </a:graphic>
          </wp:inline>
        </w:drawing>
      </w:r>
    </w:p>
    <w:p w14:paraId="29C5CDBF" w14:textId="46AE2842" w:rsidR="00523EA8" w:rsidRDefault="00523EA8" w:rsidP="00951138">
      <w:pPr>
        <w:widowControl/>
        <w:tabs>
          <w:tab w:val="left" w:pos="5529"/>
        </w:tabs>
        <w:jc w:val="center"/>
        <w:rPr>
          <w:noProof/>
        </w:rPr>
      </w:pPr>
    </w:p>
    <w:p w14:paraId="224B3A0E" w14:textId="77777777" w:rsidR="00E22BCF" w:rsidRDefault="00E22BCF" w:rsidP="00951138">
      <w:pPr>
        <w:widowControl/>
        <w:tabs>
          <w:tab w:val="left" w:pos="5529"/>
        </w:tabs>
        <w:jc w:val="center"/>
        <w:rPr>
          <w:noProof/>
        </w:rPr>
      </w:pPr>
    </w:p>
    <w:p w14:paraId="7CFD7396" w14:textId="7D0E841E" w:rsidR="00D64764" w:rsidRDefault="001D0E08" w:rsidP="00D64764">
      <w:pPr>
        <w:widowControl/>
        <w:tabs>
          <w:tab w:val="left" w:pos="5529"/>
        </w:tabs>
        <w:jc w:val="center"/>
        <w:rPr>
          <w:noProof/>
        </w:rPr>
      </w:pPr>
      <w:r w:rsidRPr="001D0E08">
        <w:rPr>
          <w:noProof/>
        </w:rPr>
        <w:drawing>
          <wp:inline distT="0" distB="0" distL="0" distR="0" wp14:anchorId="40517BED" wp14:editId="09F77E30">
            <wp:extent cx="6478905" cy="2513330"/>
            <wp:effectExtent l="0" t="0" r="0" b="127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8905" cy="2513330"/>
                    </a:xfrm>
                    <a:prstGeom prst="rect">
                      <a:avLst/>
                    </a:prstGeom>
                    <a:noFill/>
                    <a:ln>
                      <a:noFill/>
                    </a:ln>
                  </pic:spPr>
                </pic:pic>
              </a:graphicData>
            </a:graphic>
          </wp:inline>
        </w:drawing>
      </w:r>
    </w:p>
    <w:p w14:paraId="66972B78" w14:textId="24A4C012" w:rsidR="00D64764" w:rsidRDefault="00D64764">
      <w:pPr>
        <w:widowControl/>
        <w:jc w:val="left"/>
        <w:rPr>
          <w:noProof/>
        </w:rPr>
      </w:pPr>
      <w:r>
        <w:rPr>
          <w:noProof/>
        </w:rPr>
        <w:br w:type="page"/>
      </w:r>
    </w:p>
    <w:p w14:paraId="5F694389" w14:textId="30A237BB" w:rsidR="00D64764" w:rsidRPr="00D64764" w:rsidRDefault="00D64764" w:rsidP="00D64764">
      <w:pPr>
        <w:widowControl/>
        <w:ind w:firstLineChars="100" w:firstLine="200"/>
        <w:jc w:val="left"/>
        <w:rPr>
          <w:rFonts w:ascii="游ゴシック" w:eastAsia="游ゴシック" w:hAnsi="游ゴシック"/>
        </w:rPr>
      </w:pPr>
      <w:r w:rsidRPr="00154103">
        <w:rPr>
          <w:rFonts w:ascii="游ゴシック" w:eastAsia="游ゴシック" w:hAnsi="游ゴシック" w:hint="eastAsia"/>
        </w:rPr>
        <w:t>（参考</w:t>
      </w:r>
      <w:r>
        <w:rPr>
          <w:rFonts w:ascii="游ゴシック" w:eastAsia="游ゴシック" w:hAnsi="游ゴシック" w:hint="eastAsia"/>
        </w:rPr>
        <w:t>1</w:t>
      </w:r>
      <w:r w:rsidRPr="00154103">
        <w:rPr>
          <w:rFonts w:ascii="游ゴシック" w:eastAsia="游ゴシック" w:hAnsi="游ゴシック" w:hint="eastAsia"/>
        </w:rPr>
        <w:t>）統合大分類と13部門分類の対応</w:t>
      </w:r>
    </w:p>
    <w:p w14:paraId="112DE7D8" w14:textId="43A38C2B" w:rsidR="00523EA8" w:rsidRDefault="00316EC5" w:rsidP="00D64764">
      <w:pPr>
        <w:widowControl/>
        <w:tabs>
          <w:tab w:val="left" w:pos="5529"/>
        </w:tabs>
        <w:jc w:val="center"/>
        <w:rPr>
          <w:noProof/>
        </w:rPr>
      </w:pPr>
      <w:r w:rsidRPr="00316EC5">
        <w:rPr>
          <w:noProof/>
        </w:rPr>
        <w:drawing>
          <wp:inline distT="0" distB="0" distL="0" distR="0" wp14:anchorId="685BE1C3" wp14:editId="67D6348B">
            <wp:extent cx="6478905" cy="7725410"/>
            <wp:effectExtent l="0" t="0" r="0" b="8890"/>
            <wp:docPr id="2006241225" name="図 200624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78905" cy="7725410"/>
                    </a:xfrm>
                    <a:prstGeom prst="rect">
                      <a:avLst/>
                    </a:prstGeom>
                    <a:noFill/>
                    <a:ln>
                      <a:noFill/>
                    </a:ln>
                  </pic:spPr>
                </pic:pic>
              </a:graphicData>
            </a:graphic>
          </wp:inline>
        </w:drawing>
      </w:r>
    </w:p>
    <w:p w14:paraId="67BAF8A3" w14:textId="77777777" w:rsidR="00523EA8" w:rsidRDefault="00523EA8" w:rsidP="00951138">
      <w:pPr>
        <w:widowControl/>
        <w:tabs>
          <w:tab w:val="left" w:pos="5529"/>
        </w:tabs>
        <w:jc w:val="center"/>
      </w:pPr>
      <w:r w:rsidRPr="00110333">
        <w:rPr>
          <w:noProof/>
        </w:rPr>
        <w:drawing>
          <wp:inline distT="0" distB="0" distL="0" distR="0" wp14:anchorId="57461F66" wp14:editId="382F7EB2">
            <wp:extent cx="9146520" cy="6433920"/>
            <wp:effectExtent l="3493" t="0" r="1587" b="1588"/>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rot="16200000">
                      <a:off x="0" y="0"/>
                      <a:ext cx="9146520" cy="6433920"/>
                    </a:xfrm>
                    <a:prstGeom prst="rect">
                      <a:avLst/>
                    </a:prstGeom>
                    <a:noFill/>
                    <a:ln>
                      <a:noFill/>
                    </a:ln>
                  </pic:spPr>
                </pic:pic>
              </a:graphicData>
            </a:graphic>
          </wp:inline>
        </w:drawing>
      </w:r>
    </w:p>
    <w:p w14:paraId="080A7415" w14:textId="70B57872" w:rsidR="00523EA8" w:rsidRDefault="00523EA8" w:rsidP="00523EA8">
      <w:pPr>
        <w:sectPr w:rsidR="00523EA8" w:rsidSect="00523EA8">
          <w:footerReference w:type="even" r:id="rId38"/>
          <w:endnotePr>
            <w:numStart w:val="0"/>
          </w:endnotePr>
          <w:pgSz w:w="11905" w:h="16837" w:code="9"/>
          <w:pgMar w:top="1134" w:right="851" w:bottom="851" w:left="851" w:header="567" w:footer="0" w:gutter="0"/>
          <w:cols w:space="720"/>
          <w:docGrid w:type="lines" w:linePitch="371" w:charSpace="1694"/>
        </w:sectPr>
      </w:pPr>
    </w:p>
    <w:p w14:paraId="39D6EEF1" w14:textId="77777777" w:rsidR="00523EA8" w:rsidRPr="003F77B3" w:rsidRDefault="00523EA8" w:rsidP="00316EC5">
      <w:pPr>
        <w:pStyle w:val="216"/>
        <w:ind w:leftChars="0" w:left="0" w:firstLineChars="0" w:firstLine="0"/>
      </w:pPr>
    </w:p>
    <w:sectPr w:rsidR="00523EA8" w:rsidRPr="003F77B3" w:rsidSect="003F77B3">
      <w:footerReference w:type="even" r:id="rId39"/>
      <w:footerReference w:type="default" r:id="rId40"/>
      <w:endnotePr>
        <w:numStart w:val="0"/>
      </w:endnotePr>
      <w:type w:val="continuous"/>
      <w:pgSz w:w="11905" w:h="16837" w:code="9"/>
      <w:pgMar w:top="1134" w:right="851" w:bottom="851" w:left="851" w:header="567" w:footer="0" w:gutter="0"/>
      <w:pgNumType w:start="107"/>
      <w:cols w:space="720"/>
      <w:docGrid w:type="lines" w:linePitch="371"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05A4" w14:textId="77777777" w:rsidR="0020167C" w:rsidRDefault="0020167C">
      <w:r>
        <w:separator/>
      </w:r>
    </w:p>
  </w:endnote>
  <w:endnote w:type="continuationSeparator" w:id="0">
    <w:p w14:paraId="3C3BAA3A" w14:textId="77777777" w:rsidR="0020167C" w:rsidRDefault="0020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ＨＧ丸ゴシックM">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CEF7" w14:textId="77777777" w:rsidR="00393A61" w:rsidRDefault="00393A6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0BD669" w14:textId="77777777" w:rsidR="00393A61" w:rsidRDefault="00393A61">
    <w:pPr>
      <w:pStyle w:val="a5"/>
    </w:pPr>
  </w:p>
  <w:p w14:paraId="332D7494" w14:textId="77777777" w:rsidR="00393A61" w:rsidRDefault="00393A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66FE" w14:textId="77777777" w:rsidR="00393A61" w:rsidRDefault="00393A61" w:rsidP="002B0EB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7B7F86A" w14:textId="77777777" w:rsidR="00393A61" w:rsidRDefault="00393A61">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6C35" w14:textId="77777777" w:rsidR="00393A61" w:rsidRDefault="00393A61" w:rsidP="002B0EB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FB3FCFA" w14:textId="77777777" w:rsidR="00393A61" w:rsidRDefault="00393A61">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878040"/>
      <w:docPartObj>
        <w:docPartGallery w:val="Page Numbers (Bottom of Page)"/>
        <w:docPartUnique/>
      </w:docPartObj>
    </w:sdtPr>
    <w:sdtEndPr>
      <w:rPr>
        <w:rFonts w:ascii="游ゴシック" w:eastAsia="游ゴシック" w:hAnsi="游ゴシック"/>
      </w:rPr>
    </w:sdtEndPr>
    <w:sdtContent>
      <w:p w14:paraId="5F30FF7A" w14:textId="77777777" w:rsidR="00393A61" w:rsidRPr="002A02C4" w:rsidRDefault="00393A61">
        <w:pPr>
          <w:pStyle w:val="a5"/>
          <w:jc w:val="center"/>
          <w:rPr>
            <w:rFonts w:ascii="游ゴシック" w:eastAsia="游ゴシック" w:hAnsi="游ゴシック"/>
          </w:rPr>
        </w:pPr>
        <w:r w:rsidRPr="002A02C4">
          <w:rPr>
            <w:rFonts w:ascii="游ゴシック" w:eastAsia="游ゴシック" w:hAnsi="游ゴシック"/>
          </w:rPr>
          <w:fldChar w:fldCharType="begin"/>
        </w:r>
        <w:r w:rsidRPr="002A02C4">
          <w:rPr>
            <w:rFonts w:ascii="游ゴシック" w:eastAsia="游ゴシック" w:hAnsi="游ゴシック"/>
          </w:rPr>
          <w:instrText>PAGE   \* MERGEFORMAT</w:instrText>
        </w:r>
        <w:r w:rsidRPr="002A02C4">
          <w:rPr>
            <w:rFonts w:ascii="游ゴシック" w:eastAsia="游ゴシック" w:hAnsi="游ゴシック"/>
          </w:rPr>
          <w:fldChar w:fldCharType="separate"/>
        </w:r>
        <w:r w:rsidR="00845AA7" w:rsidRPr="00845AA7">
          <w:rPr>
            <w:rFonts w:ascii="游ゴシック" w:eastAsia="游ゴシック" w:hAnsi="游ゴシック"/>
            <w:noProof/>
            <w:lang w:val="ja-JP"/>
          </w:rPr>
          <w:t>114</w:t>
        </w:r>
        <w:r w:rsidRPr="002A02C4">
          <w:rPr>
            <w:rFonts w:ascii="游ゴシック" w:eastAsia="游ゴシック" w:hAnsi="游ゴシック"/>
          </w:rPr>
          <w:fldChar w:fldCharType="end"/>
        </w:r>
      </w:p>
    </w:sdtContent>
  </w:sdt>
  <w:p w14:paraId="75C5D3D8" w14:textId="77777777" w:rsidR="00393A61" w:rsidRDefault="00393A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32CE" w14:textId="77777777" w:rsidR="0020167C" w:rsidRDefault="0020167C">
      <w:r>
        <w:separator/>
      </w:r>
    </w:p>
  </w:footnote>
  <w:footnote w:type="continuationSeparator" w:id="0">
    <w:p w14:paraId="010FF58D" w14:textId="77777777" w:rsidR="0020167C" w:rsidRDefault="0020167C">
      <w:r>
        <w:continuationSeparator/>
      </w:r>
    </w:p>
  </w:footnote>
  <w:footnote w:id="1">
    <w:p w14:paraId="5E26991B" w14:textId="77777777" w:rsidR="008B129C" w:rsidRPr="00C9515F" w:rsidRDefault="008B129C" w:rsidP="008B129C">
      <w:pPr>
        <w:pStyle w:val="affc"/>
        <w:spacing w:line="240" w:lineRule="auto"/>
        <w:rPr>
          <w:rFonts w:ascii="游ゴシック" w:eastAsia="游ゴシック" w:hAnsi="游ゴシック"/>
          <w:sz w:val="18"/>
          <w:szCs w:val="18"/>
        </w:rPr>
      </w:pPr>
      <w:r w:rsidRPr="00C9515F">
        <w:rPr>
          <w:rStyle w:val="affe"/>
          <w:rFonts w:ascii="游ゴシック" w:eastAsia="游ゴシック" w:hAnsi="游ゴシック"/>
          <w:sz w:val="18"/>
          <w:szCs w:val="18"/>
        </w:rPr>
        <w:footnoteRef/>
      </w:r>
      <w:r w:rsidRPr="00C9515F">
        <w:rPr>
          <w:rFonts w:ascii="游ゴシック" w:eastAsia="游ゴシック" w:hAnsi="游ゴシック"/>
          <w:sz w:val="18"/>
          <w:szCs w:val="18"/>
        </w:rPr>
        <w:t xml:space="preserve"> </w:t>
      </w:r>
      <w:r w:rsidRPr="00C9515F">
        <w:rPr>
          <w:rFonts w:ascii="游ゴシック" w:eastAsia="游ゴシック" w:hAnsi="游ゴシック" w:hint="eastAsia"/>
          <w:sz w:val="18"/>
          <w:szCs w:val="18"/>
        </w:rPr>
        <w:t>【単位行列】右下がりの対角線上の要素は1、他は0となっている行列</w:t>
      </w:r>
      <w:r>
        <w:rPr>
          <w:rFonts w:ascii="游ゴシック" w:eastAsia="游ゴシック" w:hAnsi="游ゴシック" w:hint="eastAsia"/>
          <w:sz w:val="18"/>
          <w:szCs w:val="18"/>
        </w:rPr>
        <w:t xml:space="preserve">　</w:t>
      </w:r>
      <w:r w:rsidRPr="00C9515F">
        <w:rPr>
          <w:rFonts w:ascii="游ゴシック" w:eastAsia="游ゴシック" w:hAnsi="游ゴシック" w:hint="eastAsia"/>
          <w:sz w:val="18"/>
          <w:szCs w:val="18"/>
        </w:rPr>
        <w:t>例：</w:t>
      </w:r>
      <m:oMath>
        <m:d>
          <m:dPr>
            <m:ctrlPr>
              <w:rPr>
                <w:rFonts w:ascii="Cambria Math" w:eastAsia="游ゴシック" w:hAnsi="Cambria Math"/>
                <w:sz w:val="18"/>
                <w:szCs w:val="18"/>
              </w:rPr>
            </m:ctrlPr>
          </m:dPr>
          <m:e>
            <m:m>
              <m:mPr>
                <m:mcs>
                  <m:mc>
                    <m:mcPr>
                      <m:count m:val="3"/>
                      <m:mcJc m:val="center"/>
                    </m:mcPr>
                  </m:mc>
                </m:mcs>
                <m:ctrlPr>
                  <w:rPr>
                    <w:rFonts w:ascii="Cambria Math" w:eastAsia="游ゴシック" w:hAnsi="Cambria Math"/>
                    <w:sz w:val="18"/>
                    <w:szCs w:val="18"/>
                  </w:rPr>
                </m:ctrlPr>
              </m:mPr>
              <m:mr>
                <m:e>
                  <m:r>
                    <m:rPr>
                      <m:sty m:val="p"/>
                    </m:rPr>
                    <w:rPr>
                      <w:rFonts w:ascii="Cambria Math" w:eastAsia="游ゴシック" w:hAnsi="Cambria Math"/>
                      <w:sz w:val="18"/>
                      <w:szCs w:val="18"/>
                    </w:rPr>
                    <m:t>1</m:t>
                  </m:r>
                </m:e>
                <m:e>
                  <m:r>
                    <m:rPr>
                      <m:sty m:val="p"/>
                    </m:rPr>
                    <w:rPr>
                      <w:rFonts w:ascii="Cambria Math" w:eastAsia="游ゴシック" w:hAnsi="Cambria Math"/>
                      <w:sz w:val="18"/>
                      <w:szCs w:val="18"/>
                    </w:rPr>
                    <m:t>0</m:t>
                  </m:r>
                </m:e>
                <m:e>
                  <m:r>
                    <m:rPr>
                      <m:sty m:val="p"/>
                    </m:rPr>
                    <w:rPr>
                      <w:rFonts w:ascii="Cambria Math" w:eastAsia="游ゴシック" w:hAnsi="Cambria Math"/>
                      <w:sz w:val="18"/>
                      <w:szCs w:val="18"/>
                    </w:rPr>
                    <m:t>0</m:t>
                  </m:r>
                </m:e>
              </m:mr>
              <m:mr>
                <m:e>
                  <m:r>
                    <m:rPr>
                      <m:sty m:val="p"/>
                    </m:rPr>
                    <w:rPr>
                      <w:rFonts w:ascii="Cambria Math" w:eastAsia="游ゴシック" w:hAnsi="Cambria Math"/>
                      <w:sz w:val="18"/>
                      <w:szCs w:val="18"/>
                    </w:rPr>
                    <m:t>0</m:t>
                  </m:r>
                </m:e>
                <m:e>
                  <m:r>
                    <m:rPr>
                      <m:sty m:val="p"/>
                    </m:rPr>
                    <w:rPr>
                      <w:rFonts w:ascii="Cambria Math" w:eastAsia="游ゴシック" w:hAnsi="Cambria Math"/>
                      <w:sz w:val="18"/>
                      <w:szCs w:val="18"/>
                    </w:rPr>
                    <m:t>1</m:t>
                  </m:r>
                </m:e>
                <m:e>
                  <m:r>
                    <m:rPr>
                      <m:sty m:val="p"/>
                    </m:rPr>
                    <w:rPr>
                      <w:rFonts w:ascii="Cambria Math" w:eastAsia="游ゴシック" w:hAnsi="Cambria Math"/>
                      <w:sz w:val="18"/>
                      <w:szCs w:val="18"/>
                    </w:rPr>
                    <m:t>0</m:t>
                  </m:r>
                </m:e>
              </m:mr>
              <m:mr>
                <m:e>
                  <m:r>
                    <m:rPr>
                      <m:sty m:val="p"/>
                    </m:rPr>
                    <w:rPr>
                      <w:rFonts w:ascii="Cambria Math" w:eastAsia="游ゴシック" w:hAnsi="Cambria Math"/>
                      <w:sz w:val="18"/>
                      <w:szCs w:val="18"/>
                    </w:rPr>
                    <m:t>0</m:t>
                  </m:r>
                </m:e>
                <m:e>
                  <m:r>
                    <m:rPr>
                      <m:sty m:val="p"/>
                    </m:rPr>
                    <w:rPr>
                      <w:rFonts w:ascii="Cambria Math" w:eastAsia="游ゴシック" w:hAnsi="Cambria Math"/>
                      <w:sz w:val="18"/>
                      <w:szCs w:val="18"/>
                    </w:rPr>
                    <m:t>0</m:t>
                  </m:r>
                </m:e>
                <m:e>
                  <m:r>
                    <m:rPr>
                      <m:sty m:val="p"/>
                    </m:rPr>
                    <w:rPr>
                      <w:rFonts w:ascii="Cambria Math" w:eastAsia="游ゴシック" w:hAnsi="Cambria Math"/>
                      <w:sz w:val="18"/>
                      <w:szCs w:val="18"/>
                    </w:rPr>
                    <m:t>1</m:t>
                  </m:r>
                </m:e>
              </m:mr>
            </m:m>
          </m:e>
        </m:d>
      </m:oMath>
    </w:p>
  </w:footnote>
  <w:footnote w:id="2">
    <w:p w14:paraId="59DCB223" w14:textId="77777777" w:rsidR="00EB5E39" w:rsidRPr="000251FA" w:rsidRDefault="00EB5E39" w:rsidP="00EB5E39">
      <w:pPr>
        <w:pStyle w:val="affc"/>
        <w:spacing w:line="240" w:lineRule="exact"/>
        <w:rPr>
          <w:rFonts w:ascii="游ゴシック" w:eastAsia="游ゴシック" w:hAnsi="游ゴシック"/>
          <w:sz w:val="18"/>
          <w:szCs w:val="18"/>
        </w:rPr>
      </w:pPr>
      <w:r w:rsidRPr="000251FA">
        <w:rPr>
          <w:rStyle w:val="affe"/>
          <w:rFonts w:ascii="游ゴシック" w:eastAsia="游ゴシック" w:hAnsi="游ゴシック"/>
          <w:sz w:val="18"/>
          <w:szCs w:val="18"/>
        </w:rPr>
        <w:footnoteRef/>
      </w:r>
      <w:r w:rsidRPr="000251FA">
        <w:rPr>
          <w:rFonts w:ascii="游ゴシック" w:eastAsia="游ゴシック" w:hAnsi="游ゴシック"/>
          <w:sz w:val="18"/>
          <w:szCs w:val="18"/>
        </w:rPr>
        <w:t xml:space="preserve"> </w:t>
      </w:r>
      <w:r w:rsidRPr="000251FA">
        <w:rPr>
          <w:rFonts w:ascii="游ゴシック" w:eastAsia="游ゴシック" w:hAnsi="游ゴシック" w:hint="eastAsia"/>
          <w:sz w:val="18"/>
          <w:szCs w:val="18"/>
        </w:rPr>
        <w:t>普通貿易の輸出業者を経由する輸出品の評価においては、国内流通に係る消費税の還付分を計上せず、それに伴い府内生産額から控除する。</w:t>
      </w:r>
    </w:p>
  </w:footnote>
  <w:footnote w:id="3">
    <w:p w14:paraId="02AAC974" w14:textId="77777777" w:rsidR="00EB5E39" w:rsidRPr="000251FA" w:rsidRDefault="00EB5E39" w:rsidP="00EB5E39">
      <w:pPr>
        <w:pStyle w:val="affc"/>
        <w:spacing w:line="240" w:lineRule="exact"/>
        <w:rPr>
          <w:rFonts w:ascii="游ゴシック" w:eastAsia="游ゴシック" w:hAnsi="游ゴシック"/>
          <w:sz w:val="18"/>
          <w:szCs w:val="18"/>
        </w:rPr>
      </w:pPr>
      <w:r w:rsidRPr="000251FA">
        <w:rPr>
          <w:rStyle w:val="affe"/>
          <w:rFonts w:ascii="游ゴシック" w:eastAsia="游ゴシック" w:hAnsi="游ゴシック"/>
          <w:sz w:val="18"/>
          <w:szCs w:val="18"/>
        </w:rPr>
        <w:footnoteRef/>
      </w:r>
      <w:r w:rsidRPr="000251FA">
        <w:rPr>
          <w:rFonts w:ascii="游ゴシック" w:eastAsia="游ゴシック" w:hAnsi="游ゴシック"/>
          <w:sz w:val="18"/>
          <w:szCs w:val="18"/>
        </w:rPr>
        <w:t xml:space="preserve"> </w:t>
      </w:r>
      <w:r w:rsidRPr="000251FA">
        <w:rPr>
          <w:rFonts w:ascii="游ゴシック" w:eastAsia="游ゴシック" w:hAnsi="游ゴシック" w:hint="eastAsia"/>
          <w:sz w:val="18"/>
          <w:szCs w:val="18"/>
        </w:rPr>
        <w:t>一つの生産物が一つのアクティビティに対応する部門については、列部門についても生産物分類となっている。</w:t>
      </w:r>
    </w:p>
  </w:footnote>
  <w:footnote w:id="4">
    <w:p w14:paraId="6CFF075B" w14:textId="05BD1A34" w:rsidR="00EB5E39" w:rsidRPr="000251FA" w:rsidRDefault="00EB5E39" w:rsidP="00EB5E39">
      <w:pPr>
        <w:pStyle w:val="affc"/>
        <w:spacing w:line="240" w:lineRule="exact"/>
        <w:rPr>
          <w:rFonts w:ascii="游ゴシック" w:eastAsia="游ゴシック" w:hAnsi="游ゴシック"/>
        </w:rPr>
      </w:pPr>
      <w:r w:rsidRPr="000251FA">
        <w:rPr>
          <w:rStyle w:val="affe"/>
          <w:rFonts w:ascii="游ゴシック" w:eastAsia="游ゴシック" w:hAnsi="游ゴシック"/>
          <w:sz w:val="18"/>
        </w:rPr>
        <w:footnoteRef/>
      </w:r>
      <w:r w:rsidRPr="000251FA">
        <w:rPr>
          <w:rFonts w:ascii="游ゴシック" w:eastAsia="游ゴシック" w:hAnsi="游ゴシック"/>
          <w:sz w:val="18"/>
        </w:rPr>
        <w:t xml:space="preserve"> </w:t>
      </w:r>
      <w:r w:rsidRPr="000251FA">
        <w:rPr>
          <w:rFonts w:ascii="游ゴシック" w:eastAsia="游ゴシック" w:hAnsi="游ゴシック" w:hint="eastAsia"/>
          <w:sz w:val="18"/>
        </w:rPr>
        <w:t>産業連関表は、内生部門、粗付加価値部門及び最終需要部門から構成され、それぞれに基本分類が設けられているが、産業連関表の大きさを表す部門の数は、一般的に、内生部門の行及び列の部門数をもって表される。したがって、行</w:t>
      </w:r>
      <w:r w:rsidRPr="000251FA">
        <w:rPr>
          <w:rFonts w:ascii="游ゴシック" w:eastAsia="游ゴシック" w:hAnsi="游ゴシック"/>
          <w:sz w:val="18"/>
        </w:rPr>
        <w:t>445</w:t>
      </w:r>
      <w:r w:rsidRPr="000251FA">
        <w:rPr>
          <w:rFonts w:ascii="游ゴシック" w:eastAsia="游ゴシック" w:hAnsi="游ゴシック" w:hint="eastAsia"/>
          <w:sz w:val="18"/>
        </w:rPr>
        <w:t>部門及び列3</w:t>
      </w:r>
      <w:r w:rsidRPr="000251FA">
        <w:rPr>
          <w:rFonts w:ascii="游ゴシック" w:eastAsia="游ゴシック" w:hAnsi="游ゴシック"/>
          <w:sz w:val="18"/>
        </w:rPr>
        <w:t>91</w:t>
      </w:r>
      <w:r w:rsidRPr="000251FA">
        <w:rPr>
          <w:rFonts w:ascii="游ゴシック" w:eastAsia="游ゴシック" w:hAnsi="游ゴシック" w:hint="eastAsia"/>
          <w:sz w:val="18"/>
        </w:rPr>
        <w:t>部門には、それぞれ粗付加価値部門及び最終需要部門の基本分類の数は含まれていない。</w:t>
      </w:r>
    </w:p>
  </w:footnote>
  <w:footnote w:id="5">
    <w:p w14:paraId="1D4BE616" w14:textId="26634682" w:rsidR="008A799E" w:rsidRDefault="008A799E" w:rsidP="008A799E">
      <w:pPr>
        <w:pStyle w:val="affc"/>
      </w:pPr>
      <w:r w:rsidRPr="008A799E">
        <w:rPr>
          <w:rStyle w:val="affe"/>
          <w:rFonts w:ascii="游ゴシック" w:eastAsia="游ゴシック" w:hAnsi="游ゴシック"/>
        </w:rPr>
        <w:footnoteRef/>
      </w:r>
      <w:r>
        <w:t xml:space="preserve"> </w:t>
      </w:r>
      <w:r w:rsidRPr="008A799E">
        <w:rPr>
          <w:rFonts w:ascii="游ゴシック" w:eastAsia="游ゴシック" w:hAnsi="游ゴシック" w:cs="Courier New"/>
          <w:color w:val="000000" w:themeColor="text1"/>
          <w:spacing w:val="0"/>
          <w:sz w:val="18"/>
        </w:rPr>
        <w:t>令和２年表における変更の詳細については、以下の資料</w:t>
      </w:r>
      <w:r>
        <w:rPr>
          <w:rFonts w:ascii="游ゴシック" w:eastAsia="游ゴシック" w:hAnsi="游ゴシック" w:cs="Courier New" w:hint="eastAsia"/>
          <w:color w:val="000000" w:themeColor="text1"/>
          <w:spacing w:val="0"/>
          <w:sz w:val="18"/>
        </w:rPr>
        <w:t>も</w:t>
      </w:r>
      <w:r w:rsidRPr="008A799E">
        <w:rPr>
          <w:rFonts w:ascii="游ゴシック" w:eastAsia="游ゴシック" w:hAnsi="游ゴシック" w:cs="Courier New"/>
          <w:color w:val="000000" w:themeColor="text1"/>
          <w:spacing w:val="0"/>
          <w:sz w:val="18"/>
        </w:rPr>
        <w:t>参照されたい。</w:t>
      </w:r>
    </w:p>
    <w:p w14:paraId="57AA6BCD" w14:textId="2E0BFF3F" w:rsidR="008A799E" w:rsidRPr="008A799E" w:rsidRDefault="008A799E" w:rsidP="008A799E">
      <w:pPr>
        <w:pStyle w:val="affc"/>
        <w:ind w:firstLineChars="200" w:firstLine="360"/>
        <w:rPr>
          <w:rFonts w:ascii="游ゴシック" w:eastAsia="游ゴシック" w:hAnsi="游ゴシック" w:cs="Courier New"/>
          <w:color w:val="000000" w:themeColor="text1"/>
          <w:spacing w:val="0"/>
          <w:sz w:val="18"/>
        </w:rPr>
      </w:pPr>
      <w:r w:rsidRPr="008A799E">
        <w:rPr>
          <w:rFonts w:ascii="游ゴシック" w:eastAsia="游ゴシック" w:hAnsi="游ゴシック" w:cs="Courier New" w:hint="eastAsia"/>
          <w:color w:val="000000" w:themeColor="text1"/>
          <w:spacing w:val="0"/>
          <w:sz w:val="18"/>
        </w:rPr>
        <w:t>産業連関部局長会議「令和２年産業連関表　作成基本要綱」（令和６年６月）</w:t>
      </w:r>
    </w:p>
    <w:p w14:paraId="3FF68B63" w14:textId="77777777" w:rsidR="008A799E" w:rsidRPr="008A799E" w:rsidRDefault="008A799E" w:rsidP="008A799E">
      <w:pPr>
        <w:pStyle w:val="affc"/>
        <w:ind w:firstLineChars="200" w:firstLine="360"/>
        <w:rPr>
          <w:rFonts w:ascii="游ゴシック" w:eastAsia="游ゴシック" w:hAnsi="游ゴシック" w:cs="Courier New"/>
          <w:color w:val="000000" w:themeColor="text1"/>
          <w:spacing w:val="0"/>
          <w:sz w:val="18"/>
        </w:rPr>
      </w:pPr>
      <w:r w:rsidRPr="008A799E">
        <w:rPr>
          <w:rFonts w:ascii="游ゴシック" w:eastAsia="游ゴシック" w:hAnsi="游ゴシック" w:cs="Courier New" w:hint="eastAsia"/>
          <w:color w:val="000000" w:themeColor="text1"/>
          <w:spacing w:val="0"/>
          <w:sz w:val="18"/>
        </w:rPr>
        <w:t>第４章 令和２年(2020年)産業連関表の作成における課題の検討結果及び平成27年表との相違点等（p.62-70）</w:t>
      </w:r>
    </w:p>
    <w:p w14:paraId="704E2EBA" w14:textId="77777777" w:rsidR="008A799E" w:rsidRDefault="008A799E" w:rsidP="008A799E">
      <w:pPr>
        <w:pStyle w:val="affc"/>
        <w:ind w:firstLineChars="200" w:firstLine="360"/>
      </w:pPr>
      <w:r w:rsidRPr="008A799E">
        <w:rPr>
          <w:rFonts w:ascii="游ゴシック" w:eastAsia="游ゴシック" w:hAnsi="游ゴシック" w:cs="Courier New"/>
          <w:color w:val="000000" w:themeColor="text1"/>
          <w:spacing w:val="0"/>
          <w:sz w:val="18"/>
        </w:rPr>
        <w:t>https://www.soumu.go.jp/main_content/000844146.pdf</w:t>
      </w:r>
    </w:p>
  </w:footnote>
  <w:footnote w:id="6">
    <w:p w14:paraId="38D577D2" w14:textId="6E950858" w:rsidR="00E07AF3" w:rsidRPr="00E07AF3" w:rsidRDefault="00E07AF3" w:rsidP="00E07AF3">
      <w:pPr>
        <w:pStyle w:val="affc"/>
      </w:pPr>
      <w:r w:rsidRPr="00447277">
        <w:rPr>
          <w:rStyle w:val="affe"/>
          <w:rFonts w:ascii="游ゴシック" w:eastAsia="游ゴシック" w:hAnsi="游ゴシック"/>
        </w:rPr>
        <w:footnoteRef/>
      </w:r>
      <w:r>
        <w:t xml:space="preserve"> </w:t>
      </w:r>
      <w:r w:rsidRPr="00447277">
        <w:rPr>
          <w:rFonts w:ascii="游ゴシック" w:eastAsia="游ゴシック" w:hAnsi="游ゴシック" w:hint="eastAsia"/>
          <w:sz w:val="18"/>
          <w:szCs w:val="18"/>
        </w:rPr>
        <w:t>製造業の経済センサスを用いた生産額推計について、令和２年表より加工賃収入等を考慮した推計を行った。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46FEF"/>
    <w:multiLevelType w:val="hybridMultilevel"/>
    <w:tmpl w:val="385A63BC"/>
    <w:lvl w:ilvl="0" w:tplc="B92C61FA">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713198"/>
    <w:multiLevelType w:val="hybridMultilevel"/>
    <w:tmpl w:val="A39409FC"/>
    <w:lvl w:ilvl="0" w:tplc="E01AC1C2">
      <w:start w:val="3"/>
      <w:numFmt w:val="bullet"/>
      <w:lvlText w:val="○"/>
      <w:lvlJc w:val="left"/>
      <w:pPr>
        <w:ind w:left="560" w:hanging="360"/>
      </w:pPr>
      <w:rPr>
        <w:rFonts w:ascii="游ゴシック" w:eastAsia="游ゴシック" w:hAnsi="游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3E3F4970"/>
    <w:multiLevelType w:val="hybridMultilevel"/>
    <w:tmpl w:val="FACE6824"/>
    <w:lvl w:ilvl="0" w:tplc="BE4A9CA6">
      <w:start w:val="1"/>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60F44375"/>
    <w:multiLevelType w:val="hybridMultilevel"/>
    <w:tmpl w:val="CB08995A"/>
    <w:lvl w:ilvl="0" w:tplc="E29C3D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2F35D5"/>
    <w:multiLevelType w:val="hybridMultilevel"/>
    <w:tmpl w:val="D484624E"/>
    <w:lvl w:ilvl="0" w:tplc="3042AF0E">
      <w:start w:val="1"/>
      <w:numFmt w:val="decimalFullWidth"/>
      <w:suff w:val="nothing"/>
      <w:lvlText w:val="（%1）"/>
      <w:lvlJc w:val="left"/>
      <w:pPr>
        <w:ind w:left="420" w:hanging="420"/>
      </w:pPr>
      <w:rPr>
        <w:rFonts w:hint="eastAsia"/>
      </w:rPr>
    </w:lvl>
    <w:lvl w:ilvl="1" w:tplc="C0341B68">
      <w:start w:val="1"/>
      <w:numFmt w:val="aiueoFullWidth"/>
      <w:lvlText w:val="%2"/>
      <w:lvlJc w:val="left"/>
      <w:pPr>
        <w:ind w:left="840" w:hanging="420"/>
      </w:pPr>
      <w:rPr>
        <w:rFonts w:hint="eastAsia"/>
      </w:rPr>
    </w:lvl>
    <w:lvl w:ilvl="2" w:tplc="04090017">
      <w:start w:val="1"/>
      <w:numFmt w:val="aiueoFullWidth"/>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371"/>
  <w:displayHorizontalDrawingGridEvery w:val="0"/>
  <w:characterSpacingControl w:val="compressPunctuation"/>
  <w:hdrShapeDefaults>
    <o:shapedefaults v:ext="edit" spidmax="430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D1"/>
    <w:rsid w:val="00000D17"/>
    <w:rsid w:val="00001C1B"/>
    <w:rsid w:val="000020D3"/>
    <w:rsid w:val="00004C47"/>
    <w:rsid w:val="00004E2B"/>
    <w:rsid w:val="000111A7"/>
    <w:rsid w:val="00013BD4"/>
    <w:rsid w:val="00014F80"/>
    <w:rsid w:val="00015288"/>
    <w:rsid w:val="000153D4"/>
    <w:rsid w:val="000160CB"/>
    <w:rsid w:val="0001655D"/>
    <w:rsid w:val="000201D6"/>
    <w:rsid w:val="00020C7C"/>
    <w:rsid w:val="00021156"/>
    <w:rsid w:val="00021C77"/>
    <w:rsid w:val="00022527"/>
    <w:rsid w:val="00024726"/>
    <w:rsid w:val="00025977"/>
    <w:rsid w:val="0002706E"/>
    <w:rsid w:val="00027C71"/>
    <w:rsid w:val="00031FD6"/>
    <w:rsid w:val="00034B3E"/>
    <w:rsid w:val="000361D5"/>
    <w:rsid w:val="000369A7"/>
    <w:rsid w:val="000375A7"/>
    <w:rsid w:val="00037E41"/>
    <w:rsid w:val="0004104B"/>
    <w:rsid w:val="000422B6"/>
    <w:rsid w:val="00044AFF"/>
    <w:rsid w:val="00046202"/>
    <w:rsid w:val="0004673C"/>
    <w:rsid w:val="00047433"/>
    <w:rsid w:val="000474EA"/>
    <w:rsid w:val="00050187"/>
    <w:rsid w:val="00051538"/>
    <w:rsid w:val="00054284"/>
    <w:rsid w:val="000559B5"/>
    <w:rsid w:val="00056283"/>
    <w:rsid w:val="000563D6"/>
    <w:rsid w:val="000571BB"/>
    <w:rsid w:val="000576C8"/>
    <w:rsid w:val="00057A99"/>
    <w:rsid w:val="00062BAC"/>
    <w:rsid w:val="00063255"/>
    <w:rsid w:val="0006467B"/>
    <w:rsid w:val="00064896"/>
    <w:rsid w:val="00067AA0"/>
    <w:rsid w:val="00070945"/>
    <w:rsid w:val="000721C3"/>
    <w:rsid w:val="00073D53"/>
    <w:rsid w:val="0007406C"/>
    <w:rsid w:val="0007407D"/>
    <w:rsid w:val="000745C9"/>
    <w:rsid w:val="00076CEE"/>
    <w:rsid w:val="000824C6"/>
    <w:rsid w:val="00083525"/>
    <w:rsid w:val="000835AA"/>
    <w:rsid w:val="000845DD"/>
    <w:rsid w:val="00086C61"/>
    <w:rsid w:val="000879E3"/>
    <w:rsid w:val="00091CF3"/>
    <w:rsid w:val="0009466F"/>
    <w:rsid w:val="000949DF"/>
    <w:rsid w:val="000957BE"/>
    <w:rsid w:val="00095853"/>
    <w:rsid w:val="0009607D"/>
    <w:rsid w:val="000962BF"/>
    <w:rsid w:val="000968AD"/>
    <w:rsid w:val="00096EC1"/>
    <w:rsid w:val="000970BB"/>
    <w:rsid w:val="000A046C"/>
    <w:rsid w:val="000A2279"/>
    <w:rsid w:val="000A29D0"/>
    <w:rsid w:val="000A6452"/>
    <w:rsid w:val="000A6D55"/>
    <w:rsid w:val="000A7D60"/>
    <w:rsid w:val="000B04FD"/>
    <w:rsid w:val="000B2DF0"/>
    <w:rsid w:val="000B5358"/>
    <w:rsid w:val="000B5C99"/>
    <w:rsid w:val="000C077F"/>
    <w:rsid w:val="000C0F93"/>
    <w:rsid w:val="000C1588"/>
    <w:rsid w:val="000C20FD"/>
    <w:rsid w:val="000C41D9"/>
    <w:rsid w:val="000C4430"/>
    <w:rsid w:val="000C4764"/>
    <w:rsid w:val="000C575E"/>
    <w:rsid w:val="000C5BFA"/>
    <w:rsid w:val="000D26BD"/>
    <w:rsid w:val="000D34DA"/>
    <w:rsid w:val="000D39D3"/>
    <w:rsid w:val="000D5629"/>
    <w:rsid w:val="000D743F"/>
    <w:rsid w:val="000E2244"/>
    <w:rsid w:val="000E2AF8"/>
    <w:rsid w:val="000E3585"/>
    <w:rsid w:val="000E4D12"/>
    <w:rsid w:val="000E5E05"/>
    <w:rsid w:val="000E68E6"/>
    <w:rsid w:val="000F0562"/>
    <w:rsid w:val="000F1277"/>
    <w:rsid w:val="000F2F6D"/>
    <w:rsid w:val="000F4BC0"/>
    <w:rsid w:val="000F4CF4"/>
    <w:rsid w:val="000F5415"/>
    <w:rsid w:val="000F61D2"/>
    <w:rsid w:val="00100DFC"/>
    <w:rsid w:val="00101957"/>
    <w:rsid w:val="00101ECA"/>
    <w:rsid w:val="00102F9B"/>
    <w:rsid w:val="00105E44"/>
    <w:rsid w:val="00106507"/>
    <w:rsid w:val="00110F49"/>
    <w:rsid w:val="001122E0"/>
    <w:rsid w:val="0011260B"/>
    <w:rsid w:val="00112A89"/>
    <w:rsid w:val="00112AF7"/>
    <w:rsid w:val="00113534"/>
    <w:rsid w:val="00114947"/>
    <w:rsid w:val="00115699"/>
    <w:rsid w:val="001178BA"/>
    <w:rsid w:val="001208CF"/>
    <w:rsid w:val="0012093C"/>
    <w:rsid w:val="00120946"/>
    <w:rsid w:val="00120D4E"/>
    <w:rsid w:val="00120DBA"/>
    <w:rsid w:val="001217F4"/>
    <w:rsid w:val="00121CF9"/>
    <w:rsid w:val="001227D0"/>
    <w:rsid w:val="00122A29"/>
    <w:rsid w:val="001238EC"/>
    <w:rsid w:val="00123A3F"/>
    <w:rsid w:val="0012496E"/>
    <w:rsid w:val="00124A4B"/>
    <w:rsid w:val="00125DE1"/>
    <w:rsid w:val="00126139"/>
    <w:rsid w:val="0013086E"/>
    <w:rsid w:val="00130DD0"/>
    <w:rsid w:val="00131D52"/>
    <w:rsid w:val="001374CC"/>
    <w:rsid w:val="00137F0C"/>
    <w:rsid w:val="00140783"/>
    <w:rsid w:val="00140952"/>
    <w:rsid w:val="001417B3"/>
    <w:rsid w:val="001447A0"/>
    <w:rsid w:val="00144CB4"/>
    <w:rsid w:val="00144E94"/>
    <w:rsid w:val="00146072"/>
    <w:rsid w:val="00146AF6"/>
    <w:rsid w:val="00147045"/>
    <w:rsid w:val="0014774B"/>
    <w:rsid w:val="001503FD"/>
    <w:rsid w:val="00150939"/>
    <w:rsid w:val="00150DEB"/>
    <w:rsid w:val="00151CD6"/>
    <w:rsid w:val="00152294"/>
    <w:rsid w:val="00153B1B"/>
    <w:rsid w:val="00156961"/>
    <w:rsid w:val="00163066"/>
    <w:rsid w:val="0016380F"/>
    <w:rsid w:val="001717CA"/>
    <w:rsid w:val="0017249C"/>
    <w:rsid w:val="00173BA3"/>
    <w:rsid w:val="00174963"/>
    <w:rsid w:val="0017616A"/>
    <w:rsid w:val="00176717"/>
    <w:rsid w:val="00177922"/>
    <w:rsid w:val="00180149"/>
    <w:rsid w:val="00181C7A"/>
    <w:rsid w:val="001822A0"/>
    <w:rsid w:val="00182DF1"/>
    <w:rsid w:val="00184591"/>
    <w:rsid w:val="00190D75"/>
    <w:rsid w:val="001914F2"/>
    <w:rsid w:val="00193ABE"/>
    <w:rsid w:val="00195607"/>
    <w:rsid w:val="001972F2"/>
    <w:rsid w:val="001A1AD0"/>
    <w:rsid w:val="001A224D"/>
    <w:rsid w:val="001A69C8"/>
    <w:rsid w:val="001A6CF5"/>
    <w:rsid w:val="001A74A2"/>
    <w:rsid w:val="001A7C5B"/>
    <w:rsid w:val="001B2138"/>
    <w:rsid w:val="001B31CD"/>
    <w:rsid w:val="001B5102"/>
    <w:rsid w:val="001B5706"/>
    <w:rsid w:val="001B5D3E"/>
    <w:rsid w:val="001B6E9F"/>
    <w:rsid w:val="001B70B3"/>
    <w:rsid w:val="001B7E70"/>
    <w:rsid w:val="001C0979"/>
    <w:rsid w:val="001C28BE"/>
    <w:rsid w:val="001C382B"/>
    <w:rsid w:val="001C4A6B"/>
    <w:rsid w:val="001D0E08"/>
    <w:rsid w:val="001D113A"/>
    <w:rsid w:val="001D16A6"/>
    <w:rsid w:val="001D23FC"/>
    <w:rsid w:val="001D3E90"/>
    <w:rsid w:val="001D403A"/>
    <w:rsid w:val="001D5853"/>
    <w:rsid w:val="001D5C44"/>
    <w:rsid w:val="001D67FF"/>
    <w:rsid w:val="001D6F31"/>
    <w:rsid w:val="001D6FFF"/>
    <w:rsid w:val="001D78F3"/>
    <w:rsid w:val="001E08C3"/>
    <w:rsid w:val="001E1B4E"/>
    <w:rsid w:val="001E244D"/>
    <w:rsid w:val="001E2C1B"/>
    <w:rsid w:val="001E2F8C"/>
    <w:rsid w:val="001E36AB"/>
    <w:rsid w:val="001E43D7"/>
    <w:rsid w:val="001E44E9"/>
    <w:rsid w:val="001E66E2"/>
    <w:rsid w:val="001F03C4"/>
    <w:rsid w:val="001F0F84"/>
    <w:rsid w:val="001F1A01"/>
    <w:rsid w:val="001F26E1"/>
    <w:rsid w:val="001F2DDA"/>
    <w:rsid w:val="001F373C"/>
    <w:rsid w:val="001F416F"/>
    <w:rsid w:val="001F4A0C"/>
    <w:rsid w:val="001F50EF"/>
    <w:rsid w:val="001F5A5D"/>
    <w:rsid w:val="001F71A3"/>
    <w:rsid w:val="002014D3"/>
    <w:rsid w:val="0020167C"/>
    <w:rsid w:val="00202325"/>
    <w:rsid w:val="00202A9F"/>
    <w:rsid w:val="00203736"/>
    <w:rsid w:val="00205F3C"/>
    <w:rsid w:val="00206578"/>
    <w:rsid w:val="00207D00"/>
    <w:rsid w:val="002114AC"/>
    <w:rsid w:val="00212E0C"/>
    <w:rsid w:val="002164BA"/>
    <w:rsid w:val="00216A1B"/>
    <w:rsid w:val="00220AA6"/>
    <w:rsid w:val="00221744"/>
    <w:rsid w:val="00223E7F"/>
    <w:rsid w:val="002248D6"/>
    <w:rsid w:val="00225387"/>
    <w:rsid w:val="00226C90"/>
    <w:rsid w:val="00226ECC"/>
    <w:rsid w:val="00230184"/>
    <w:rsid w:val="0023032A"/>
    <w:rsid w:val="00230F9E"/>
    <w:rsid w:val="002332F2"/>
    <w:rsid w:val="00233D9A"/>
    <w:rsid w:val="002350B5"/>
    <w:rsid w:val="0023548A"/>
    <w:rsid w:val="002365DC"/>
    <w:rsid w:val="002403FB"/>
    <w:rsid w:val="0024384F"/>
    <w:rsid w:val="0024461B"/>
    <w:rsid w:val="00245A3E"/>
    <w:rsid w:val="00246096"/>
    <w:rsid w:val="00247366"/>
    <w:rsid w:val="00250692"/>
    <w:rsid w:val="00251566"/>
    <w:rsid w:val="00251AEB"/>
    <w:rsid w:val="00251F1C"/>
    <w:rsid w:val="00252516"/>
    <w:rsid w:val="00252AB9"/>
    <w:rsid w:val="002539DD"/>
    <w:rsid w:val="002603B7"/>
    <w:rsid w:val="0026177A"/>
    <w:rsid w:val="00261F5C"/>
    <w:rsid w:val="00263772"/>
    <w:rsid w:val="0026468F"/>
    <w:rsid w:val="002673E2"/>
    <w:rsid w:val="00267C6C"/>
    <w:rsid w:val="0027002F"/>
    <w:rsid w:val="00271ADC"/>
    <w:rsid w:val="00271E28"/>
    <w:rsid w:val="00272B3E"/>
    <w:rsid w:val="0027392C"/>
    <w:rsid w:val="00277345"/>
    <w:rsid w:val="00277ED6"/>
    <w:rsid w:val="00280E7A"/>
    <w:rsid w:val="00282FCF"/>
    <w:rsid w:val="00283828"/>
    <w:rsid w:val="00284EF9"/>
    <w:rsid w:val="002877E7"/>
    <w:rsid w:val="00290E20"/>
    <w:rsid w:val="002915D3"/>
    <w:rsid w:val="00291A19"/>
    <w:rsid w:val="00292487"/>
    <w:rsid w:val="00292D6B"/>
    <w:rsid w:val="00293E70"/>
    <w:rsid w:val="00294286"/>
    <w:rsid w:val="00295AB1"/>
    <w:rsid w:val="00297012"/>
    <w:rsid w:val="002974CB"/>
    <w:rsid w:val="002A0BD6"/>
    <w:rsid w:val="002A37F7"/>
    <w:rsid w:val="002A45FF"/>
    <w:rsid w:val="002A46BA"/>
    <w:rsid w:val="002A5DB9"/>
    <w:rsid w:val="002A6208"/>
    <w:rsid w:val="002A709A"/>
    <w:rsid w:val="002A77CA"/>
    <w:rsid w:val="002B096E"/>
    <w:rsid w:val="002B0CD6"/>
    <w:rsid w:val="002B0EB1"/>
    <w:rsid w:val="002B1896"/>
    <w:rsid w:val="002B470E"/>
    <w:rsid w:val="002B4FB0"/>
    <w:rsid w:val="002B64E3"/>
    <w:rsid w:val="002B6576"/>
    <w:rsid w:val="002B6596"/>
    <w:rsid w:val="002C1E87"/>
    <w:rsid w:val="002C44A4"/>
    <w:rsid w:val="002C4B55"/>
    <w:rsid w:val="002C5CBC"/>
    <w:rsid w:val="002C692C"/>
    <w:rsid w:val="002D18D0"/>
    <w:rsid w:val="002D19C7"/>
    <w:rsid w:val="002D3D39"/>
    <w:rsid w:val="002D5796"/>
    <w:rsid w:val="002D6110"/>
    <w:rsid w:val="002D63CB"/>
    <w:rsid w:val="002E02F9"/>
    <w:rsid w:val="002E06F7"/>
    <w:rsid w:val="002E1C2A"/>
    <w:rsid w:val="002E22EB"/>
    <w:rsid w:val="002E48DE"/>
    <w:rsid w:val="002E5ABE"/>
    <w:rsid w:val="002E60FC"/>
    <w:rsid w:val="002E62E5"/>
    <w:rsid w:val="002E67B8"/>
    <w:rsid w:val="002E6F2D"/>
    <w:rsid w:val="002E75E9"/>
    <w:rsid w:val="002F0A73"/>
    <w:rsid w:val="002F114B"/>
    <w:rsid w:val="002F292F"/>
    <w:rsid w:val="002F7FC5"/>
    <w:rsid w:val="00302E6A"/>
    <w:rsid w:val="003031C5"/>
    <w:rsid w:val="003036D3"/>
    <w:rsid w:val="003047AC"/>
    <w:rsid w:val="00307296"/>
    <w:rsid w:val="0030786A"/>
    <w:rsid w:val="00307C19"/>
    <w:rsid w:val="00311D18"/>
    <w:rsid w:val="00312BFA"/>
    <w:rsid w:val="00313683"/>
    <w:rsid w:val="0031462F"/>
    <w:rsid w:val="00314A5B"/>
    <w:rsid w:val="00316EC5"/>
    <w:rsid w:val="00316F40"/>
    <w:rsid w:val="003174ED"/>
    <w:rsid w:val="003208C1"/>
    <w:rsid w:val="00323032"/>
    <w:rsid w:val="0032309D"/>
    <w:rsid w:val="00325293"/>
    <w:rsid w:val="00326D17"/>
    <w:rsid w:val="0032710D"/>
    <w:rsid w:val="00327BFC"/>
    <w:rsid w:val="00335226"/>
    <w:rsid w:val="0033542D"/>
    <w:rsid w:val="00337186"/>
    <w:rsid w:val="00340C2D"/>
    <w:rsid w:val="00342B2A"/>
    <w:rsid w:val="003445A0"/>
    <w:rsid w:val="00345B18"/>
    <w:rsid w:val="00346B7A"/>
    <w:rsid w:val="0035222B"/>
    <w:rsid w:val="00353DEC"/>
    <w:rsid w:val="003570FF"/>
    <w:rsid w:val="00357A99"/>
    <w:rsid w:val="00357C6F"/>
    <w:rsid w:val="0036135F"/>
    <w:rsid w:val="0036138C"/>
    <w:rsid w:val="0036196D"/>
    <w:rsid w:val="0036383A"/>
    <w:rsid w:val="00364F4F"/>
    <w:rsid w:val="00366AF6"/>
    <w:rsid w:val="003708BA"/>
    <w:rsid w:val="00371979"/>
    <w:rsid w:val="00371BAA"/>
    <w:rsid w:val="00371CE8"/>
    <w:rsid w:val="0037254F"/>
    <w:rsid w:val="00373597"/>
    <w:rsid w:val="003745D0"/>
    <w:rsid w:val="003751DE"/>
    <w:rsid w:val="00375530"/>
    <w:rsid w:val="00375DA8"/>
    <w:rsid w:val="00381296"/>
    <w:rsid w:val="00381D6C"/>
    <w:rsid w:val="00384255"/>
    <w:rsid w:val="00386280"/>
    <w:rsid w:val="00390BEE"/>
    <w:rsid w:val="00390D06"/>
    <w:rsid w:val="00392315"/>
    <w:rsid w:val="003927C8"/>
    <w:rsid w:val="00393724"/>
    <w:rsid w:val="00393A61"/>
    <w:rsid w:val="003943BF"/>
    <w:rsid w:val="00397710"/>
    <w:rsid w:val="003A1840"/>
    <w:rsid w:val="003A259D"/>
    <w:rsid w:val="003A27DB"/>
    <w:rsid w:val="003A3942"/>
    <w:rsid w:val="003B0A39"/>
    <w:rsid w:val="003B197F"/>
    <w:rsid w:val="003B25C9"/>
    <w:rsid w:val="003B29EB"/>
    <w:rsid w:val="003B4FE8"/>
    <w:rsid w:val="003B5CF1"/>
    <w:rsid w:val="003B7862"/>
    <w:rsid w:val="003B7FD8"/>
    <w:rsid w:val="003C0199"/>
    <w:rsid w:val="003C0E91"/>
    <w:rsid w:val="003C6938"/>
    <w:rsid w:val="003C7317"/>
    <w:rsid w:val="003D010D"/>
    <w:rsid w:val="003D0A44"/>
    <w:rsid w:val="003D328B"/>
    <w:rsid w:val="003D46A1"/>
    <w:rsid w:val="003D6203"/>
    <w:rsid w:val="003D65CD"/>
    <w:rsid w:val="003D69A4"/>
    <w:rsid w:val="003D778D"/>
    <w:rsid w:val="003E0023"/>
    <w:rsid w:val="003E188C"/>
    <w:rsid w:val="003E4A42"/>
    <w:rsid w:val="003F00AF"/>
    <w:rsid w:val="003F0480"/>
    <w:rsid w:val="003F4BCA"/>
    <w:rsid w:val="003F54DA"/>
    <w:rsid w:val="003F593C"/>
    <w:rsid w:val="003F5998"/>
    <w:rsid w:val="003F7145"/>
    <w:rsid w:val="003F7676"/>
    <w:rsid w:val="003F77B3"/>
    <w:rsid w:val="003F78DE"/>
    <w:rsid w:val="003F79EF"/>
    <w:rsid w:val="00400648"/>
    <w:rsid w:val="00400E5D"/>
    <w:rsid w:val="00402405"/>
    <w:rsid w:val="004031F9"/>
    <w:rsid w:val="00405B27"/>
    <w:rsid w:val="00407145"/>
    <w:rsid w:val="004073C9"/>
    <w:rsid w:val="00407E2F"/>
    <w:rsid w:val="0041100C"/>
    <w:rsid w:val="00411364"/>
    <w:rsid w:val="0041297B"/>
    <w:rsid w:val="00412BBB"/>
    <w:rsid w:val="00417CEA"/>
    <w:rsid w:val="00420B1D"/>
    <w:rsid w:val="004229B6"/>
    <w:rsid w:val="00424B09"/>
    <w:rsid w:val="0042640F"/>
    <w:rsid w:val="00427750"/>
    <w:rsid w:val="004303F2"/>
    <w:rsid w:val="004326E9"/>
    <w:rsid w:val="004357BC"/>
    <w:rsid w:val="0043723B"/>
    <w:rsid w:val="00442031"/>
    <w:rsid w:val="00443502"/>
    <w:rsid w:val="0044427A"/>
    <w:rsid w:val="00444A46"/>
    <w:rsid w:val="004451E9"/>
    <w:rsid w:val="00446DEF"/>
    <w:rsid w:val="00447277"/>
    <w:rsid w:val="0045273F"/>
    <w:rsid w:val="00452B9C"/>
    <w:rsid w:val="00454143"/>
    <w:rsid w:val="004548E1"/>
    <w:rsid w:val="00455400"/>
    <w:rsid w:val="00455B1A"/>
    <w:rsid w:val="00461370"/>
    <w:rsid w:val="00462673"/>
    <w:rsid w:val="004636C6"/>
    <w:rsid w:val="00464113"/>
    <w:rsid w:val="0046414E"/>
    <w:rsid w:val="004648DF"/>
    <w:rsid w:val="00467436"/>
    <w:rsid w:val="00470877"/>
    <w:rsid w:val="004713D8"/>
    <w:rsid w:val="0047246D"/>
    <w:rsid w:val="0047439D"/>
    <w:rsid w:val="00476D33"/>
    <w:rsid w:val="00477F2F"/>
    <w:rsid w:val="0048169F"/>
    <w:rsid w:val="004821B7"/>
    <w:rsid w:val="00484B99"/>
    <w:rsid w:val="00485A2C"/>
    <w:rsid w:val="00487335"/>
    <w:rsid w:val="0048775A"/>
    <w:rsid w:val="00487C1C"/>
    <w:rsid w:val="004908B6"/>
    <w:rsid w:val="004918C7"/>
    <w:rsid w:val="00493527"/>
    <w:rsid w:val="004943F2"/>
    <w:rsid w:val="0049566D"/>
    <w:rsid w:val="004956E0"/>
    <w:rsid w:val="00497214"/>
    <w:rsid w:val="00497B1E"/>
    <w:rsid w:val="004A0BE0"/>
    <w:rsid w:val="004A6CE7"/>
    <w:rsid w:val="004B2169"/>
    <w:rsid w:val="004B2A27"/>
    <w:rsid w:val="004B73AD"/>
    <w:rsid w:val="004B7E36"/>
    <w:rsid w:val="004C061F"/>
    <w:rsid w:val="004C083B"/>
    <w:rsid w:val="004C2F64"/>
    <w:rsid w:val="004C301D"/>
    <w:rsid w:val="004C51F8"/>
    <w:rsid w:val="004D4078"/>
    <w:rsid w:val="004D7548"/>
    <w:rsid w:val="004D762D"/>
    <w:rsid w:val="004E0993"/>
    <w:rsid w:val="004E1766"/>
    <w:rsid w:val="004E2202"/>
    <w:rsid w:val="004E2D88"/>
    <w:rsid w:val="004E5A89"/>
    <w:rsid w:val="004F089B"/>
    <w:rsid w:val="004F2518"/>
    <w:rsid w:val="004F2D3A"/>
    <w:rsid w:val="004F4006"/>
    <w:rsid w:val="004F47B2"/>
    <w:rsid w:val="004F6614"/>
    <w:rsid w:val="00501449"/>
    <w:rsid w:val="005015D8"/>
    <w:rsid w:val="005027D8"/>
    <w:rsid w:val="00503614"/>
    <w:rsid w:val="00505569"/>
    <w:rsid w:val="0050597F"/>
    <w:rsid w:val="005060D8"/>
    <w:rsid w:val="005064B2"/>
    <w:rsid w:val="00506697"/>
    <w:rsid w:val="00506700"/>
    <w:rsid w:val="00510CCC"/>
    <w:rsid w:val="00510FBC"/>
    <w:rsid w:val="00511B18"/>
    <w:rsid w:val="00511D57"/>
    <w:rsid w:val="0051292B"/>
    <w:rsid w:val="00520BA5"/>
    <w:rsid w:val="00520EE8"/>
    <w:rsid w:val="005216F9"/>
    <w:rsid w:val="00522EFB"/>
    <w:rsid w:val="00523EA8"/>
    <w:rsid w:val="005242AD"/>
    <w:rsid w:val="005243F1"/>
    <w:rsid w:val="005245B2"/>
    <w:rsid w:val="00525BBB"/>
    <w:rsid w:val="00527FB6"/>
    <w:rsid w:val="005303AC"/>
    <w:rsid w:val="00531EC9"/>
    <w:rsid w:val="00534DF9"/>
    <w:rsid w:val="005356F5"/>
    <w:rsid w:val="005365B8"/>
    <w:rsid w:val="00536AD2"/>
    <w:rsid w:val="005378D9"/>
    <w:rsid w:val="00537E57"/>
    <w:rsid w:val="00537F4A"/>
    <w:rsid w:val="00540101"/>
    <w:rsid w:val="00540D29"/>
    <w:rsid w:val="00541B6A"/>
    <w:rsid w:val="00542C15"/>
    <w:rsid w:val="005441D3"/>
    <w:rsid w:val="00546508"/>
    <w:rsid w:val="00546818"/>
    <w:rsid w:val="00547C0B"/>
    <w:rsid w:val="00550867"/>
    <w:rsid w:val="00550C96"/>
    <w:rsid w:val="005544F1"/>
    <w:rsid w:val="00554943"/>
    <w:rsid w:val="005608CA"/>
    <w:rsid w:val="00560D2D"/>
    <w:rsid w:val="0056170D"/>
    <w:rsid w:val="005618A8"/>
    <w:rsid w:val="00561965"/>
    <w:rsid w:val="00563255"/>
    <w:rsid w:val="005645CC"/>
    <w:rsid w:val="005658AB"/>
    <w:rsid w:val="00566C0E"/>
    <w:rsid w:val="005674D1"/>
    <w:rsid w:val="00570A86"/>
    <w:rsid w:val="00570E35"/>
    <w:rsid w:val="00574724"/>
    <w:rsid w:val="00574D12"/>
    <w:rsid w:val="0058682E"/>
    <w:rsid w:val="005875B6"/>
    <w:rsid w:val="00591803"/>
    <w:rsid w:val="005919C6"/>
    <w:rsid w:val="005924F8"/>
    <w:rsid w:val="005957AD"/>
    <w:rsid w:val="00595E58"/>
    <w:rsid w:val="00597366"/>
    <w:rsid w:val="00597D17"/>
    <w:rsid w:val="005A01E0"/>
    <w:rsid w:val="005A09B8"/>
    <w:rsid w:val="005A0E83"/>
    <w:rsid w:val="005A27CA"/>
    <w:rsid w:val="005A29E9"/>
    <w:rsid w:val="005A5274"/>
    <w:rsid w:val="005A54AC"/>
    <w:rsid w:val="005A6723"/>
    <w:rsid w:val="005A7EC4"/>
    <w:rsid w:val="005B0EC3"/>
    <w:rsid w:val="005B4784"/>
    <w:rsid w:val="005B4E14"/>
    <w:rsid w:val="005B531F"/>
    <w:rsid w:val="005B59AF"/>
    <w:rsid w:val="005C28F3"/>
    <w:rsid w:val="005C5BDD"/>
    <w:rsid w:val="005C66CF"/>
    <w:rsid w:val="005C6F2B"/>
    <w:rsid w:val="005C7DB3"/>
    <w:rsid w:val="005D06BC"/>
    <w:rsid w:val="005D0DAB"/>
    <w:rsid w:val="005D0DAE"/>
    <w:rsid w:val="005D19A8"/>
    <w:rsid w:val="005D2141"/>
    <w:rsid w:val="005D2569"/>
    <w:rsid w:val="005D313A"/>
    <w:rsid w:val="005D47BD"/>
    <w:rsid w:val="005D5EE9"/>
    <w:rsid w:val="005D6331"/>
    <w:rsid w:val="005D70C1"/>
    <w:rsid w:val="005E0719"/>
    <w:rsid w:val="005E1CBA"/>
    <w:rsid w:val="005E2573"/>
    <w:rsid w:val="005E3936"/>
    <w:rsid w:val="005E6977"/>
    <w:rsid w:val="005E7046"/>
    <w:rsid w:val="005E7C79"/>
    <w:rsid w:val="005E7CA8"/>
    <w:rsid w:val="005E7CD5"/>
    <w:rsid w:val="005F4956"/>
    <w:rsid w:val="005F5424"/>
    <w:rsid w:val="005F68AC"/>
    <w:rsid w:val="005F6CA6"/>
    <w:rsid w:val="006005F7"/>
    <w:rsid w:val="00600F3E"/>
    <w:rsid w:val="00601590"/>
    <w:rsid w:val="00601803"/>
    <w:rsid w:val="006030F2"/>
    <w:rsid w:val="00604249"/>
    <w:rsid w:val="006049E4"/>
    <w:rsid w:val="006068EE"/>
    <w:rsid w:val="00607588"/>
    <w:rsid w:val="006114AC"/>
    <w:rsid w:val="006120E9"/>
    <w:rsid w:val="006123F0"/>
    <w:rsid w:val="00612991"/>
    <w:rsid w:val="00612BE6"/>
    <w:rsid w:val="0061342D"/>
    <w:rsid w:val="006135CD"/>
    <w:rsid w:val="00616AAE"/>
    <w:rsid w:val="00617F7B"/>
    <w:rsid w:val="00620F75"/>
    <w:rsid w:val="00620FA4"/>
    <w:rsid w:val="00623061"/>
    <w:rsid w:val="00624A0C"/>
    <w:rsid w:val="00626754"/>
    <w:rsid w:val="00627C2E"/>
    <w:rsid w:val="00631364"/>
    <w:rsid w:val="00635311"/>
    <w:rsid w:val="00635A2F"/>
    <w:rsid w:val="00635AA4"/>
    <w:rsid w:val="00635FDD"/>
    <w:rsid w:val="00636374"/>
    <w:rsid w:val="00637232"/>
    <w:rsid w:val="00637DB4"/>
    <w:rsid w:val="006408AF"/>
    <w:rsid w:val="0064117D"/>
    <w:rsid w:val="006423C7"/>
    <w:rsid w:val="00642450"/>
    <w:rsid w:val="006459F6"/>
    <w:rsid w:val="00650B14"/>
    <w:rsid w:val="006510ED"/>
    <w:rsid w:val="0065571A"/>
    <w:rsid w:val="00656A37"/>
    <w:rsid w:val="00656A46"/>
    <w:rsid w:val="00656BD3"/>
    <w:rsid w:val="00657277"/>
    <w:rsid w:val="006640F8"/>
    <w:rsid w:val="006640F9"/>
    <w:rsid w:val="00665049"/>
    <w:rsid w:val="00666860"/>
    <w:rsid w:val="00667DBF"/>
    <w:rsid w:val="00671E3C"/>
    <w:rsid w:val="006723DB"/>
    <w:rsid w:val="006732A9"/>
    <w:rsid w:val="00673DA1"/>
    <w:rsid w:val="00674D13"/>
    <w:rsid w:val="00676A9B"/>
    <w:rsid w:val="00676EB5"/>
    <w:rsid w:val="006776BF"/>
    <w:rsid w:val="00677A01"/>
    <w:rsid w:val="00680E1D"/>
    <w:rsid w:val="00681D06"/>
    <w:rsid w:val="00684148"/>
    <w:rsid w:val="006846AF"/>
    <w:rsid w:val="00684A77"/>
    <w:rsid w:val="00684D4D"/>
    <w:rsid w:val="00685838"/>
    <w:rsid w:val="006906BE"/>
    <w:rsid w:val="0069289A"/>
    <w:rsid w:val="00693E19"/>
    <w:rsid w:val="00694473"/>
    <w:rsid w:val="00694573"/>
    <w:rsid w:val="00695E58"/>
    <w:rsid w:val="006978CB"/>
    <w:rsid w:val="006A0836"/>
    <w:rsid w:val="006A0904"/>
    <w:rsid w:val="006A2646"/>
    <w:rsid w:val="006A30F5"/>
    <w:rsid w:val="006A5BA8"/>
    <w:rsid w:val="006A607C"/>
    <w:rsid w:val="006A62D0"/>
    <w:rsid w:val="006A663C"/>
    <w:rsid w:val="006A7B2D"/>
    <w:rsid w:val="006B00F7"/>
    <w:rsid w:val="006B10E6"/>
    <w:rsid w:val="006B2294"/>
    <w:rsid w:val="006B3AB7"/>
    <w:rsid w:val="006B51D8"/>
    <w:rsid w:val="006C2493"/>
    <w:rsid w:val="006C2871"/>
    <w:rsid w:val="006C5986"/>
    <w:rsid w:val="006C5A2F"/>
    <w:rsid w:val="006C608B"/>
    <w:rsid w:val="006C6BB1"/>
    <w:rsid w:val="006D0619"/>
    <w:rsid w:val="006D34BF"/>
    <w:rsid w:val="006D4D2A"/>
    <w:rsid w:val="006D5D9E"/>
    <w:rsid w:val="006D6D03"/>
    <w:rsid w:val="006D718D"/>
    <w:rsid w:val="006D7C6C"/>
    <w:rsid w:val="006E0E5D"/>
    <w:rsid w:val="006E1F3A"/>
    <w:rsid w:val="006E45D5"/>
    <w:rsid w:val="006E5A42"/>
    <w:rsid w:val="006E5C64"/>
    <w:rsid w:val="006E7386"/>
    <w:rsid w:val="006F053E"/>
    <w:rsid w:val="006F058A"/>
    <w:rsid w:val="006F0DF9"/>
    <w:rsid w:val="006F3224"/>
    <w:rsid w:val="006F474C"/>
    <w:rsid w:val="006F4983"/>
    <w:rsid w:val="006F7A8C"/>
    <w:rsid w:val="00700DFC"/>
    <w:rsid w:val="007010FA"/>
    <w:rsid w:val="007040BD"/>
    <w:rsid w:val="0070568B"/>
    <w:rsid w:val="00707BA9"/>
    <w:rsid w:val="007123C3"/>
    <w:rsid w:val="007152C0"/>
    <w:rsid w:val="00715BF0"/>
    <w:rsid w:val="007161F1"/>
    <w:rsid w:val="00720667"/>
    <w:rsid w:val="00720792"/>
    <w:rsid w:val="007249FC"/>
    <w:rsid w:val="00724CC3"/>
    <w:rsid w:val="00726D56"/>
    <w:rsid w:val="00730B73"/>
    <w:rsid w:val="00731375"/>
    <w:rsid w:val="00731D5E"/>
    <w:rsid w:val="007320E7"/>
    <w:rsid w:val="0073285F"/>
    <w:rsid w:val="00733E35"/>
    <w:rsid w:val="00735386"/>
    <w:rsid w:val="007353FC"/>
    <w:rsid w:val="00735C68"/>
    <w:rsid w:val="00736001"/>
    <w:rsid w:val="00736B0A"/>
    <w:rsid w:val="00741158"/>
    <w:rsid w:val="00741D89"/>
    <w:rsid w:val="0074281E"/>
    <w:rsid w:val="00742F56"/>
    <w:rsid w:val="00743363"/>
    <w:rsid w:val="0074387C"/>
    <w:rsid w:val="00746275"/>
    <w:rsid w:val="0074710F"/>
    <w:rsid w:val="0075530A"/>
    <w:rsid w:val="00756039"/>
    <w:rsid w:val="00757E82"/>
    <w:rsid w:val="007608E3"/>
    <w:rsid w:val="00760B5F"/>
    <w:rsid w:val="0076261E"/>
    <w:rsid w:val="00762DF5"/>
    <w:rsid w:val="007668D1"/>
    <w:rsid w:val="00770088"/>
    <w:rsid w:val="00772D3C"/>
    <w:rsid w:val="007736D1"/>
    <w:rsid w:val="007736D4"/>
    <w:rsid w:val="00773A27"/>
    <w:rsid w:val="007747B3"/>
    <w:rsid w:val="00775788"/>
    <w:rsid w:val="00777659"/>
    <w:rsid w:val="00777D15"/>
    <w:rsid w:val="00781135"/>
    <w:rsid w:val="00781F97"/>
    <w:rsid w:val="00782326"/>
    <w:rsid w:val="0078369E"/>
    <w:rsid w:val="00783CF2"/>
    <w:rsid w:val="007863CC"/>
    <w:rsid w:val="00787974"/>
    <w:rsid w:val="00792160"/>
    <w:rsid w:val="00794BA6"/>
    <w:rsid w:val="007958C7"/>
    <w:rsid w:val="00797DB6"/>
    <w:rsid w:val="007A0A9E"/>
    <w:rsid w:val="007A31FB"/>
    <w:rsid w:val="007A3E05"/>
    <w:rsid w:val="007A5233"/>
    <w:rsid w:val="007B2CE1"/>
    <w:rsid w:val="007B3CB1"/>
    <w:rsid w:val="007B60D0"/>
    <w:rsid w:val="007B6A40"/>
    <w:rsid w:val="007B6EDF"/>
    <w:rsid w:val="007B7CB2"/>
    <w:rsid w:val="007C1E80"/>
    <w:rsid w:val="007C2A67"/>
    <w:rsid w:val="007C2FB1"/>
    <w:rsid w:val="007C44C3"/>
    <w:rsid w:val="007C4FD3"/>
    <w:rsid w:val="007D0C11"/>
    <w:rsid w:val="007D1098"/>
    <w:rsid w:val="007D1B39"/>
    <w:rsid w:val="007D1CFC"/>
    <w:rsid w:val="007D4CEF"/>
    <w:rsid w:val="007D6DB1"/>
    <w:rsid w:val="007E2777"/>
    <w:rsid w:val="007E3AFD"/>
    <w:rsid w:val="007E5CF6"/>
    <w:rsid w:val="007E600B"/>
    <w:rsid w:val="007E7C88"/>
    <w:rsid w:val="007F25ED"/>
    <w:rsid w:val="007F4639"/>
    <w:rsid w:val="007F56C0"/>
    <w:rsid w:val="00800502"/>
    <w:rsid w:val="008027FF"/>
    <w:rsid w:val="008037C6"/>
    <w:rsid w:val="0080530E"/>
    <w:rsid w:val="00805396"/>
    <w:rsid w:val="0080642F"/>
    <w:rsid w:val="008064A6"/>
    <w:rsid w:val="00806A69"/>
    <w:rsid w:val="00810020"/>
    <w:rsid w:val="008112DC"/>
    <w:rsid w:val="00812767"/>
    <w:rsid w:val="00813420"/>
    <w:rsid w:val="008148CE"/>
    <w:rsid w:val="00815485"/>
    <w:rsid w:val="00816678"/>
    <w:rsid w:val="008175BB"/>
    <w:rsid w:val="00817F85"/>
    <w:rsid w:val="00822241"/>
    <w:rsid w:val="00822394"/>
    <w:rsid w:val="008243A5"/>
    <w:rsid w:val="008264F9"/>
    <w:rsid w:val="008269FA"/>
    <w:rsid w:val="00827A97"/>
    <w:rsid w:val="00830844"/>
    <w:rsid w:val="008328DF"/>
    <w:rsid w:val="008379B2"/>
    <w:rsid w:val="00843B8E"/>
    <w:rsid w:val="00843EBC"/>
    <w:rsid w:val="00844ED7"/>
    <w:rsid w:val="00845186"/>
    <w:rsid w:val="00845310"/>
    <w:rsid w:val="00845AA7"/>
    <w:rsid w:val="00845C0B"/>
    <w:rsid w:val="00846D53"/>
    <w:rsid w:val="00852116"/>
    <w:rsid w:val="00852EB0"/>
    <w:rsid w:val="00853F9A"/>
    <w:rsid w:val="00854663"/>
    <w:rsid w:val="008639A7"/>
    <w:rsid w:val="0086452E"/>
    <w:rsid w:val="00866BBC"/>
    <w:rsid w:val="00866F76"/>
    <w:rsid w:val="008674C4"/>
    <w:rsid w:val="00872DF9"/>
    <w:rsid w:val="0087300D"/>
    <w:rsid w:val="00873CFA"/>
    <w:rsid w:val="008745A5"/>
    <w:rsid w:val="00874C66"/>
    <w:rsid w:val="008805A4"/>
    <w:rsid w:val="0088243B"/>
    <w:rsid w:val="00882ADE"/>
    <w:rsid w:val="00882EB5"/>
    <w:rsid w:val="00883A6D"/>
    <w:rsid w:val="00884329"/>
    <w:rsid w:val="00886434"/>
    <w:rsid w:val="00886BE7"/>
    <w:rsid w:val="00886C7C"/>
    <w:rsid w:val="0088783E"/>
    <w:rsid w:val="008913B2"/>
    <w:rsid w:val="00891426"/>
    <w:rsid w:val="00891A5C"/>
    <w:rsid w:val="00892AEE"/>
    <w:rsid w:val="00892F33"/>
    <w:rsid w:val="0089356B"/>
    <w:rsid w:val="00894CFB"/>
    <w:rsid w:val="00895F2C"/>
    <w:rsid w:val="008967DB"/>
    <w:rsid w:val="0089710B"/>
    <w:rsid w:val="00897703"/>
    <w:rsid w:val="008A0748"/>
    <w:rsid w:val="008A116C"/>
    <w:rsid w:val="008A4669"/>
    <w:rsid w:val="008A5736"/>
    <w:rsid w:val="008A6A1A"/>
    <w:rsid w:val="008A799E"/>
    <w:rsid w:val="008A7FD9"/>
    <w:rsid w:val="008B052C"/>
    <w:rsid w:val="008B05FE"/>
    <w:rsid w:val="008B129C"/>
    <w:rsid w:val="008B2416"/>
    <w:rsid w:val="008B7A39"/>
    <w:rsid w:val="008C1949"/>
    <w:rsid w:val="008C2670"/>
    <w:rsid w:val="008C2C9F"/>
    <w:rsid w:val="008C3803"/>
    <w:rsid w:val="008C38B1"/>
    <w:rsid w:val="008C59B5"/>
    <w:rsid w:val="008C6EC1"/>
    <w:rsid w:val="008C721A"/>
    <w:rsid w:val="008D2DEB"/>
    <w:rsid w:val="008D4DD5"/>
    <w:rsid w:val="008D5631"/>
    <w:rsid w:val="008D7442"/>
    <w:rsid w:val="008D7843"/>
    <w:rsid w:val="008E0254"/>
    <w:rsid w:val="008E30F5"/>
    <w:rsid w:val="008E5F41"/>
    <w:rsid w:val="008E608C"/>
    <w:rsid w:val="008E60EB"/>
    <w:rsid w:val="008E7A68"/>
    <w:rsid w:val="008F1AE8"/>
    <w:rsid w:val="008F323E"/>
    <w:rsid w:val="008F627B"/>
    <w:rsid w:val="00900B09"/>
    <w:rsid w:val="00901192"/>
    <w:rsid w:val="009024B8"/>
    <w:rsid w:val="00902BA4"/>
    <w:rsid w:val="00903059"/>
    <w:rsid w:val="009055C0"/>
    <w:rsid w:val="009056F6"/>
    <w:rsid w:val="00905EF9"/>
    <w:rsid w:val="00906E52"/>
    <w:rsid w:val="0091030B"/>
    <w:rsid w:val="009108F8"/>
    <w:rsid w:val="00916DB9"/>
    <w:rsid w:val="00917081"/>
    <w:rsid w:val="0091712D"/>
    <w:rsid w:val="0092032C"/>
    <w:rsid w:val="00922785"/>
    <w:rsid w:val="00924DBE"/>
    <w:rsid w:val="00924FC4"/>
    <w:rsid w:val="009250AC"/>
    <w:rsid w:val="00930FD6"/>
    <w:rsid w:val="0093268E"/>
    <w:rsid w:val="009355BB"/>
    <w:rsid w:val="009377DB"/>
    <w:rsid w:val="00937CA8"/>
    <w:rsid w:val="00941761"/>
    <w:rsid w:val="00942173"/>
    <w:rsid w:val="009422F2"/>
    <w:rsid w:val="00942497"/>
    <w:rsid w:val="00942E9F"/>
    <w:rsid w:val="00944CD5"/>
    <w:rsid w:val="00946910"/>
    <w:rsid w:val="00947692"/>
    <w:rsid w:val="00951138"/>
    <w:rsid w:val="00951A6F"/>
    <w:rsid w:val="009543FA"/>
    <w:rsid w:val="00956F41"/>
    <w:rsid w:val="00964ADB"/>
    <w:rsid w:val="00964CED"/>
    <w:rsid w:val="00966362"/>
    <w:rsid w:val="00966A6F"/>
    <w:rsid w:val="009709DF"/>
    <w:rsid w:val="00971A58"/>
    <w:rsid w:val="00971A71"/>
    <w:rsid w:val="0097383F"/>
    <w:rsid w:val="00973B11"/>
    <w:rsid w:val="00974B0C"/>
    <w:rsid w:val="0097577D"/>
    <w:rsid w:val="0097628F"/>
    <w:rsid w:val="00977867"/>
    <w:rsid w:val="009807A5"/>
    <w:rsid w:val="0098124D"/>
    <w:rsid w:val="00981A7D"/>
    <w:rsid w:val="00982E89"/>
    <w:rsid w:val="00983C6B"/>
    <w:rsid w:val="00984B68"/>
    <w:rsid w:val="0098508C"/>
    <w:rsid w:val="0099172A"/>
    <w:rsid w:val="009937B5"/>
    <w:rsid w:val="00993A34"/>
    <w:rsid w:val="00996122"/>
    <w:rsid w:val="00996459"/>
    <w:rsid w:val="009977D9"/>
    <w:rsid w:val="009A0730"/>
    <w:rsid w:val="009A0E67"/>
    <w:rsid w:val="009A2539"/>
    <w:rsid w:val="009A2D33"/>
    <w:rsid w:val="009A336C"/>
    <w:rsid w:val="009A373F"/>
    <w:rsid w:val="009A432E"/>
    <w:rsid w:val="009A4599"/>
    <w:rsid w:val="009A60F6"/>
    <w:rsid w:val="009B3A54"/>
    <w:rsid w:val="009B6216"/>
    <w:rsid w:val="009B64C5"/>
    <w:rsid w:val="009B65ED"/>
    <w:rsid w:val="009B6DCD"/>
    <w:rsid w:val="009C1490"/>
    <w:rsid w:val="009C1F80"/>
    <w:rsid w:val="009C2623"/>
    <w:rsid w:val="009C26A6"/>
    <w:rsid w:val="009C4420"/>
    <w:rsid w:val="009C45AD"/>
    <w:rsid w:val="009C59F5"/>
    <w:rsid w:val="009C690F"/>
    <w:rsid w:val="009C7CC1"/>
    <w:rsid w:val="009D21F3"/>
    <w:rsid w:val="009D2AA7"/>
    <w:rsid w:val="009D36CB"/>
    <w:rsid w:val="009D6A52"/>
    <w:rsid w:val="009E0305"/>
    <w:rsid w:val="009E0D47"/>
    <w:rsid w:val="009E0E53"/>
    <w:rsid w:val="009E1527"/>
    <w:rsid w:val="009E1FBB"/>
    <w:rsid w:val="009E2498"/>
    <w:rsid w:val="009E2E58"/>
    <w:rsid w:val="009E34A8"/>
    <w:rsid w:val="009E3A22"/>
    <w:rsid w:val="009E444D"/>
    <w:rsid w:val="009E5819"/>
    <w:rsid w:val="009E5A97"/>
    <w:rsid w:val="009E6879"/>
    <w:rsid w:val="009E6EE8"/>
    <w:rsid w:val="009E7B1C"/>
    <w:rsid w:val="009F0B47"/>
    <w:rsid w:val="009F10BD"/>
    <w:rsid w:val="009F3214"/>
    <w:rsid w:val="009F4451"/>
    <w:rsid w:val="009F47C9"/>
    <w:rsid w:val="00A01C2C"/>
    <w:rsid w:val="00A03041"/>
    <w:rsid w:val="00A0387D"/>
    <w:rsid w:val="00A03E07"/>
    <w:rsid w:val="00A06F0F"/>
    <w:rsid w:val="00A07019"/>
    <w:rsid w:val="00A10870"/>
    <w:rsid w:val="00A11764"/>
    <w:rsid w:val="00A12AD5"/>
    <w:rsid w:val="00A17B5D"/>
    <w:rsid w:val="00A200D5"/>
    <w:rsid w:val="00A200DD"/>
    <w:rsid w:val="00A22083"/>
    <w:rsid w:val="00A23557"/>
    <w:rsid w:val="00A23AA7"/>
    <w:rsid w:val="00A2732F"/>
    <w:rsid w:val="00A279F8"/>
    <w:rsid w:val="00A304D3"/>
    <w:rsid w:val="00A32380"/>
    <w:rsid w:val="00A328E4"/>
    <w:rsid w:val="00A3321D"/>
    <w:rsid w:val="00A334B6"/>
    <w:rsid w:val="00A33801"/>
    <w:rsid w:val="00A33C9C"/>
    <w:rsid w:val="00A33E87"/>
    <w:rsid w:val="00A34D15"/>
    <w:rsid w:val="00A35441"/>
    <w:rsid w:val="00A357B0"/>
    <w:rsid w:val="00A35A83"/>
    <w:rsid w:val="00A36857"/>
    <w:rsid w:val="00A36B4C"/>
    <w:rsid w:val="00A41782"/>
    <w:rsid w:val="00A437B5"/>
    <w:rsid w:val="00A43905"/>
    <w:rsid w:val="00A44411"/>
    <w:rsid w:val="00A4482D"/>
    <w:rsid w:val="00A5075D"/>
    <w:rsid w:val="00A50E95"/>
    <w:rsid w:val="00A51020"/>
    <w:rsid w:val="00A52A16"/>
    <w:rsid w:val="00A551CE"/>
    <w:rsid w:val="00A5561A"/>
    <w:rsid w:val="00A564E5"/>
    <w:rsid w:val="00A57061"/>
    <w:rsid w:val="00A57AE3"/>
    <w:rsid w:val="00A57F01"/>
    <w:rsid w:val="00A609E1"/>
    <w:rsid w:val="00A63862"/>
    <w:rsid w:val="00A661EF"/>
    <w:rsid w:val="00A667A6"/>
    <w:rsid w:val="00A67E6A"/>
    <w:rsid w:val="00A700B0"/>
    <w:rsid w:val="00A70F76"/>
    <w:rsid w:val="00A71F15"/>
    <w:rsid w:val="00A71FBC"/>
    <w:rsid w:val="00A72B71"/>
    <w:rsid w:val="00A73991"/>
    <w:rsid w:val="00A75E61"/>
    <w:rsid w:val="00A803AE"/>
    <w:rsid w:val="00A81BEE"/>
    <w:rsid w:val="00A839C7"/>
    <w:rsid w:val="00A84AE4"/>
    <w:rsid w:val="00A84E30"/>
    <w:rsid w:val="00A85133"/>
    <w:rsid w:val="00A85425"/>
    <w:rsid w:val="00A85A73"/>
    <w:rsid w:val="00A87987"/>
    <w:rsid w:val="00A915A8"/>
    <w:rsid w:val="00A9168D"/>
    <w:rsid w:val="00A91CF5"/>
    <w:rsid w:val="00A91DDF"/>
    <w:rsid w:val="00A92A70"/>
    <w:rsid w:val="00A93A54"/>
    <w:rsid w:val="00A94E4B"/>
    <w:rsid w:val="00A956B6"/>
    <w:rsid w:val="00A97AE0"/>
    <w:rsid w:val="00AA0762"/>
    <w:rsid w:val="00AA1894"/>
    <w:rsid w:val="00AA2B03"/>
    <w:rsid w:val="00AA2B5C"/>
    <w:rsid w:val="00AA4184"/>
    <w:rsid w:val="00AA4DDC"/>
    <w:rsid w:val="00AA5E1B"/>
    <w:rsid w:val="00AB0A05"/>
    <w:rsid w:val="00AB0BCF"/>
    <w:rsid w:val="00AB1E18"/>
    <w:rsid w:val="00AB2570"/>
    <w:rsid w:val="00AB3BA6"/>
    <w:rsid w:val="00AB423C"/>
    <w:rsid w:val="00AB68E4"/>
    <w:rsid w:val="00AB68FF"/>
    <w:rsid w:val="00AB71C7"/>
    <w:rsid w:val="00AB7908"/>
    <w:rsid w:val="00AC02E8"/>
    <w:rsid w:val="00AC0396"/>
    <w:rsid w:val="00AC098C"/>
    <w:rsid w:val="00AC0AF2"/>
    <w:rsid w:val="00AC1893"/>
    <w:rsid w:val="00AC2480"/>
    <w:rsid w:val="00AC2A67"/>
    <w:rsid w:val="00AC5436"/>
    <w:rsid w:val="00AC5A8D"/>
    <w:rsid w:val="00AC5B0C"/>
    <w:rsid w:val="00AC6831"/>
    <w:rsid w:val="00AC6C9D"/>
    <w:rsid w:val="00AC6EA6"/>
    <w:rsid w:val="00AC7F45"/>
    <w:rsid w:val="00AD00CF"/>
    <w:rsid w:val="00AD0727"/>
    <w:rsid w:val="00AD0B13"/>
    <w:rsid w:val="00AD123E"/>
    <w:rsid w:val="00AD22CA"/>
    <w:rsid w:val="00AD26A0"/>
    <w:rsid w:val="00AD27CC"/>
    <w:rsid w:val="00AD566D"/>
    <w:rsid w:val="00AD5DAB"/>
    <w:rsid w:val="00AD713E"/>
    <w:rsid w:val="00AD7798"/>
    <w:rsid w:val="00AD7B54"/>
    <w:rsid w:val="00AD7C88"/>
    <w:rsid w:val="00AE1601"/>
    <w:rsid w:val="00AE279A"/>
    <w:rsid w:val="00AE5E0A"/>
    <w:rsid w:val="00AE5F1F"/>
    <w:rsid w:val="00AE64EE"/>
    <w:rsid w:val="00AF1BC0"/>
    <w:rsid w:val="00AF50E0"/>
    <w:rsid w:val="00AF6578"/>
    <w:rsid w:val="00AF6ED6"/>
    <w:rsid w:val="00AF781E"/>
    <w:rsid w:val="00AF7B94"/>
    <w:rsid w:val="00B0096D"/>
    <w:rsid w:val="00B03139"/>
    <w:rsid w:val="00B0347A"/>
    <w:rsid w:val="00B03B07"/>
    <w:rsid w:val="00B0402B"/>
    <w:rsid w:val="00B1043D"/>
    <w:rsid w:val="00B10981"/>
    <w:rsid w:val="00B1111E"/>
    <w:rsid w:val="00B11576"/>
    <w:rsid w:val="00B124B3"/>
    <w:rsid w:val="00B1256F"/>
    <w:rsid w:val="00B15097"/>
    <w:rsid w:val="00B16E72"/>
    <w:rsid w:val="00B1721B"/>
    <w:rsid w:val="00B2074E"/>
    <w:rsid w:val="00B21E48"/>
    <w:rsid w:val="00B22A0D"/>
    <w:rsid w:val="00B23693"/>
    <w:rsid w:val="00B24712"/>
    <w:rsid w:val="00B26CFA"/>
    <w:rsid w:val="00B26FAF"/>
    <w:rsid w:val="00B302DF"/>
    <w:rsid w:val="00B32BC7"/>
    <w:rsid w:val="00B32E5E"/>
    <w:rsid w:val="00B33797"/>
    <w:rsid w:val="00B338B7"/>
    <w:rsid w:val="00B36962"/>
    <w:rsid w:val="00B37206"/>
    <w:rsid w:val="00B37684"/>
    <w:rsid w:val="00B401B0"/>
    <w:rsid w:val="00B42622"/>
    <w:rsid w:val="00B435BF"/>
    <w:rsid w:val="00B44810"/>
    <w:rsid w:val="00B44C06"/>
    <w:rsid w:val="00B476C2"/>
    <w:rsid w:val="00B5546C"/>
    <w:rsid w:val="00B577BF"/>
    <w:rsid w:val="00B57CB0"/>
    <w:rsid w:val="00B60023"/>
    <w:rsid w:val="00B61C0F"/>
    <w:rsid w:val="00B62240"/>
    <w:rsid w:val="00B6429C"/>
    <w:rsid w:val="00B65FF1"/>
    <w:rsid w:val="00B66AB3"/>
    <w:rsid w:val="00B671B7"/>
    <w:rsid w:val="00B70300"/>
    <w:rsid w:val="00B707DF"/>
    <w:rsid w:val="00B716DF"/>
    <w:rsid w:val="00B72BA0"/>
    <w:rsid w:val="00B737DA"/>
    <w:rsid w:val="00B73C81"/>
    <w:rsid w:val="00B74804"/>
    <w:rsid w:val="00B751F6"/>
    <w:rsid w:val="00B75256"/>
    <w:rsid w:val="00B76E67"/>
    <w:rsid w:val="00B76F20"/>
    <w:rsid w:val="00B8109A"/>
    <w:rsid w:val="00B813A1"/>
    <w:rsid w:val="00B821A3"/>
    <w:rsid w:val="00B85A37"/>
    <w:rsid w:val="00B8724A"/>
    <w:rsid w:val="00B9042E"/>
    <w:rsid w:val="00B906B3"/>
    <w:rsid w:val="00B95D3B"/>
    <w:rsid w:val="00BA028A"/>
    <w:rsid w:val="00BA169D"/>
    <w:rsid w:val="00BA21A1"/>
    <w:rsid w:val="00BA2298"/>
    <w:rsid w:val="00BA24AC"/>
    <w:rsid w:val="00BA6C03"/>
    <w:rsid w:val="00BB461C"/>
    <w:rsid w:val="00BB55D3"/>
    <w:rsid w:val="00BB632B"/>
    <w:rsid w:val="00BC3F7F"/>
    <w:rsid w:val="00BC4694"/>
    <w:rsid w:val="00BC4778"/>
    <w:rsid w:val="00BC4FF5"/>
    <w:rsid w:val="00BC5388"/>
    <w:rsid w:val="00BC69B3"/>
    <w:rsid w:val="00BC6C58"/>
    <w:rsid w:val="00BC6ED6"/>
    <w:rsid w:val="00BC73B4"/>
    <w:rsid w:val="00BC7A67"/>
    <w:rsid w:val="00BD001F"/>
    <w:rsid w:val="00BD18E8"/>
    <w:rsid w:val="00BD249D"/>
    <w:rsid w:val="00BD424F"/>
    <w:rsid w:val="00BD4A1C"/>
    <w:rsid w:val="00BD58AE"/>
    <w:rsid w:val="00BE098A"/>
    <w:rsid w:val="00BE2DC3"/>
    <w:rsid w:val="00BE4369"/>
    <w:rsid w:val="00BE4BCE"/>
    <w:rsid w:val="00BE68A4"/>
    <w:rsid w:val="00BF0063"/>
    <w:rsid w:val="00BF00AA"/>
    <w:rsid w:val="00BF0474"/>
    <w:rsid w:val="00BF1A5B"/>
    <w:rsid w:val="00BF215C"/>
    <w:rsid w:val="00BF2454"/>
    <w:rsid w:val="00BF2540"/>
    <w:rsid w:val="00BF2D2A"/>
    <w:rsid w:val="00BF653E"/>
    <w:rsid w:val="00BF685E"/>
    <w:rsid w:val="00C027B5"/>
    <w:rsid w:val="00C027BE"/>
    <w:rsid w:val="00C02AA3"/>
    <w:rsid w:val="00C04EEF"/>
    <w:rsid w:val="00C05E67"/>
    <w:rsid w:val="00C063AD"/>
    <w:rsid w:val="00C06F10"/>
    <w:rsid w:val="00C111DD"/>
    <w:rsid w:val="00C13DC9"/>
    <w:rsid w:val="00C1426B"/>
    <w:rsid w:val="00C142A0"/>
    <w:rsid w:val="00C14F82"/>
    <w:rsid w:val="00C20CB3"/>
    <w:rsid w:val="00C22095"/>
    <w:rsid w:val="00C23627"/>
    <w:rsid w:val="00C25857"/>
    <w:rsid w:val="00C25BB3"/>
    <w:rsid w:val="00C2636C"/>
    <w:rsid w:val="00C31703"/>
    <w:rsid w:val="00C33E1B"/>
    <w:rsid w:val="00C33FAF"/>
    <w:rsid w:val="00C3530F"/>
    <w:rsid w:val="00C35599"/>
    <w:rsid w:val="00C35EC1"/>
    <w:rsid w:val="00C36B6D"/>
    <w:rsid w:val="00C36F29"/>
    <w:rsid w:val="00C37297"/>
    <w:rsid w:val="00C37E06"/>
    <w:rsid w:val="00C410BE"/>
    <w:rsid w:val="00C4221E"/>
    <w:rsid w:val="00C44D76"/>
    <w:rsid w:val="00C44E9B"/>
    <w:rsid w:val="00C455D9"/>
    <w:rsid w:val="00C468B3"/>
    <w:rsid w:val="00C46BB2"/>
    <w:rsid w:val="00C47CD1"/>
    <w:rsid w:val="00C536CD"/>
    <w:rsid w:val="00C53E80"/>
    <w:rsid w:val="00C54816"/>
    <w:rsid w:val="00C55200"/>
    <w:rsid w:val="00C56FF3"/>
    <w:rsid w:val="00C60294"/>
    <w:rsid w:val="00C60774"/>
    <w:rsid w:val="00C636AF"/>
    <w:rsid w:val="00C65AE5"/>
    <w:rsid w:val="00C66930"/>
    <w:rsid w:val="00C6770F"/>
    <w:rsid w:val="00C711A6"/>
    <w:rsid w:val="00C74B74"/>
    <w:rsid w:val="00C76EEC"/>
    <w:rsid w:val="00C77436"/>
    <w:rsid w:val="00C776F0"/>
    <w:rsid w:val="00C8256F"/>
    <w:rsid w:val="00C84174"/>
    <w:rsid w:val="00C86770"/>
    <w:rsid w:val="00C9053F"/>
    <w:rsid w:val="00C90A3F"/>
    <w:rsid w:val="00C90BEA"/>
    <w:rsid w:val="00C91485"/>
    <w:rsid w:val="00C92EAA"/>
    <w:rsid w:val="00C93342"/>
    <w:rsid w:val="00C93387"/>
    <w:rsid w:val="00C9349D"/>
    <w:rsid w:val="00C9777E"/>
    <w:rsid w:val="00CA059C"/>
    <w:rsid w:val="00CA07A0"/>
    <w:rsid w:val="00CA1CA0"/>
    <w:rsid w:val="00CA265F"/>
    <w:rsid w:val="00CA5608"/>
    <w:rsid w:val="00CA59DB"/>
    <w:rsid w:val="00CA61F4"/>
    <w:rsid w:val="00CB2F1F"/>
    <w:rsid w:val="00CB3A18"/>
    <w:rsid w:val="00CB4278"/>
    <w:rsid w:val="00CB4478"/>
    <w:rsid w:val="00CB5740"/>
    <w:rsid w:val="00CB657B"/>
    <w:rsid w:val="00CB6CAF"/>
    <w:rsid w:val="00CC2C43"/>
    <w:rsid w:val="00CC2E5F"/>
    <w:rsid w:val="00CC2E7E"/>
    <w:rsid w:val="00CC3119"/>
    <w:rsid w:val="00CC4A83"/>
    <w:rsid w:val="00CC4B8C"/>
    <w:rsid w:val="00CC4FF4"/>
    <w:rsid w:val="00CC54A4"/>
    <w:rsid w:val="00CC55E7"/>
    <w:rsid w:val="00CC6EFF"/>
    <w:rsid w:val="00CC6FBE"/>
    <w:rsid w:val="00CD3851"/>
    <w:rsid w:val="00CD4008"/>
    <w:rsid w:val="00CD45B2"/>
    <w:rsid w:val="00CD4967"/>
    <w:rsid w:val="00CD5A9C"/>
    <w:rsid w:val="00CD60E3"/>
    <w:rsid w:val="00CE222F"/>
    <w:rsid w:val="00CE30CA"/>
    <w:rsid w:val="00CE3408"/>
    <w:rsid w:val="00CE490D"/>
    <w:rsid w:val="00CE61DF"/>
    <w:rsid w:val="00CE6AD2"/>
    <w:rsid w:val="00CE6C8B"/>
    <w:rsid w:val="00CE7F12"/>
    <w:rsid w:val="00CF1658"/>
    <w:rsid w:val="00CF1C20"/>
    <w:rsid w:val="00CF20FA"/>
    <w:rsid w:val="00CF253B"/>
    <w:rsid w:val="00CF280F"/>
    <w:rsid w:val="00CF3C29"/>
    <w:rsid w:val="00CF53F3"/>
    <w:rsid w:val="00CF56BB"/>
    <w:rsid w:val="00CF56BE"/>
    <w:rsid w:val="00CF596D"/>
    <w:rsid w:val="00CF6390"/>
    <w:rsid w:val="00CF6672"/>
    <w:rsid w:val="00CF68EE"/>
    <w:rsid w:val="00CF7F84"/>
    <w:rsid w:val="00D01BDD"/>
    <w:rsid w:val="00D020AC"/>
    <w:rsid w:val="00D02F94"/>
    <w:rsid w:val="00D035E3"/>
    <w:rsid w:val="00D0378D"/>
    <w:rsid w:val="00D05928"/>
    <w:rsid w:val="00D10559"/>
    <w:rsid w:val="00D11BDA"/>
    <w:rsid w:val="00D12027"/>
    <w:rsid w:val="00D156CB"/>
    <w:rsid w:val="00D15821"/>
    <w:rsid w:val="00D15BF6"/>
    <w:rsid w:val="00D17DC3"/>
    <w:rsid w:val="00D17DED"/>
    <w:rsid w:val="00D20AAA"/>
    <w:rsid w:val="00D24C5C"/>
    <w:rsid w:val="00D25E4C"/>
    <w:rsid w:val="00D261E8"/>
    <w:rsid w:val="00D272D1"/>
    <w:rsid w:val="00D30A75"/>
    <w:rsid w:val="00D31690"/>
    <w:rsid w:val="00D331EF"/>
    <w:rsid w:val="00D34503"/>
    <w:rsid w:val="00D35859"/>
    <w:rsid w:val="00D36E2B"/>
    <w:rsid w:val="00D40B1D"/>
    <w:rsid w:val="00D42B82"/>
    <w:rsid w:val="00D43D9C"/>
    <w:rsid w:val="00D43F51"/>
    <w:rsid w:val="00D46153"/>
    <w:rsid w:val="00D46650"/>
    <w:rsid w:val="00D47395"/>
    <w:rsid w:val="00D47576"/>
    <w:rsid w:val="00D50023"/>
    <w:rsid w:val="00D50429"/>
    <w:rsid w:val="00D5479F"/>
    <w:rsid w:val="00D5515B"/>
    <w:rsid w:val="00D5623A"/>
    <w:rsid w:val="00D5674A"/>
    <w:rsid w:val="00D57146"/>
    <w:rsid w:val="00D57D54"/>
    <w:rsid w:val="00D617D9"/>
    <w:rsid w:val="00D621A4"/>
    <w:rsid w:val="00D62732"/>
    <w:rsid w:val="00D62AB9"/>
    <w:rsid w:val="00D63D20"/>
    <w:rsid w:val="00D63E9E"/>
    <w:rsid w:val="00D64764"/>
    <w:rsid w:val="00D714B7"/>
    <w:rsid w:val="00D71AC9"/>
    <w:rsid w:val="00D72D3F"/>
    <w:rsid w:val="00D72F30"/>
    <w:rsid w:val="00D74AAC"/>
    <w:rsid w:val="00D75310"/>
    <w:rsid w:val="00D800E1"/>
    <w:rsid w:val="00D8065F"/>
    <w:rsid w:val="00D80FA6"/>
    <w:rsid w:val="00D81954"/>
    <w:rsid w:val="00D82A86"/>
    <w:rsid w:val="00D82E0D"/>
    <w:rsid w:val="00D82F09"/>
    <w:rsid w:val="00D83503"/>
    <w:rsid w:val="00D84504"/>
    <w:rsid w:val="00D84C0B"/>
    <w:rsid w:val="00D86970"/>
    <w:rsid w:val="00D87A6F"/>
    <w:rsid w:val="00D918AA"/>
    <w:rsid w:val="00D96F8B"/>
    <w:rsid w:val="00D97390"/>
    <w:rsid w:val="00D9758C"/>
    <w:rsid w:val="00DA1B89"/>
    <w:rsid w:val="00DA2DAF"/>
    <w:rsid w:val="00DA4172"/>
    <w:rsid w:val="00DA443C"/>
    <w:rsid w:val="00DA56A2"/>
    <w:rsid w:val="00DA5D26"/>
    <w:rsid w:val="00DA6B13"/>
    <w:rsid w:val="00DB0BD9"/>
    <w:rsid w:val="00DB3641"/>
    <w:rsid w:val="00DB524C"/>
    <w:rsid w:val="00DB6C55"/>
    <w:rsid w:val="00DC028B"/>
    <w:rsid w:val="00DC0BA4"/>
    <w:rsid w:val="00DC30C2"/>
    <w:rsid w:val="00DC3203"/>
    <w:rsid w:val="00DC3E5D"/>
    <w:rsid w:val="00DC40FA"/>
    <w:rsid w:val="00DC45C5"/>
    <w:rsid w:val="00DC4C27"/>
    <w:rsid w:val="00DC7623"/>
    <w:rsid w:val="00DC7E75"/>
    <w:rsid w:val="00DD1D4C"/>
    <w:rsid w:val="00DD2312"/>
    <w:rsid w:val="00DD52BA"/>
    <w:rsid w:val="00DD637F"/>
    <w:rsid w:val="00DE6017"/>
    <w:rsid w:val="00DE6573"/>
    <w:rsid w:val="00DE6FAB"/>
    <w:rsid w:val="00DE755E"/>
    <w:rsid w:val="00DF099D"/>
    <w:rsid w:val="00DF1795"/>
    <w:rsid w:val="00DF1FE4"/>
    <w:rsid w:val="00DF24C2"/>
    <w:rsid w:val="00DF29DA"/>
    <w:rsid w:val="00DF4F50"/>
    <w:rsid w:val="00DF6C4B"/>
    <w:rsid w:val="00DF7BAB"/>
    <w:rsid w:val="00DF7BDC"/>
    <w:rsid w:val="00E0091E"/>
    <w:rsid w:val="00E02AA6"/>
    <w:rsid w:val="00E04430"/>
    <w:rsid w:val="00E04946"/>
    <w:rsid w:val="00E04BD9"/>
    <w:rsid w:val="00E06269"/>
    <w:rsid w:val="00E07AF3"/>
    <w:rsid w:val="00E10E6F"/>
    <w:rsid w:val="00E17945"/>
    <w:rsid w:val="00E205E6"/>
    <w:rsid w:val="00E21C8B"/>
    <w:rsid w:val="00E22001"/>
    <w:rsid w:val="00E22BCF"/>
    <w:rsid w:val="00E2342B"/>
    <w:rsid w:val="00E24A52"/>
    <w:rsid w:val="00E25225"/>
    <w:rsid w:val="00E25D7E"/>
    <w:rsid w:val="00E31D99"/>
    <w:rsid w:val="00E321E3"/>
    <w:rsid w:val="00E32EB6"/>
    <w:rsid w:val="00E338BA"/>
    <w:rsid w:val="00E347E0"/>
    <w:rsid w:val="00E36753"/>
    <w:rsid w:val="00E3708E"/>
    <w:rsid w:val="00E37C93"/>
    <w:rsid w:val="00E4098B"/>
    <w:rsid w:val="00E40E48"/>
    <w:rsid w:val="00E41DE3"/>
    <w:rsid w:val="00E41EB7"/>
    <w:rsid w:val="00E4298F"/>
    <w:rsid w:val="00E46A92"/>
    <w:rsid w:val="00E46B36"/>
    <w:rsid w:val="00E47DC4"/>
    <w:rsid w:val="00E50962"/>
    <w:rsid w:val="00E5169E"/>
    <w:rsid w:val="00E518E2"/>
    <w:rsid w:val="00E54047"/>
    <w:rsid w:val="00E5521A"/>
    <w:rsid w:val="00E557EC"/>
    <w:rsid w:val="00E55F31"/>
    <w:rsid w:val="00E57965"/>
    <w:rsid w:val="00E57F3C"/>
    <w:rsid w:val="00E60A5E"/>
    <w:rsid w:val="00E60DBD"/>
    <w:rsid w:val="00E6398B"/>
    <w:rsid w:val="00E642E4"/>
    <w:rsid w:val="00E65B47"/>
    <w:rsid w:val="00E65E60"/>
    <w:rsid w:val="00E70955"/>
    <w:rsid w:val="00E7138C"/>
    <w:rsid w:val="00E7274C"/>
    <w:rsid w:val="00E73441"/>
    <w:rsid w:val="00E73C07"/>
    <w:rsid w:val="00E758CB"/>
    <w:rsid w:val="00E77910"/>
    <w:rsid w:val="00E81035"/>
    <w:rsid w:val="00E81435"/>
    <w:rsid w:val="00E81D83"/>
    <w:rsid w:val="00E835E9"/>
    <w:rsid w:val="00E901AF"/>
    <w:rsid w:val="00E91AB1"/>
    <w:rsid w:val="00E93AA6"/>
    <w:rsid w:val="00E93F69"/>
    <w:rsid w:val="00E960A8"/>
    <w:rsid w:val="00E97113"/>
    <w:rsid w:val="00EA01CD"/>
    <w:rsid w:val="00EA1175"/>
    <w:rsid w:val="00EA133A"/>
    <w:rsid w:val="00EA1DF9"/>
    <w:rsid w:val="00EA20BD"/>
    <w:rsid w:val="00EA264F"/>
    <w:rsid w:val="00EA60E5"/>
    <w:rsid w:val="00EA7C0C"/>
    <w:rsid w:val="00EB1ED8"/>
    <w:rsid w:val="00EB210A"/>
    <w:rsid w:val="00EB2E15"/>
    <w:rsid w:val="00EB34D7"/>
    <w:rsid w:val="00EB3C40"/>
    <w:rsid w:val="00EB4781"/>
    <w:rsid w:val="00EB5E39"/>
    <w:rsid w:val="00EB684F"/>
    <w:rsid w:val="00EC0A4F"/>
    <w:rsid w:val="00EC11B5"/>
    <w:rsid w:val="00EC2E35"/>
    <w:rsid w:val="00EC44D6"/>
    <w:rsid w:val="00EC4E92"/>
    <w:rsid w:val="00EC7607"/>
    <w:rsid w:val="00EC7680"/>
    <w:rsid w:val="00EC779D"/>
    <w:rsid w:val="00ED2F15"/>
    <w:rsid w:val="00ED382B"/>
    <w:rsid w:val="00ED6171"/>
    <w:rsid w:val="00ED7EC3"/>
    <w:rsid w:val="00EE2865"/>
    <w:rsid w:val="00EE2A12"/>
    <w:rsid w:val="00EE2CBE"/>
    <w:rsid w:val="00EE6550"/>
    <w:rsid w:val="00EF0F51"/>
    <w:rsid w:val="00EF39BE"/>
    <w:rsid w:val="00EF52AE"/>
    <w:rsid w:val="00EF55C0"/>
    <w:rsid w:val="00EF734D"/>
    <w:rsid w:val="00EF7D7A"/>
    <w:rsid w:val="00EF7DCB"/>
    <w:rsid w:val="00F00DA9"/>
    <w:rsid w:val="00F026D5"/>
    <w:rsid w:val="00F05A60"/>
    <w:rsid w:val="00F069DE"/>
    <w:rsid w:val="00F0756D"/>
    <w:rsid w:val="00F111AE"/>
    <w:rsid w:val="00F12301"/>
    <w:rsid w:val="00F156CF"/>
    <w:rsid w:val="00F1645E"/>
    <w:rsid w:val="00F17967"/>
    <w:rsid w:val="00F21023"/>
    <w:rsid w:val="00F211F2"/>
    <w:rsid w:val="00F2272A"/>
    <w:rsid w:val="00F22D5D"/>
    <w:rsid w:val="00F24058"/>
    <w:rsid w:val="00F2435D"/>
    <w:rsid w:val="00F2488F"/>
    <w:rsid w:val="00F24E02"/>
    <w:rsid w:val="00F25BAB"/>
    <w:rsid w:val="00F26D5A"/>
    <w:rsid w:val="00F279FE"/>
    <w:rsid w:val="00F30156"/>
    <w:rsid w:val="00F3064E"/>
    <w:rsid w:val="00F30BF8"/>
    <w:rsid w:val="00F327FD"/>
    <w:rsid w:val="00F34326"/>
    <w:rsid w:val="00F35924"/>
    <w:rsid w:val="00F36FD6"/>
    <w:rsid w:val="00F37B56"/>
    <w:rsid w:val="00F410E2"/>
    <w:rsid w:val="00F434A5"/>
    <w:rsid w:val="00F4497F"/>
    <w:rsid w:val="00F455AE"/>
    <w:rsid w:val="00F46DAF"/>
    <w:rsid w:val="00F507C2"/>
    <w:rsid w:val="00F53C2A"/>
    <w:rsid w:val="00F5430D"/>
    <w:rsid w:val="00F5475D"/>
    <w:rsid w:val="00F5551B"/>
    <w:rsid w:val="00F56390"/>
    <w:rsid w:val="00F619CE"/>
    <w:rsid w:val="00F62A1B"/>
    <w:rsid w:val="00F63257"/>
    <w:rsid w:val="00F63659"/>
    <w:rsid w:val="00F64426"/>
    <w:rsid w:val="00F64988"/>
    <w:rsid w:val="00F65DA2"/>
    <w:rsid w:val="00F66B83"/>
    <w:rsid w:val="00F67074"/>
    <w:rsid w:val="00F67364"/>
    <w:rsid w:val="00F6747F"/>
    <w:rsid w:val="00F674F1"/>
    <w:rsid w:val="00F713B5"/>
    <w:rsid w:val="00F7152A"/>
    <w:rsid w:val="00F727EC"/>
    <w:rsid w:val="00F7424A"/>
    <w:rsid w:val="00F74843"/>
    <w:rsid w:val="00F74E1A"/>
    <w:rsid w:val="00F75585"/>
    <w:rsid w:val="00F75CEB"/>
    <w:rsid w:val="00F777D1"/>
    <w:rsid w:val="00F8065B"/>
    <w:rsid w:val="00F821D6"/>
    <w:rsid w:val="00F82A92"/>
    <w:rsid w:val="00F853AD"/>
    <w:rsid w:val="00F85485"/>
    <w:rsid w:val="00F87117"/>
    <w:rsid w:val="00F87CC3"/>
    <w:rsid w:val="00F911DC"/>
    <w:rsid w:val="00F91214"/>
    <w:rsid w:val="00F92963"/>
    <w:rsid w:val="00F93F26"/>
    <w:rsid w:val="00F941F5"/>
    <w:rsid w:val="00F94403"/>
    <w:rsid w:val="00F94E40"/>
    <w:rsid w:val="00F9509B"/>
    <w:rsid w:val="00F9517D"/>
    <w:rsid w:val="00F956D2"/>
    <w:rsid w:val="00F96040"/>
    <w:rsid w:val="00F96A00"/>
    <w:rsid w:val="00F96C79"/>
    <w:rsid w:val="00F96CC7"/>
    <w:rsid w:val="00F979A8"/>
    <w:rsid w:val="00F97AD4"/>
    <w:rsid w:val="00F97B39"/>
    <w:rsid w:val="00FA0997"/>
    <w:rsid w:val="00FA37D6"/>
    <w:rsid w:val="00FA67A6"/>
    <w:rsid w:val="00FA7356"/>
    <w:rsid w:val="00FA73F0"/>
    <w:rsid w:val="00FB0F47"/>
    <w:rsid w:val="00FB1B8C"/>
    <w:rsid w:val="00FB1E25"/>
    <w:rsid w:val="00FB1F6F"/>
    <w:rsid w:val="00FB25AA"/>
    <w:rsid w:val="00FB49DB"/>
    <w:rsid w:val="00FB4E3B"/>
    <w:rsid w:val="00FB5555"/>
    <w:rsid w:val="00FB6536"/>
    <w:rsid w:val="00FB678E"/>
    <w:rsid w:val="00FB68C1"/>
    <w:rsid w:val="00FB6AE0"/>
    <w:rsid w:val="00FB7140"/>
    <w:rsid w:val="00FB733D"/>
    <w:rsid w:val="00FC2FBA"/>
    <w:rsid w:val="00FC3241"/>
    <w:rsid w:val="00FC38ED"/>
    <w:rsid w:val="00FC5911"/>
    <w:rsid w:val="00FD1502"/>
    <w:rsid w:val="00FD1A74"/>
    <w:rsid w:val="00FD1D65"/>
    <w:rsid w:val="00FD515E"/>
    <w:rsid w:val="00FD751A"/>
    <w:rsid w:val="00FD7D11"/>
    <w:rsid w:val="00FE06A3"/>
    <w:rsid w:val="00FE16FC"/>
    <w:rsid w:val="00FE1ACA"/>
    <w:rsid w:val="00FE424F"/>
    <w:rsid w:val="00FE47DD"/>
    <w:rsid w:val="00FE5BEF"/>
    <w:rsid w:val="00FE5D8A"/>
    <w:rsid w:val="00FF3229"/>
    <w:rsid w:val="00FF66D0"/>
    <w:rsid w:val="00FF6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9D5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73AD"/>
    <w:pPr>
      <w:widowControl w:val="0"/>
      <w:jc w:val="both"/>
    </w:pPr>
    <w:rPr>
      <w:kern w:val="2"/>
    </w:rPr>
  </w:style>
  <w:style w:type="paragraph" w:styleId="1">
    <w:name w:val="heading 1"/>
    <w:basedOn w:val="a"/>
    <w:next w:val="a"/>
    <w:link w:val="10"/>
    <w:autoRedefine/>
    <w:qFormat/>
    <w:rsid w:val="00C92EAA"/>
    <w:pPr>
      <w:keepNext/>
      <w:spacing w:beforeLines="1200" w:before="4452"/>
      <w:ind w:leftChars="250" w:left="849" w:hangingChars="97" w:hanging="349"/>
      <w:jc w:val="left"/>
      <w:outlineLvl w:val="0"/>
    </w:pPr>
    <w:rPr>
      <w:rFonts w:ascii="游ゴシック" w:eastAsia="游ゴシック" w:hAnsi="游ゴシック" w:cstheme="majorEastAsia"/>
      <w:b/>
      <w:bCs/>
      <w:kern w:val="32"/>
      <w:sz w:val="36"/>
      <w:szCs w:val="36"/>
    </w:rPr>
  </w:style>
  <w:style w:type="paragraph" w:styleId="2">
    <w:name w:val="heading 2"/>
    <w:basedOn w:val="a"/>
    <w:next w:val="a"/>
    <w:link w:val="20"/>
    <w:autoRedefine/>
    <w:unhideWhenUsed/>
    <w:qFormat/>
    <w:rsid w:val="00B23693"/>
    <w:pPr>
      <w:jc w:val="left"/>
      <w:outlineLvl w:val="1"/>
    </w:pPr>
    <w:rPr>
      <w:rFonts w:ascii="游ゴシック" w:eastAsia="游ゴシック" w:hAnsi="游ゴシック"/>
      <w:b/>
      <w:sz w:val="28"/>
    </w:rPr>
  </w:style>
  <w:style w:type="paragraph" w:styleId="3">
    <w:name w:val="heading 3"/>
    <w:basedOn w:val="a"/>
    <w:next w:val="a"/>
    <w:link w:val="30"/>
    <w:autoRedefine/>
    <w:unhideWhenUsed/>
    <w:qFormat/>
    <w:rsid w:val="00C92EAA"/>
    <w:pPr>
      <w:keepNext/>
      <w:jc w:val="left"/>
      <w:outlineLvl w:val="2"/>
    </w:pPr>
    <w:rPr>
      <w:rFonts w:ascii="游ゴシック" w:eastAsia="游ゴシック" w:hAnsi="游ゴシック"/>
      <w:b/>
      <w:bCs/>
      <w:sz w:val="22"/>
      <w:szCs w:val="22"/>
    </w:rPr>
  </w:style>
  <w:style w:type="paragraph" w:styleId="4">
    <w:name w:val="heading 4"/>
    <w:basedOn w:val="a"/>
    <w:next w:val="a"/>
    <w:link w:val="40"/>
    <w:autoRedefine/>
    <w:unhideWhenUsed/>
    <w:qFormat/>
    <w:rsid w:val="00566C0E"/>
    <w:pPr>
      <w:tabs>
        <w:tab w:val="left" w:pos="142"/>
        <w:tab w:val="left" w:pos="284"/>
      </w:tabs>
      <w:jc w:val="left"/>
      <w:outlineLvl w:val="3"/>
    </w:pPr>
    <w:rPr>
      <w:rFonts w:ascii="游ゴシック" w:eastAsia="游ゴシック" w:hAnsi="游ゴシック" w:cstheme="minorEastAsia"/>
      <w:b/>
      <w:color w:val="000000" w:themeColor="text1"/>
    </w:rPr>
  </w:style>
  <w:style w:type="paragraph" w:styleId="5">
    <w:name w:val="heading 5"/>
    <w:basedOn w:val="a"/>
    <w:next w:val="a"/>
    <w:link w:val="50"/>
    <w:unhideWhenUsed/>
    <w:rsid w:val="00C92EAA"/>
    <w:pPr>
      <w:spacing w:before="240" w:after="60"/>
      <w:jc w:val="left"/>
      <w:outlineLvl w:val="4"/>
    </w:pPr>
    <w:rPr>
      <w:rFonts w:asciiTheme="minorEastAsia" w:eastAsiaTheme="minorEastAsia" w:hAnsiTheme="minorEastAsia" w:cstheme="majorBidi"/>
      <w:b/>
      <w:bCs/>
      <w:i/>
      <w:iCs/>
      <w:sz w:val="26"/>
      <w:szCs w:val="26"/>
    </w:rPr>
  </w:style>
  <w:style w:type="paragraph" w:styleId="6">
    <w:name w:val="heading 6"/>
    <w:basedOn w:val="a"/>
    <w:next w:val="a"/>
    <w:link w:val="60"/>
    <w:unhideWhenUsed/>
    <w:rsid w:val="00C92EAA"/>
    <w:pPr>
      <w:spacing w:before="240" w:after="60"/>
      <w:jc w:val="left"/>
      <w:outlineLvl w:val="5"/>
    </w:pPr>
    <w:rPr>
      <w:rFonts w:asciiTheme="minorEastAsia" w:eastAsiaTheme="minorEastAsia" w:hAnsiTheme="minorEastAsia" w:cstheme="majorBidi"/>
      <w:b/>
      <w:bCs/>
      <w:sz w:val="22"/>
      <w:szCs w:val="22"/>
    </w:rPr>
  </w:style>
  <w:style w:type="paragraph" w:styleId="7">
    <w:name w:val="heading 7"/>
    <w:basedOn w:val="a"/>
    <w:next w:val="a"/>
    <w:link w:val="70"/>
    <w:unhideWhenUsed/>
    <w:rsid w:val="00C92EAA"/>
    <w:pPr>
      <w:spacing w:before="240" w:after="60"/>
      <w:jc w:val="left"/>
      <w:outlineLvl w:val="6"/>
    </w:pPr>
    <w:rPr>
      <w:rFonts w:asciiTheme="minorEastAsia" w:eastAsiaTheme="minorEastAsia" w:hAnsiTheme="minorEastAsia" w:cstheme="majorBidi"/>
    </w:rPr>
  </w:style>
  <w:style w:type="paragraph" w:styleId="8">
    <w:name w:val="heading 8"/>
    <w:basedOn w:val="a"/>
    <w:next w:val="a"/>
    <w:link w:val="80"/>
    <w:unhideWhenUsed/>
    <w:rsid w:val="00C92EAA"/>
    <w:pPr>
      <w:spacing w:before="240" w:after="60"/>
      <w:jc w:val="left"/>
      <w:outlineLvl w:val="7"/>
    </w:pPr>
    <w:rPr>
      <w:rFonts w:asciiTheme="minorEastAsia" w:eastAsiaTheme="minorEastAsia" w:hAnsiTheme="minorEastAsia" w:cstheme="majorBidi"/>
      <w:i/>
      <w:iCs/>
    </w:rPr>
  </w:style>
  <w:style w:type="paragraph" w:styleId="9">
    <w:name w:val="heading 9"/>
    <w:basedOn w:val="a"/>
    <w:next w:val="a"/>
    <w:link w:val="90"/>
    <w:unhideWhenUsed/>
    <w:rsid w:val="00C92EAA"/>
    <w:pPr>
      <w:spacing w:before="240" w:after="60"/>
      <w:jc w:val="left"/>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link w:val="a9"/>
    <w:uiPriority w:val="99"/>
    <w:semiHidden/>
    <w:rsid w:val="00A200D5"/>
    <w:rPr>
      <w:rFonts w:ascii="Arial" w:eastAsia="ＭＳ ゴシック" w:hAnsi="Arial"/>
      <w:sz w:val="18"/>
      <w:szCs w:val="18"/>
    </w:rPr>
  </w:style>
  <w:style w:type="table" w:styleId="aa">
    <w:name w:val="Table Grid"/>
    <w:basedOn w:val="a1"/>
    <w:uiPriority w:val="39"/>
    <w:rsid w:val="007811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3B29EB"/>
    <w:rPr>
      <w:color w:val="0000FF" w:themeColor="hyperlink"/>
      <w:u w:val="single"/>
    </w:rPr>
  </w:style>
  <w:style w:type="character" w:styleId="ac">
    <w:name w:val="FollowedHyperlink"/>
    <w:basedOn w:val="a0"/>
    <w:uiPriority w:val="99"/>
    <w:rsid w:val="009C45AD"/>
    <w:rPr>
      <w:color w:val="800080" w:themeColor="followedHyperlink"/>
      <w:u w:val="single"/>
    </w:rPr>
  </w:style>
  <w:style w:type="character" w:styleId="ad">
    <w:name w:val="annotation reference"/>
    <w:basedOn w:val="a0"/>
    <w:rsid w:val="00B36962"/>
    <w:rPr>
      <w:sz w:val="18"/>
      <w:szCs w:val="18"/>
    </w:rPr>
  </w:style>
  <w:style w:type="paragraph" w:styleId="ae">
    <w:name w:val="annotation text"/>
    <w:basedOn w:val="a"/>
    <w:link w:val="af"/>
    <w:rsid w:val="00B36962"/>
    <w:pPr>
      <w:jc w:val="left"/>
    </w:pPr>
  </w:style>
  <w:style w:type="character" w:customStyle="1" w:styleId="af">
    <w:name w:val="コメント文字列 (文字)"/>
    <w:basedOn w:val="a0"/>
    <w:link w:val="ae"/>
    <w:rsid w:val="00B36962"/>
    <w:rPr>
      <w:kern w:val="2"/>
    </w:rPr>
  </w:style>
  <w:style w:type="paragraph" w:styleId="af0">
    <w:name w:val="annotation subject"/>
    <w:basedOn w:val="ae"/>
    <w:next w:val="ae"/>
    <w:link w:val="af1"/>
    <w:rsid w:val="00B36962"/>
    <w:rPr>
      <w:b/>
      <w:bCs/>
    </w:rPr>
  </w:style>
  <w:style w:type="character" w:customStyle="1" w:styleId="af1">
    <w:name w:val="コメント内容 (文字)"/>
    <w:basedOn w:val="af"/>
    <w:link w:val="af0"/>
    <w:rsid w:val="00B36962"/>
    <w:rPr>
      <w:b/>
      <w:bCs/>
      <w:kern w:val="2"/>
    </w:rPr>
  </w:style>
  <w:style w:type="paragraph" w:styleId="af2">
    <w:name w:val="Plain Text"/>
    <w:basedOn w:val="a"/>
    <w:link w:val="af3"/>
    <w:unhideWhenUsed/>
    <w:rsid w:val="009709DF"/>
    <w:pPr>
      <w:jc w:val="left"/>
    </w:pPr>
    <w:rPr>
      <w:rFonts w:ascii="ＭＳ ゴシック" w:eastAsia="ＭＳ ゴシック" w:hAnsi="Courier New" w:cs="Courier New"/>
      <w:szCs w:val="21"/>
    </w:rPr>
  </w:style>
  <w:style w:type="character" w:customStyle="1" w:styleId="af3">
    <w:name w:val="書式なし (文字)"/>
    <w:basedOn w:val="a0"/>
    <w:link w:val="af2"/>
    <w:uiPriority w:val="99"/>
    <w:rsid w:val="009709DF"/>
    <w:rPr>
      <w:rFonts w:ascii="ＭＳ ゴシック" w:eastAsia="ＭＳ ゴシック" w:hAnsi="Courier New" w:cs="Courier New"/>
      <w:kern w:val="2"/>
      <w:szCs w:val="21"/>
    </w:rPr>
  </w:style>
  <w:style w:type="paragraph" w:styleId="af4">
    <w:name w:val="List Paragraph"/>
    <w:basedOn w:val="a"/>
    <w:uiPriority w:val="34"/>
    <w:qFormat/>
    <w:rsid w:val="00892AEE"/>
    <w:pPr>
      <w:ind w:leftChars="400" w:left="840"/>
    </w:pPr>
  </w:style>
  <w:style w:type="character" w:customStyle="1" w:styleId="10">
    <w:name w:val="見出し 1 (文字)"/>
    <w:basedOn w:val="a0"/>
    <w:link w:val="1"/>
    <w:rsid w:val="00C92EAA"/>
    <w:rPr>
      <w:rFonts w:ascii="游ゴシック" w:eastAsia="游ゴシック" w:hAnsi="游ゴシック" w:cstheme="majorEastAsia"/>
      <w:b/>
      <w:bCs/>
      <w:kern w:val="32"/>
      <w:sz w:val="36"/>
      <w:szCs w:val="36"/>
    </w:rPr>
  </w:style>
  <w:style w:type="character" w:customStyle="1" w:styleId="20">
    <w:name w:val="見出し 2 (文字)"/>
    <w:basedOn w:val="a0"/>
    <w:link w:val="2"/>
    <w:rsid w:val="00B23693"/>
    <w:rPr>
      <w:rFonts w:ascii="游ゴシック" w:eastAsia="游ゴシック" w:hAnsi="游ゴシック"/>
      <w:b/>
      <w:kern w:val="2"/>
      <w:sz w:val="28"/>
    </w:rPr>
  </w:style>
  <w:style w:type="character" w:customStyle="1" w:styleId="30">
    <w:name w:val="見出し 3 (文字)"/>
    <w:basedOn w:val="a0"/>
    <w:link w:val="3"/>
    <w:rsid w:val="00C92EAA"/>
    <w:rPr>
      <w:rFonts w:ascii="游ゴシック" w:eastAsia="游ゴシック" w:hAnsi="游ゴシック"/>
      <w:b/>
      <w:bCs/>
      <w:kern w:val="2"/>
      <w:sz w:val="22"/>
      <w:szCs w:val="22"/>
    </w:rPr>
  </w:style>
  <w:style w:type="character" w:customStyle="1" w:styleId="40">
    <w:name w:val="見出し 4 (文字)"/>
    <w:basedOn w:val="a0"/>
    <w:link w:val="4"/>
    <w:rsid w:val="00566C0E"/>
    <w:rPr>
      <w:rFonts w:ascii="游ゴシック" w:eastAsia="游ゴシック" w:hAnsi="游ゴシック" w:cstheme="minorEastAsia"/>
      <w:b/>
      <w:color w:val="000000" w:themeColor="text1"/>
      <w:kern w:val="2"/>
    </w:rPr>
  </w:style>
  <w:style w:type="character" w:customStyle="1" w:styleId="50">
    <w:name w:val="見出し 5 (文字)"/>
    <w:basedOn w:val="a0"/>
    <w:link w:val="5"/>
    <w:rsid w:val="00C92EAA"/>
    <w:rPr>
      <w:rFonts w:asciiTheme="minorEastAsia" w:eastAsiaTheme="minorEastAsia" w:hAnsiTheme="minorEastAsia" w:cstheme="majorBidi"/>
      <w:b/>
      <w:bCs/>
      <w:i/>
      <w:iCs/>
      <w:kern w:val="2"/>
      <w:sz w:val="26"/>
      <w:szCs w:val="26"/>
    </w:rPr>
  </w:style>
  <w:style w:type="character" w:customStyle="1" w:styleId="60">
    <w:name w:val="見出し 6 (文字)"/>
    <w:basedOn w:val="a0"/>
    <w:link w:val="6"/>
    <w:rsid w:val="00C92EAA"/>
    <w:rPr>
      <w:rFonts w:asciiTheme="minorEastAsia" w:eastAsiaTheme="minorEastAsia" w:hAnsiTheme="minorEastAsia" w:cstheme="majorBidi"/>
      <w:b/>
      <w:bCs/>
      <w:kern w:val="2"/>
      <w:sz w:val="22"/>
      <w:szCs w:val="22"/>
    </w:rPr>
  </w:style>
  <w:style w:type="character" w:customStyle="1" w:styleId="70">
    <w:name w:val="見出し 7 (文字)"/>
    <w:basedOn w:val="a0"/>
    <w:link w:val="7"/>
    <w:rsid w:val="00C92EAA"/>
    <w:rPr>
      <w:rFonts w:asciiTheme="minorEastAsia" w:eastAsiaTheme="minorEastAsia" w:hAnsiTheme="minorEastAsia" w:cstheme="majorBidi"/>
      <w:kern w:val="2"/>
    </w:rPr>
  </w:style>
  <w:style w:type="character" w:customStyle="1" w:styleId="80">
    <w:name w:val="見出し 8 (文字)"/>
    <w:basedOn w:val="a0"/>
    <w:link w:val="8"/>
    <w:rsid w:val="00C92EAA"/>
    <w:rPr>
      <w:rFonts w:asciiTheme="minorEastAsia" w:eastAsiaTheme="minorEastAsia" w:hAnsiTheme="minorEastAsia" w:cstheme="majorBidi"/>
      <w:i/>
      <w:iCs/>
      <w:kern w:val="2"/>
    </w:rPr>
  </w:style>
  <w:style w:type="character" w:customStyle="1" w:styleId="90">
    <w:name w:val="見出し 9 (文字)"/>
    <w:basedOn w:val="a0"/>
    <w:link w:val="9"/>
    <w:rsid w:val="00C92EAA"/>
    <w:rPr>
      <w:rFonts w:asciiTheme="majorHAnsi" w:eastAsiaTheme="majorEastAsia" w:hAnsiTheme="majorHAnsi" w:cstheme="majorBidi"/>
      <w:kern w:val="2"/>
      <w:sz w:val="22"/>
      <w:szCs w:val="22"/>
    </w:rPr>
  </w:style>
  <w:style w:type="character" w:customStyle="1" w:styleId="11">
    <w:name w:val="見出し 1 (文字)1"/>
    <w:basedOn w:val="a0"/>
    <w:rsid w:val="00C92EAA"/>
    <w:rPr>
      <w:rFonts w:ascii="游ゴシック" w:eastAsia="游ゴシック" w:hAnsi="游ゴシック" w:cstheme="majorEastAsia"/>
      <w:b/>
      <w:bCs/>
      <w:kern w:val="32"/>
      <w:sz w:val="36"/>
      <w:szCs w:val="36"/>
    </w:rPr>
  </w:style>
  <w:style w:type="character" w:customStyle="1" w:styleId="21">
    <w:name w:val="見出し 2 (文字)1"/>
    <w:basedOn w:val="a0"/>
    <w:rsid w:val="00C92EAA"/>
    <w:rPr>
      <w:rFonts w:ascii="游ゴシック" w:eastAsia="游ゴシック" w:hAnsi="游ゴシック"/>
      <w:b/>
      <w:kern w:val="2"/>
      <w:sz w:val="28"/>
      <w:szCs w:val="20"/>
    </w:rPr>
  </w:style>
  <w:style w:type="character" w:customStyle="1" w:styleId="31">
    <w:name w:val="見出し 3 (文字)1"/>
    <w:basedOn w:val="a0"/>
    <w:rsid w:val="00C92EAA"/>
    <w:rPr>
      <w:rFonts w:ascii="游ゴシック" w:eastAsia="游ゴシック" w:hAnsi="游ゴシック"/>
      <w:b/>
      <w:kern w:val="2"/>
    </w:rPr>
  </w:style>
  <w:style w:type="character" w:customStyle="1" w:styleId="41">
    <w:name w:val="見出し 4 (文字)1"/>
    <w:basedOn w:val="a0"/>
    <w:rsid w:val="00C92EAA"/>
    <w:rPr>
      <w:rFonts w:ascii="游ゴシック" w:eastAsia="游ゴシック" w:hAnsi="游ゴシック" w:cstheme="minorEastAsia"/>
      <w:b/>
      <w:kern w:val="2"/>
      <w:sz w:val="20"/>
      <w:szCs w:val="20"/>
    </w:rPr>
  </w:style>
  <w:style w:type="character" w:customStyle="1" w:styleId="51">
    <w:name w:val="見出し 5 (文字)1"/>
    <w:basedOn w:val="a0"/>
    <w:rsid w:val="00C92EAA"/>
    <w:rPr>
      <w:rFonts w:cstheme="majorBidi"/>
      <w:b/>
      <w:bCs/>
      <w:i/>
      <w:iCs/>
      <w:sz w:val="26"/>
      <w:szCs w:val="26"/>
    </w:rPr>
  </w:style>
  <w:style w:type="character" w:customStyle="1" w:styleId="61">
    <w:name w:val="見出し 6 (文字)1"/>
    <w:basedOn w:val="a0"/>
    <w:rsid w:val="00C92EAA"/>
    <w:rPr>
      <w:rFonts w:cstheme="majorBidi"/>
      <w:b/>
      <w:bCs/>
    </w:rPr>
  </w:style>
  <w:style w:type="character" w:customStyle="1" w:styleId="71">
    <w:name w:val="見出し 7 (文字)1"/>
    <w:basedOn w:val="a0"/>
    <w:rsid w:val="00C92EAA"/>
    <w:rPr>
      <w:rFonts w:cstheme="majorBidi"/>
      <w:sz w:val="24"/>
      <w:szCs w:val="24"/>
    </w:rPr>
  </w:style>
  <w:style w:type="character" w:customStyle="1" w:styleId="81">
    <w:name w:val="見出し 8 (文字)1"/>
    <w:basedOn w:val="a0"/>
    <w:rsid w:val="00C92EAA"/>
    <w:rPr>
      <w:rFonts w:cstheme="majorBidi"/>
      <w:i/>
      <w:iCs/>
      <w:sz w:val="24"/>
      <w:szCs w:val="24"/>
    </w:rPr>
  </w:style>
  <w:style w:type="character" w:customStyle="1" w:styleId="91">
    <w:name w:val="見出し 9 (文字)1"/>
    <w:basedOn w:val="a0"/>
    <w:rsid w:val="00C92EAA"/>
    <w:rPr>
      <w:rFonts w:asciiTheme="majorHAnsi" w:eastAsiaTheme="majorEastAsia" w:hAnsiTheme="majorHAnsi" w:cstheme="majorBidi"/>
    </w:rPr>
  </w:style>
  <w:style w:type="character" w:customStyle="1" w:styleId="a4">
    <w:name w:val="ヘッダー (文字)"/>
    <w:basedOn w:val="a0"/>
    <w:link w:val="a3"/>
    <w:uiPriority w:val="99"/>
    <w:rsid w:val="00C92EAA"/>
    <w:rPr>
      <w:kern w:val="2"/>
    </w:rPr>
  </w:style>
  <w:style w:type="character" w:customStyle="1" w:styleId="a6">
    <w:name w:val="フッター (文字)"/>
    <w:link w:val="a5"/>
    <w:uiPriority w:val="99"/>
    <w:rsid w:val="00C92EAA"/>
    <w:rPr>
      <w:kern w:val="2"/>
    </w:rPr>
  </w:style>
  <w:style w:type="character" w:customStyle="1" w:styleId="a9">
    <w:name w:val="吹き出し (文字)"/>
    <w:basedOn w:val="a0"/>
    <w:link w:val="a8"/>
    <w:uiPriority w:val="99"/>
    <w:semiHidden/>
    <w:rsid w:val="00C92EAA"/>
    <w:rPr>
      <w:rFonts w:ascii="Arial" w:eastAsia="ＭＳ ゴシック" w:hAnsi="Arial"/>
      <w:kern w:val="2"/>
      <w:sz w:val="18"/>
      <w:szCs w:val="18"/>
    </w:rPr>
  </w:style>
  <w:style w:type="paragraph" w:styleId="af5">
    <w:name w:val="Title"/>
    <w:basedOn w:val="a"/>
    <w:next w:val="a"/>
    <w:link w:val="af6"/>
    <w:uiPriority w:val="10"/>
    <w:rsid w:val="00C92EAA"/>
    <w:pPr>
      <w:spacing w:before="240" w:after="60"/>
      <w:jc w:val="center"/>
      <w:outlineLvl w:val="0"/>
    </w:pPr>
    <w:rPr>
      <w:rFonts w:asciiTheme="majorHAnsi" w:eastAsiaTheme="majorEastAsia" w:hAnsiTheme="majorHAnsi" w:cstheme="majorBidi"/>
      <w:b/>
      <w:bCs/>
      <w:kern w:val="28"/>
      <w:sz w:val="32"/>
      <w:szCs w:val="32"/>
    </w:rPr>
  </w:style>
  <w:style w:type="character" w:customStyle="1" w:styleId="af6">
    <w:name w:val="表題 (文字)"/>
    <w:basedOn w:val="a0"/>
    <w:link w:val="af5"/>
    <w:uiPriority w:val="10"/>
    <w:rsid w:val="00C92EAA"/>
    <w:rPr>
      <w:rFonts w:asciiTheme="majorHAnsi" w:eastAsiaTheme="majorEastAsia" w:hAnsiTheme="majorHAnsi" w:cstheme="majorBidi"/>
      <w:b/>
      <w:bCs/>
      <w:kern w:val="28"/>
      <w:sz w:val="32"/>
      <w:szCs w:val="32"/>
    </w:rPr>
  </w:style>
  <w:style w:type="character" w:customStyle="1" w:styleId="12">
    <w:name w:val="表題 (文字)1"/>
    <w:basedOn w:val="a0"/>
    <w:uiPriority w:val="10"/>
    <w:rsid w:val="00C92EAA"/>
    <w:rPr>
      <w:rFonts w:asciiTheme="majorHAnsi" w:eastAsiaTheme="majorEastAsia" w:hAnsiTheme="majorHAnsi" w:cstheme="majorBidi"/>
      <w:b/>
      <w:bCs/>
      <w:kern w:val="28"/>
      <w:sz w:val="32"/>
      <w:szCs w:val="32"/>
    </w:rPr>
  </w:style>
  <w:style w:type="paragraph" w:styleId="af7">
    <w:name w:val="Subtitle"/>
    <w:basedOn w:val="a"/>
    <w:next w:val="a"/>
    <w:link w:val="af8"/>
    <w:uiPriority w:val="11"/>
    <w:rsid w:val="00C92EAA"/>
    <w:pPr>
      <w:spacing w:after="60"/>
      <w:jc w:val="center"/>
      <w:outlineLvl w:val="1"/>
    </w:pPr>
    <w:rPr>
      <w:rFonts w:asciiTheme="majorHAnsi" w:eastAsiaTheme="majorEastAsia" w:hAnsiTheme="majorHAnsi" w:cstheme="majorBidi"/>
    </w:rPr>
  </w:style>
  <w:style w:type="character" w:customStyle="1" w:styleId="af8">
    <w:name w:val="副題 (文字)"/>
    <w:basedOn w:val="a0"/>
    <w:link w:val="af7"/>
    <w:uiPriority w:val="11"/>
    <w:rsid w:val="00C92EAA"/>
    <w:rPr>
      <w:rFonts w:asciiTheme="majorHAnsi" w:eastAsiaTheme="majorEastAsia" w:hAnsiTheme="majorHAnsi" w:cstheme="majorBidi"/>
      <w:kern w:val="2"/>
    </w:rPr>
  </w:style>
  <w:style w:type="character" w:customStyle="1" w:styleId="13">
    <w:name w:val="副題 (文字)1"/>
    <w:basedOn w:val="a0"/>
    <w:uiPriority w:val="11"/>
    <w:rsid w:val="00C92EAA"/>
    <w:rPr>
      <w:rFonts w:asciiTheme="majorHAnsi" w:eastAsiaTheme="majorEastAsia" w:hAnsiTheme="majorHAnsi" w:cstheme="majorBidi"/>
      <w:sz w:val="24"/>
      <w:szCs w:val="24"/>
    </w:rPr>
  </w:style>
  <w:style w:type="character" w:styleId="af9">
    <w:name w:val="Strong"/>
    <w:basedOn w:val="a0"/>
    <w:uiPriority w:val="22"/>
    <w:rsid w:val="00C92EAA"/>
    <w:rPr>
      <w:b/>
      <w:bCs/>
    </w:rPr>
  </w:style>
  <w:style w:type="character" w:styleId="afa">
    <w:name w:val="Emphasis"/>
    <w:basedOn w:val="a0"/>
    <w:uiPriority w:val="20"/>
    <w:rsid w:val="00C92EAA"/>
    <w:rPr>
      <w:rFonts w:asciiTheme="minorHAnsi" w:hAnsiTheme="minorHAnsi"/>
      <w:b/>
      <w:i/>
      <w:iCs/>
    </w:rPr>
  </w:style>
  <w:style w:type="paragraph" w:styleId="afb">
    <w:name w:val="No Spacing"/>
    <w:basedOn w:val="a"/>
    <w:uiPriority w:val="1"/>
    <w:rsid w:val="00C92EAA"/>
    <w:pPr>
      <w:jc w:val="left"/>
    </w:pPr>
    <w:rPr>
      <w:rFonts w:asciiTheme="minorEastAsia" w:eastAsiaTheme="minorEastAsia" w:hAnsiTheme="minorEastAsia" w:cstheme="minorEastAsia"/>
      <w:szCs w:val="32"/>
    </w:rPr>
  </w:style>
  <w:style w:type="paragraph" w:styleId="afc">
    <w:name w:val="Quote"/>
    <w:basedOn w:val="a"/>
    <w:next w:val="a"/>
    <w:link w:val="afd"/>
    <w:uiPriority w:val="29"/>
    <w:rsid w:val="00C92EAA"/>
    <w:pPr>
      <w:jc w:val="left"/>
    </w:pPr>
    <w:rPr>
      <w:rFonts w:asciiTheme="minorEastAsia" w:eastAsiaTheme="minorEastAsia" w:hAnsiTheme="minorEastAsia" w:cstheme="minorEastAsia"/>
      <w:i/>
    </w:rPr>
  </w:style>
  <w:style w:type="character" w:customStyle="1" w:styleId="afd">
    <w:name w:val="引用文 (文字)"/>
    <w:basedOn w:val="a0"/>
    <w:link w:val="afc"/>
    <w:uiPriority w:val="29"/>
    <w:rsid w:val="00C92EAA"/>
    <w:rPr>
      <w:rFonts w:asciiTheme="minorEastAsia" w:eastAsiaTheme="minorEastAsia" w:hAnsiTheme="minorEastAsia" w:cstheme="minorEastAsia"/>
      <w:i/>
      <w:kern w:val="2"/>
    </w:rPr>
  </w:style>
  <w:style w:type="character" w:customStyle="1" w:styleId="14">
    <w:name w:val="引用文 (文字)1"/>
    <w:basedOn w:val="a0"/>
    <w:uiPriority w:val="29"/>
    <w:rsid w:val="00C92EAA"/>
    <w:rPr>
      <w:i/>
      <w:sz w:val="24"/>
      <w:szCs w:val="24"/>
    </w:rPr>
  </w:style>
  <w:style w:type="paragraph" w:styleId="22">
    <w:name w:val="Intense Quote"/>
    <w:basedOn w:val="a"/>
    <w:next w:val="a"/>
    <w:link w:val="23"/>
    <w:uiPriority w:val="30"/>
    <w:rsid w:val="00C92EAA"/>
    <w:pPr>
      <w:ind w:left="720" w:right="720"/>
      <w:jc w:val="left"/>
    </w:pPr>
    <w:rPr>
      <w:rFonts w:asciiTheme="minorEastAsia" w:eastAsiaTheme="minorEastAsia" w:hAnsiTheme="minorEastAsia" w:cstheme="minorEastAsia"/>
      <w:b/>
      <w:i/>
      <w:szCs w:val="22"/>
    </w:rPr>
  </w:style>
  <w:style w:type="character" w:customStyle="1" w:styleId="23">
    <w:name w:val="引用文 2 (文字)"/>
    <w:basedOn w:val="a0"/>
    <w:link w:val="22"/>
    <w:uiPriority w:val="30"/>
    <w:rsid w:val="00C92EAA"/>
    <w:rPr>
      <w:rFonts w:asciiTheme="minorEastAsia" w:eastAsiaTheme="minorEastAsia" w:hAnsiTheme="minorEastAsia" w:cstheme="minorEastAsia"/>
      <w:b/>
      <w:i/>
      <w:kern w:val="2"/>
      <w:szCs w:val="22"/>
    </w:rPr>
  </w:style>
  <w:style w:type="character" w:customStyle="1" w:styleId="210">
    <w:name w:val="引用文 2 (文字)1"/>
    <w:basedOn w:val="a0"/>
    <w:uiPriority w:val="30"/>
    <w:rsid w:val="00C92EAA"/>
    <w:rPr>
      <w:b/>
      <w:i/>
      <w:sz w:val="24"/>
    </w:rPr>
  </w:style>
  <w:style w:type="character" w:styleId="afe">
    <w:name w:val="Subtle Emphasis"/>
    <w:uiPriority w:val="19"/>
    <w:rsid w:val="00C92EAA"/>
    <w:rPr>
      <w:i/>
      <w:color w:val="5A5A5A" w:themeColor="text1" w:themeTint="A5"/>
    </w:rPr>
  </w:style>
  <w:style w:type="character" w:styleId="24">
    <w:name w:val="Intense Emphasis"/>
    <w:basedOn w:val="a0"/>
    <w:uiPriority w:val="21"/>
    <w:rsid w:val="00C92EAA"/>
    <w:rPr>
      <w:b/>
      <w:i/>
      <w:sz w:val="24"/>
      <w:szCs w:val="24"/>
      <w:u w:val="single"/>
    </w:rPr>
  </w:style>
  <w:style w:type="character" w:styleId="aff">
    <w:name w:val="Subtle Reference"/>
    <w:basedOn w:val="a0"/>
    <w:uiPriority w:val="31"/>
    <w:rsid w:val="00C92EAA"/>
    <w:rPr>
      <w:sz w:val="24"/>
      <w:szCs w:val="24"/>
      <w:u w:val="single"/>
    </w:rPr>
  </w:style>
  <w:style w:type="character" w:styleId="25">
    <w:name w:val="Intense Reference"/>
    <w:basedOn w:val="a0"/>
    <w:uiPriority w:val="32"/>
    <w:rsid w:val="00C92EAA"/>
    <w:rPr>
      <w:b/>
      <w:sz w:val="24"/>
      <w:u w:val="single"/>
    </w:rPr>
  </w:style>
  <w:style w:type="character" w:styleId="aff0">
    <w:name w:val="Book Title"/>
    <w:basedOn w:val="a0"/>
    <w:uiPriority w:val="33"/>
    <w:rsid w:val="00C92EAA"/>
    <w:rPr>
      <w:rFonts w:asciiTheme="majorHAnsi" w:eastAsiaTheme="majorEastAsia" w:hAnsiTheme="majorHAnsi"/>
      <w:b/>
      <w:i/>
      <w:sz w:val="24"/>
      <w:szCs w:val="24"/>
    </w:rPr>
  </w:style>
  <w:style w:type="paragraph" w:styleId="aff1">
    <w:name w:val="TOC Heading"/>
    <w:basedOn w:val="1"/>
    <w:next w:val="a"/>
    <w:uiPriority w:val="39"/>
    <w:unhideWhenUsed/>
    <w:qFormat/>
    <w:rsid w:val="00C92EAA"/>
    <w:pPr>
      <w:outlineLvl w:val="9"/>
    </w:pPr>
  </w:style>
  <w:style w:type="paragraph" w:styleId="aff2">
    <w:name w:val="caption"/>
    <w:aliases w:val="5図表番号,5図表番号1,5図表番号2"/>
    <w:basedOn w:val="a"/>
    <w:next w:val="a"/>
    <w:uiPriority w:val="35"/>
    <w:unhideWhenUsed/>
    <w:qFormat/>
    <w:rsid w:val="00C92EAA"/>
    <w:pPr>
      <w:jc w:val="left"/>
    </w:pPr>
    <w:rPr>
      <w:rFonts w:asciiTheme="minorEastAsia" w:eastAsiaTheme="minorEastAsia" w:hAnsiTheme="minorEastAsia" w:cstheme="minorEastAsia"/>
      <w:b/>
      <w:bCs/>
      <w:color w:val="4F81BD" w:themeColor="accent1"/>
      <w:sz w:val="18"/>
      <w:szCs w:val="18"/>
    </w:rPr>
  </w:style>
  <w:style w:type="paragraph" w:customStyle="1" w:styleId="aff3">
    <w:name w:val="ポイント"/>
    <w:basedOn w:val="a"/>
    <w:link w:val="aff4"/>
    <w:qFormat/>
    <w:rsid w:val="00C92EAA"/>
    <w:pPr>
      <w:jc w:val="left"/>
    </w:pPr>
    <w:rPr>
      <w:rFonts w:asciiTheme="majorEastAsia" w:eastAsiaTheme="majorEastAsia" w:hAnsiTheme="majorEastAsia"/>
      <w:b/>
    </w:rPr>
  </w:style>
  <w:style w:type="character" w:customStyle="1" w:styleId="aff4">
    <w:name w:val="ポイント (文字)"/>
    <w:basedOn w:val="a0"/>
    <w:link w:val="aff3"/>
    <w:rsid w:val="00C92EAA"/>
    <w:rPr>
      <w:rFonts w:asciiTheme="majorEastAsia" w:eastAsiaTheme="majorEastAsia" w:hAnsiTheme="majorEastAsia"/>
      <w:b/>
      <w:kern w:val="2"/>
    </w:rPr>
  </w:style>
  <w:style w:type="paragraph" w:customStyle="1" w:styleId="aff5">
    <w:name w:val="図表"/>
    <w:basedOn w:val="a"/>
    <w:link w:val="aff6"/>
    <w:qFormat/>
    <w:rsid w:val="00C92EAA"/>
    <w:pPr>
      <w:jc w:val="center"/>
    </w:pPr>
    <w:rPr>
      <w:rFonts w:ascii="ＭＳ 明朝" w:hAnsi="ＭＳ 明朝"/>
      <w:noProof/>
    </w:rPr>
  </w:style>
  <w:style w:type="character" w:customStyle="1" w:styleId="aff6">
    <w:name w:val="図表 (文字)"/>
    <w:basedOn w:val="a0"/>
    <w:link w:val="aff5"/>
    <w:rsid w:val="00C92EAA"/>
    <w:rPr>
      <w:rFonts w:ascii="ＭＳ 明朝" w:hAnsi="ＭＳ 明朝"/>
      <w:noProof/>
      <w:kern w:val="2"/>
    </w:rPr>
  </w:style>
  <w:style w:type="character" w:customStyle="1" w:styleId="211">
    <w:name w:val="見出し 2 (文字)11"/>
    <w:basedOn w:val="a0"/>
    <w:rsid w:val="00C92EAA"/>
    <w:rPr>
      <w:rFonts w:ascii="ＭＳ ゴシック" w:eastAsia="ＭＳ ゴシック" w:hAnsi="ＭＳ ゴシック" w:cs="Times New Roman"/>
      <w:b/>
      <w:sz w:val="28"/>
      <w:szCs w:val="20"/>
    </w:rPr>
  </w:style>
  <w:style w:type="character" w:customStyle="1" w:styleId="311">
    <w:name w:val="見出し 3 (文字)11"/>
    <w:basedOn w:val="a0"/>
    <w:rsid w:val="00C92EAA"/>
    <w:rPr>
      <w:rFonts w:ascii="ＭＳ ゴシック" w:eastAsia="ＭＳ ゴシック" w:hAnsi="ＭＳ ゴシック" w:cs="Times New Roman"/>
      <w:b/>
      <w:sz w:val="22"/>
      <w:szCs w:val="20"/>
    </w:rPr>
  </w:style>
  <w:style w:type="character" w:customStyle="1" w:styleId="15">
    <w:name w:val="フッター (文字)1"/>
    <w:uiPriority w:val="99"/>
    <w:rsid w:val="00C92EAA"/>
    <w:rPr>
      <w:rFonts w:ascii="Century" w:eastAsia="ＭＳ 明朝" w:hAnsi="Century" w:cs="Times New Roman"/>
      <w:sz w:val="20"/>
      <w:szCs w:val="20"/>
    </w:rPr>
  </w:style>
  <w:style w:type="paragraph" w:customStyle="1" w:styleId="16">
    <w:name w:val="ポイント1"/>
    <w:basedOn w:val="a"/>
    <w:rsid w:val="00C92EAA"/>
    <w:pPr>
      <w:jc w:val="left"/>
    </w:pPr>
    <w:rPr>
      <w:rFonts w:asciiTheme="majorEastAsia" w:eastAsiaTheme="majorEastAsia" w:hAnsiTheme="majorEastAsia"/>
      <w:b/>
    </w:rPr>
  </w:style>
  <w:style w:type="character" w:customStyle="1" w:styleId="17">
    <w:name w:val="ポイント (文字)1"/>
    <w:basedOn w:val="a0"/>
    <w:rsid w:val="00C92EAA"/>
    <w:rPr>
      <w:rFonts w:asciiTheme="majorEastAsia" w:eastAsiaTheme="majorEastAsia" w:hAnsiTheme="majorEastAsia" w:cs="Times New Roman"/>
      <w:b/>
      <w:sz w:val="20"/>
      <w:szCs w:val="20"/>
    </w:rPr>
  </w:style>
  <w:style w:type="paragraph" w:customStyle="1" w:styleId="18">
    <w:name w:val="図表1"/>
    <w:basedOn w:val="a"/>
    <w:rsid w:val="00C92EAA"/>
    <w:pPr>
      <w:jc w:val="center"/>
    </w:pPr>
    <w:rPr>
      <w:rFonts w:ascii="ＭＳ 明朝" w:hAnsi="ＭＳ 明朝"/>
      <w:noProof/>
    </w:rPr>
  </w:style>
  <w:style w:type="character" w:customStyle="1" w:styleId="19">
    <w:name w:val="図表 (文字)1"/>
    <w:basedOn w:val="a0"/>
    <w:rsid w:val="00C92EAA"/>
    <w:rPr>
      <w:rFonts w:ascii="ＭＳ 明朝" w:eastAsia="ＭＳ 明朝" w:hAnsi="ＭＳ 明朝" w:cs="Times New Roman"/>
      <w:noProof/>
      <w:sz w:val="20"/>
      <w:szCs w:val="20"/>
    </w:rPr>
  </w:style>
  <w:style w:type="paragraph" w:styleId="aff7">
    <w:name w:val="Body Text"/>
    <w:basedOn w:val="a"/>
    <w:link w:val="aff8"/>
    <w:rsid w:val="00C92EAA"/>
    <w:pPr>
      <w:wordWrap w:val="0"/>
      <w:autoSpaceDE w:val="0"/>
      <w:autoSpaceDN w:val="0"/>
      <w:spacing w:line="362" w:lineRule="atLeast"/>
      <w:jc w:val="left"/>
    </w:pPr>
    <w:rPr>
      <w:rFonts w:ascii="ＭＳ 明朝"/>
      <w:spacing w:val="2"/>
    </w:rPr>
  </w:style>
  <w:style w:type="character" w:customStyle="1" w:styleId="aff8">
    <w:name w:val="本文 (文字)"/>
    <w:basedOn w:val="a0"/>
    <w:link w:val="aff7"/>
    <w:rsid w:val="00C92EAA"/>
    <w:rPr>
      <w:rFonts w:ascii="ＭＳ 明朝"/>
      <w:spacing w:val="2"/>
      <w:kern w:val="2"/>
    </w:rPr>
  </w:style>
  <w:style w:type="character" w:customStyle="1" w:styleId="1a">
    <w:name w:val="本文 (文字)1"/>
    <w:basedOn w:val="a0"/>
    <w:rsid w:val="00C92EAA"/>
    <w:rPr>
      <w:rFonts w:ascii="ＭＳ 明朝" w:eastAsia="ＭＳ 明朝" w:hAnsi="Century"/>
      <w:spacing w:val="2"/>
      <w:kern w:val="2"/>
      <w:sz w:val="20"/>
      <w:szCs w:val="20"/>
    </w:rPr>
  </w:style>
  <w:style w:type="paragraph" w:styleId="aff9">
    <w:name w:val="Block Text"/>
    <w:basedOn w:val="a"/>
    <w:rsid w:val="00C92EAA"/>
    <w:pPr>
      <w:wordWrap w:val="0"/>
      <w:autoSpaceDE w:val="0"/>
      <w:autoSpaceDN w:val="0"/>
      <w:spacing w:line="362" w:lineRule="atLeast"/>
      <w:ind w:left="720" w:right="215" w:firstLine="180"/>
      <w:jc w:val="left"/>
    </w:pPr>
    <w:rPr>
      <w:rFonts w:ascii="ＭＳ 明朝"/>
      <w:spacing w:val="2"/>
    </w:rPr>
  </w:style>
  <w:style w:type="paragraph" w:styleId="affa">
    <w:name w:val="Body Text Indent"/>
    <w:basedOn w:val="a"/>
    <w:link w:val="affb"/>
    <w:rsid w:val="00C92EAA"/>
    <w:pPr>
      <w:wordWrap w:val="0"/>
      <w:autoSpaceDE w:val="0"/>
      <w:autoSpaceDN w:val="0"/>
      <w:spacing w:line="362" w:lineRule="atLeast"/>
      <w:ind w:left="540" w:firstLine="180"/>
      <w:jc w:val="left"/>
    </w:pPr>
    <w:rPr>
      <w:rFonts w:ascii="ＭＳ 明朝"/>
      <w:spacing w:val="2"/>
    </w:rPr>
  </w:style>
  <w:style w:type="character" w:customStyle="1" w:styleId="affb">
    <w:name w:val="本文インデント (文字)"/>
    <w:basedOn w:val="a0"/>
    <w:link w:val="affa"/>
    <w:rsid w:val="00C92EAA"/>
    <w:rPr>
      <w:rFonts w:ascii="ＭＳ 明朝"/>
      <w:spacing w:val="2"/>
      <w:kern w:val="2"/>
    </w:rPr>
  </w:style>
  <w:style w:type="character" w:customStyle="1" w:styleId="1b">
    <w:name w:val="本文インデント (文字)1"/>
    <w:basedOn w:val="a0"/>
    <w:rsid w:val="00C92EAA"/>
    <w:rPr>
      <w:rFonts w:ascii="ＭＳ 明朝" w:eastAsia="ＭＳ 明朝" w:hAnsi="Century"/>
      <w:spacing w:val="2"/>
      <w:kern w:val="2"/>
      <w:sz w:val="20"/>
      <w:szCs w:val="20"/>
    </w:rPr>
  </w:style>
  <w:style w:type="paragraph" w:customStyle="1" w:styleId="05">
    <w:name w:val="05本文"/>
    <w:basedOn w:val="a"/>
    <w:link w:val="050"/>
    <w:rsid w:val="00C92EAA"/>
    <w:pPr>
      <w:wordWrap w:val="0"/>
      <w:autoSpaceDE w:val="0"/>
      <w:autoSpaceDN w:val="0"/>
      <w:ind w:firstLineChars="100" w:firstLine="204"/>
      <w:jc w:val="left"/>
    </w:pPr>
    <w:rPr>
      <w:rFonts w:ascii="ＭＳ 明朝"/>
      <w:spacing w:val="2"/>
    </w:rPr>
  </w:style>
  <w:style w:type="character" w:customStyle="1" w:styleId="050">
    <w:name w:val="05本文 (文字)"/>
    <w:basedOn w:val="a0"/>
    <w:link w:val="05"/>
    <w:rsid w:val="00C92EAA"/>
    <w:rPr>
      <w:rFonts w:ascii="ＭＳ 明朝"/>
      <w:spacing w:val="2"/>
      <w:kern w:val="2"/>
    </w:rPr>
  </w:style>
  <w:style w:type="paragraph" w:styleId="affc">
    <w:name w:val="footnote text"/>
    <w:basedOn w:val="a"/>
    <w:link w:val="affd"/>
    <w:uiPriority w:val="99"/>
    <w:rsid w:val="00C92EAA"/>
    <w:pPr>
      <w:autoSpaceDE w:val="0"/>
      <w:autoSpaceDN w:val="0"/>
      <w:snapToGrid w:val="0"/>
      <w:spacing w:line="362" w:lineRule="atLeast"/>
      <w:jc w:val="left"/>
    </w:pPr>
    <w:rPr>
      <w:rFonts w:ascii="ＭＳ 明朝"/>
      <w:spacing w:val="2"/>
    </w:rPr>
  </w:style>
  <w:style w:type="character" w:customStyle="1" w:styleId="affd">
    <w:name w:val="脚注文字列 (文字)"/>
    <w:basedOn w:val="a0"/>
    <w:link w:val="affc"/>
    <w:uiPriority w:val="99"/>
    <w:rsid w:val="00C92EAA"/>
    <w:rPr>
      <w:rFonts w:ascii="ＭＳ 明朝"/>
      <w:spacing w:val="2"/>
      <w:kern w:val="2"/>
    </w:rPr>
  </w:style>
  <w:style w:type="character" w:customStyle="1" w:styleId="1c">
    <w:name w:val="脚注文字列 (文字)1"/>
    <w:basedOn w:val="a0"/>
    <w:uiPriority w:val="99"/>
    <w:rsid w:val="00C92EAA"/>
    <w:rPr>
      <w:rFonts w:ascii="ＭＳ 明朝" w:eastAsia="ＭＳ 明朝" w:hAnsi="Century"/>
      <w:spacing w:val="2"/>
      <w:kern w:val="2"/>
      <w:sz w:val="20"/>
      <w:szCs w:val="20"/>
    </w:rPr>
  </w:style>
  <w:style w:type="character" w:styleId="affe">
    <w:name w:val="footnote reference"/>
    <w:basedOn w:val="a0"/>
    <w:uiPriority w:val="99"/>
    <w:rsid w:val="00C92EAA"/>
    <w:rPr>
      <w:vertAlign w:val="superscript"/>
    </w:rPr>
  </w:style>
  <w:style w:type="paragraph" w:customStyle="1" w:styleId="afff">
    <w:name w:val="章文"/>
    <w:basedOn w:val="a"/>
    <w:link w:val="afff0"/>
    <w:autoRedefine/>
    <w:qFormat/>
    <w:rsid w:val="00C92EAA"/>
    <w:pPr>
      <w:ind w:firstLineChars="100" w:firstLine="200"/>
      <w:jc w:val="left"/>
    </w:pPr>
    <w:rPr>
      <w:rFonts w:asciiTheme="minorEastAsia" w:eastAsiaTheme="minorEastAsia" w:hAnsiTheme="minorEastAsia" w:cstheme="minorEastAsia"/>
      <w:spacing w:val="2"/>
    </w:rPr>
  </w:style>
  <w:style w:type="character" w:customStyle="1" w:styleId="afff0">
    <w:name w:val="章文 (文字)"/>
    <w:basedOn w:val="050"/>
    <w:link w:val="afff"/>
    <w:rsid w:val="00C92EAA"/>
    <w:rPr>
      <w:rFonts w:asciiTheme="minorEastAsia" w:eastAsiaTheme="minorEastAsia" w:hAnsiTheme="minorEastAsia" w:cstheme="minorEastAsia"/>
      <w:spacing w:val="2"/>
      <w:kern w:val="2"/>
    </w:rPr>
  </w:style>
  <w:style w:type="paragraph" w:customStyle="1" w:styleId="afff1">
    <w:name w:val="数式"/>
    <w:link w:val="afff2"/>
    <w:autoRedefine/>
    <w:qFormat/>
    <w:rsid w:val="00C92EAA"/>
    <w:pPr>
      <w:autoSpaceDE w:val="0"/>
      <w:autoSpaceDN w:val="0"/>
      <w:spacing w:line="362" w:lineRule="atLeast"/>
      <w:ind w:leftChars="555" w:left="1110"/>
    </w:pPr>
    <w:rPr>
      <w:rFonts w:ascii="Cambria Math" w:eastAsiaTheme="minorEastAsia" w:hAnsi="Cambria Math" w:cstheme="majorBidi"/>
      <w:bCs/>
      <w:i/>
      <w:spacing w:val="2"/>
      <w:kern w:val="2"/>
      <w:szCs w:val="21"/>
    </w:rPr>
  </w:style>
  <w:style w:type="character" w:customStyle="1" w:styleId="afff2">
    <w:name w:val="数式 (文字)"/>
    <w:basedOn w:val="80"/>
    <w:link w:val="afff1"/>
    <w:rsid w:val="00C92EAA"/>
    <w:rPr>
      <w:rFonts w:ascii="Cambria Math" w:eastAsiaTheme="minorEastAsia" w:hAnsi="Cambria Math" w:cstheme="majorBidi"/>
      <w:bCs/>
      <w:i/>
      <w:iCs w:val="0"/>
      <w:spacing w:val="2"/>
      <w:kern w:val="2"/>
      <w:szCs w:val="21"/>
    </w:rPr>
  </w:style>
  <w:style w:type="paragraph" w:customStyle="1" w:styleId="afff3">
    <w:name w:val="ア題"/>
    <w:link w:val="afff4"/>
    <w:autoRedefine/>
    <w:qFormat/>
    <w:rsid w:val="00C92EAA"/>
    <w:pPr>
      <w:wordWrap w:val="0"/>
      <w:autoSpaceDE w:val="0"/>
      <w:autoSpaceDN w:val="0"/>
      <w:ind w:leftChars="300" w:left="918" w:hangingChars="150" w:hanging="306"/>
    </w:pPr>
    <w:rPr>
      <w:rFonts w:ascii="ＭＳ 明朝" w:eastAsiaTheme="minorEastAsia" w:hAnsiTheme="minorEastAsia" w:cstheme="majorBidi"/>
      <w:spacing w:val="2"/>
      <w:kern w:val="2"/>
    </w:rPr>
  </w:style>
  <w:style w:type="character" w:customStyle="1" w:styleId="afff4">
    <w:name w:val="ア題 (文字)"/>
    <w:basedOn w:val="70"/>
    <w:link w:val="afff3"/>
    <w:rsid w:val="00C92EAA"/>
    <w:rPr>
      <w:rFonts w:ascii="ＭＳ 明朝" w:eastAsiaTheme="minorEastAsia" w:hAnsiTheme="minorEastAsia" w:cstheme="majorBidi"/>
      <w:spacing w:val="2"/>
      <w:kern w:val="2"/>
    </w:rPr>
  </w:style>
  <w:style w:type="paragraph" w:customStyle="1" w:styleId="afff5">
    <w:name w:val="（１）文"/>
    <w:basedOn w:val="a"/>
    <w:link w:val="afff6"/>
    <w:autoRedefine/>
    <w:qFormat/>
    <w:rsid w:val="00C92EAA"/>
    <w:pPr>
      <w:wordWrap w:val="0"/>
      <w:autoSpaceDE w:val="0"/>
      <w:autoSpaceDN w:val="0"/>
      <w:ind w:leftChars="200" w:left="408" w:firstLineChars="100" w:firstLine="204"/>
      <w:jc w:val="left"/>
    </w:pPr>
    <w:rPr>
      <w:rFonts w:ascii="ＭＳ 明朝" w:eastAsiaTheme="minorEastAsia" w:hAnsiTheme="minorEastAsia" w:cstheme="majorBidi"/>
      <w:spacing w:val="2"/>
      <w:sz w:val="22"/>
      <w:szCs w:val="22"/>
    </w:rPr>
  </w:style>
  <w:style w:type="character" w:customStyle="1" w:styleId="afff6">
    <w:name w:val="（１）文 (文字)"/>
    <w:basedOn w:val="60"/>
    <w:link w:val="afff5"/>
    <w:rsid w:val="00C92EAA"/>
    <w:rPr>
      <w:rFonts w:ascii="ＭＳ 明朝" w:eastAsiaTheme="minorEastAsia" w:hAnsiTheme="minorEastAsia" w:cstheme="majorBidi"/>
      <w:b w:val="0"/>
      <w:bCs w:val="0"/>
      <w:spacing w:val="2"/>
      <w:kern w:val="2"/>
      <w:sz w:val="22"/>
      <w:szCs w:val="22"/>
    </w:rPr>
  </w:style>
  <w:style w:type="paragraph" w:customStyle="1" w:styleId="afff7">
    <w:name w:val="（１）題"/>
    <w:basedOn w:val="a"/>
    <w:link w:val="afff8"/>
    <w:autoRedefine/>
    <w:qFormat/>
    <w:rsid w:val="00C92EAA"/>
    <w:pPr>
      <w:wordWrap w:val="0"/>
      <w:autoSpaceDE w:val="0"/>
      <w:autoSpaceDN w:val="0"/>
      <w:jc w:val="left"/>
    </w:pPr>
    <w:rPr>
      <w:rFonts w:ascii="ＭＳ ゴシック" w:eastAsia="ＭＳ ゴシック" w:hAnsi="ＭＳ ゴシック" w:cstheme="majorBidi"/>
      <w:spacing w:val="2"/>
      <w:sz w:val="26"/>
      <w:szCs w:val="26"/>
    </w:rPr>
  </w:style>
  <w:style w:type="character" w:customStyle="1" w:styleId="afff8">
    <w:name w:val="（１）題 (文字)"/>
    <w:basedOn w:val="50"/>
    <w:link w:val="afff7"/>
    <w:rsid w:val="00C92EAA"/>
    <w:rPr>
      <w:rFonts w:ascii="ＭＳ ゴシック" w:eastAsia="ＭＳ ゴシック" w:hAnsi="ＭＳ ゴシック" w:cstheme="majorBidi"/>
      <w:b w:val="0"/>
      <w:bCs w:val="0"/>
      <w:i w:val="0"/>
      <w:iCs w:val="0"/>
      <w:spacing w:val="2"/>
      <w:kern w:val="2"/>
      <w:sz w:val="26"/>
      <w:szCs w:val="26"/>
    </w:rPr>
  </w:style>
  <w:style w:type="paragraph" w:customStyle="1" w:styleId="afff9">
    <w:name w:val="１文"/>
    <w:basedOn w:val="a"/>
    <w:link w:val="afffa"/>
    <w:autoRedefine/>
    <w:qFormat/>
    <w:rsid w:val="00C92EAA"/>
    <w:pPr>
      <w:wordWrap w:val="0"/>
      <w:autoSpaceDE w:val="0"/>
      <w:autoSpaceDN w:val="0"/>
      <w:ind w:leftChars="100" w:left="204" w:firstLineChars="100" w:firstLine="204"/>
    </w:pPr>
    <w:rPr>
      <w:rFonts w:ascii="ＭＳ 明朝" w:eastAsia="游ゴシック" w:hAnsi="游ゴシック" w:cstheme="majorBidi"/>
      <w:spacing w:val="2"/>
    </w:rPr>
  </w:style>
  <w:style w:type="character" w:customStyle="1" w:styleId="afffa">
    <w:name w:val="１文 (文字)"/>
    <w:basedOn w:val="40"/>
    <w:link w:val="afff9"/>
    <w:rsid w:val="00C92EAA"/>
    <w:rPr>
      <w:rFonts w:ascii="ＭＳ 明朝" w:eastAsia="游ゴシック" w:hAnsi="游ゴシック" w:cstheme="majorBidi"/>
      <w:b w:val="0"/>
      <w:color w:val="FF0000"/>
      <w:spacing w:val="2"/>
      <w:kern w:val="2"/>
    </w:rPr>
  </w:style>
  <w:style w:type="character" w:customStyle="1" w:styleId="1d">
    <w:name w:val="書式なし (文字)1"/>
    <w:basedOn w:val="a0"/>
    <w:rsid w:val="00C92EAA"/>
    <w:rPr>
      <w:rFonts w:ascii="ＭＳ 明朝" w:eastAsia="ＭＳ 明朝" w:hAnsi="Courier New" w:cs="ＭＳ 明朝"/>
      <w:kern w:val="2"/>
      <w:sz w:val="20"/>
      <w:szCs w:val="20"/>
    </w:rPr>
  </w:style>
  <w:style w:type="paragraph" w:customStyle="1" w:styleId="01">
    <w:name w:val="01_章題"/>
    <w:basedOn w:val="af2"/>
    <w:link w:val="010"/>
    <w:rsid w:val="00C92EAA"/>
    <w:pPr>
      <w:widowControl/>
      <w:ind w:firstLine="281"/>
      <w:jc w:val="center"/>
    </w:pPr>
    <w:rPr>
      <w:rFonts w:hAnsi="ＭＳ ゴシック" w:cs="ＭＳ 明朝"/>
      <w:b/>
      <w:sz w:val="28"/>
      <w:szCs w:val="20"/>
    </w:rPr>
  </w:style>
  <w:style w:type="character" w:customStyle="1" w:styleId="010">
    <w:name w:val="01_章題 (文字)"/>
    <w:link w:val="01"/>
    <w:rsid w:val="00C92EAA"/>
    <w:rPr>
      <w:rFonts w:ascii="ＭＳ ゴシック" w:eastAsia="ＭＳ ゴシック" w:hAnsi="ＭＳ ゴシック" w:cs="ＭＳ 明朝"/>
      <w:b/>
      <w:kern w:val="2"/>
      <w:sz w:val="28"/>
    </w:rPr>
  </w:style>
  <w:style w:type="paragraph" w:customStyle="1" w:styleId="100">
    <w:name w:val="10_１題"/>
    <w:basedOn w:val="af2"/>
    <w:rsid w:val="00C92EAA"/>
    <w:pPr>
      <w:widowControl/>
    </w:pPr>
    <w:rPr>
      <w:rFonts w:hAnsi="ＭＳ ゴシック" w:cs="ＭＳ 明朝"/>
      <w:b/>
      <w:sz w:val="22"/>
      <w:szCs w:val="22"/>
    </w:rPr>
  </w:style>
  <w:style w:type="paragraph" w:customStyle="1" w:styleId="110">
    <w:name w:val="11_１文"/>
    <w:basedOn w:val="af2"/>
    <w:qFormat/>
    <w:rsid w:val="00C92EAA"/>
    <w:pPr>
      <w:widowControl/>
      <w:ind w:leftChars="100" w:left="200" w:firstLineChars="100" w:firstLine="200"/>
    </w:pPr>
    <w:rPr>
      <w:rFonts w:ascii="ＭＳ 明朝" w:eastAsia="ＭＳ 明朝" w:cs="ＭＳ 明朝"/>
      <w:szCs w:val="20"/>
    </w:rPr>
  </w:style>
  <w:style w:type="paragraph" w:customStyle="1" w:styleId="300">
    <w:name w:val="30_ア題"/>
    <w:basedOn w:val="af2"/>
    <w:next w:val="310"/>
    <w:qFormat/>
    <w:rsid w:val="00C92EAA"/>
    <w:pPr>
      <w:widowControl/>
      <w:ind w:leftChars="200" w:left="600" w:hangingChars="100" w:hanging="200"/>
    </w:pPr>
    <w:rPr>
      <w:rFonts w:ascii="ＭＳ 明朝" w:eastAsia="ＭＳ 明朝" w:cs="ＭＳ 明朝"/>
      <w:szCs w:val="20"/>
    </w:rPr>
  </w:style>
  <w:style w:type="paragraph" w:customStyle="1" w:styleId="310">
    <w:name w:val="31_ア文"/>
    <w:qFormat/>
    <w:rsid w:val="00C92EAA"/>
    <w:pPr>
      <w:ind w:leftChars="300" w:left="600" w:firstLineChars="100" w:firstLine="200"/>
    </w:pPr>
    <w:rPr>
      <w:rFonts w:ascii="ＭＳ 明朝" w:hAnsi="Courier New" w:cs="ＭＳ 明朝"/>
      <w:kern w:val="2"/>
    </w:rPr>
  </w:style>
  <w:style w:type="paragraph" w:customStyle="1" w:styleId="200">
    <w:name w:val="20（１）題"/>
    <w:basedOn w:val="af2"/>
    <w:next w:val="212"/>
    <w:qFormat/>
    <w:rsid w:val="00C92EAA"/>
    <w:pPr>
      <w:widowControl/>
    </w:pPr>
    <w:rPr>
      <w:rFonts w:hAnsi="ＭＳ ゴシック" w:cs="ＭＳ 明朝"/>
      <w:szCs w:val="20"/>
    </w:rPr>
  </w:style>
  <w:style w:type="paragraph" w:customStyle="1" w:styleId="212">
    <w:name w:val="21（１）文"/>
    <w:basedOn w:val="af2"/>
    <w:qFormat/>
    <w:rsid w:val="00C92EAA"/>
    <w:pPr>
      <w:widowControl/>
      <w:tabs>
        <w:tab w:val="left" w:pos="207"/>
      </w:tabs>
      <w:ind w:leftChars="200" w:left="400" w:firstLineChars="100" w:firstLine="200"/>
    </w:pPr>
    <w:rPr>
      <w:rFonts w:ascii="ＭＳ 明朝" w:eastAsia="ＭＳ 明朝" w:cs="ＭＳ 明朝"/>
      <w:szCs w:val="20"/>
    </w:rPr>
  </w:style>
  <w:style w:type="character" w:customStyle="1" w:styleId="26">
    <w:name w:val="フッター (文字)2"/>
    <w:uiPriority w:val="99"/>
    <w:rsid w:val="00C92EAA"/>
    <w:rPr>
      <w:rFonts w:ascii="ＭＳ 明朝" w:hAnsi="Century"/>
      <w:spacing w:val="2"/>
      <w:kern w:val="2"/>
    </w:rPr>
  </w:style>
  <w:style w:type="character" w:customStyle="1" w:styleId="32">
    <w:name w:val="フッター (文字)3"/>
    <w:uiPriority w:val="99"/>
    <w:rsid w:val="00C92EAA"/>
    <w:rPr>
      <w:rFonts w:ascii="ＭＳ 明朝" w:hAnsi="Century"/>
      <w:spacing w:val="2"/>
      <w:kern w:val="2"/>
    </w:rPr>
  </w:style>
  <w:style w:type="character" w:customStyle="1" w:styleId="111">
    <w:name w:val="見出し 1 (文字)11"/>
    <w:rsid w:val="00C92EAA"/>
    <w:rPr>
      <w:rFonts w:ascii="ＭＳ ゴシック" w:eastAsia="ＭＳ ゴシック" w:hAnsi="ＭＳ ゴシック"/>
      <w:b/>
      <w:spacing w:val="2"/>
      <w:kern w:val="2"/>
      <w:sz w:val="36"/>
      <w:szCs w:val="36"/>
    </w:rPr>
  </w:style>
  <w:style w:type="character" w:customStyle="1" w:styleId="42">
    <w:name w:val="フッター (文字)4"/>
    <w:uiPriority w:val="99"/>
    <w:rsid w:val="00C92EAA"/>
    <w:rPr>
      <w:rFonts w:ascii="ＭＳ 明朝" w:hAnsi="Century"/>
      <w:spacing w:val="2"/>
      <w:kern w:val="2"/>
    </w:rPr>
  </w:style>
  <w:style w:type="character" w:customStyle="1" w:styleId="52">
    <w:name w:val="フッター (文字)5"/>
    <w:uiPriority w:val="99"/>
    <w:rsid w:val="00C92EAA"/>
    <w:rPr>
      <w:rFonts w:ascii="ＭＳ 明朝" w:hAnsi="Century"/>
      <w:spacing w:val="2"/>
      <w:kern w:val="2"/>
    </w:rPr>
  </w:style>
  <w:style w:type="paragraph" w:customStyle="1" w:styleId="312">
    <w:name w:val="31項文"/>
    <w:basedOn w:val="af2"/>
    <w:link w:val="313"/>
    <w:qFormat/>
    <w:rsid w:val="00C92EAA"/>
    <w:pPr>
      <w:ind w:leftChars="200" w:left="400" w:firstLineChars="100" w:firstLine="200"/>
      <w:jc w:val="both"/>
    </w:pPr>
    <w:rPr>
      <w:rFonts w:ascii="ＭＳ 明朝" w:hAnsi="ＭＳ 明朝" w:cs="ＭＳ 明朝"/>
    </w:rPr>
  </w:style>
  <w:style w:type="character" w:customStyle="1" w:styleId="313">
    <w:name w:val="31項文 (文字)"/>
    <w:basedOn w:val="af3"/>
    <w:link w:val="312"/>
    <w:rsid w:val="00C92EAA"/>
    <w:rPr>
      <w:rFonts w:ascii="ＭＳ 明朝" w:eastAsia="ＭＳ ゴシック" w:hAnsi="ＭＳ 明朝" w:cs="ＭＳ 明朝"/>
      <w:kern w:val="2"/>
      <w:szCs w:val="21"/>
    </w:rPr>
  </w:style>
  <w:style w:type="paragraph" w:customStyle="1" w:styleId="502">
    <w:name w:val="50リ2"/>
    <w:basedOn w:val="312"/>
    <w:qFormat/>
    <w:rsid w:val="00C92EAA"/>
    <w:pPr>
      <w:ind w:leftChars="300" w:left="1204" w:hangingChars="302" w:hanging="604"/>
    </w:pPr>
  </w:style>
  <w:style w:type="paragraph" w:customStyle="1" w:styleId="401">
    <w:name w:val="40リ1"/>
    <w:basedOn w:val="312"/>
    <w:qFormat/>
    <w:rsid w:val="00C92EAA"/>
  </w:style>
  <w:style w:type="paragraph" w:customStyle="1" w:styleId="201">
    <w:name w:val="20節題"/>
    <w:basedOn w:val="af2"/>
    <w:rsid w:val="00C92EAA"/>
    <w:pPr>
      <w:ind w:left="380" w:hanging="380"/>
      <w:jc w:val="both"/>
    </w:pPr>
    <w:rPr>
      <w:rFonts w:hAnsi="ＭＳ ゴシック" w:cs="Times New Roman"/>
      <w:b/>
      <w:sz w:val="22"/>
      <w:szCs w:val="22"/>
    </w:rPr>
  </w:style>
  <w:style w:type="paragraph" w:customStyle="1" w:styleId="301">
    <w:name w:val="30項題"/>
    <w:basedOn w:val="af2"/>
    <w:qFormat/>
    <w:rsid w:val="00C92EAA"/>
    <w:pPr>
      <w:ind w:left="475" w:hanging="475"/>
      <w:jc w:val="both"/>
    </w:pPr>
    <w:rPr>
      <w:rFonts w:hAnsi="ＭＳ ゴシック" w:cs="Times New Roman"/>
      <w:szCs w:val="20"/>
    </w:rPr>
  </w:style>
  <w:style w:type="character" w:customStyle="1" w:styleId="st1">
    <w:name w:val="st1"/>
    <w:basedOn w:val="a0"/>
    <w:rsid w:val="00C92EAA"/>
  </w:style>
  <w:style w:type="paragraph" w:styleId="Web">
    <w:name w:val="Normal (Web)"/>
    <w:basedOn w:val="a"/>
    <w:uiPriority w:val="99"/>
    <w:unhideWhenUsed/>
    <w:rsid w:val="00C92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302">
    <w:name w:val="30（１）題"/>
    <w:basedOn w:val="a"/>
    <w:next w:val="314"/>
    <w:qFormat/>
    <w:rsid w:val="00C92EAA"/>
    <w:pPr>
      <w:autoSpaceDE w:val="0"/>
      <w:autoSpaceDN w:val="0"/>
      <w:spacing w:line="362" w:lineRule="atLeast"/>
      <w:ind w:left="200" w:hanging="200"/>
    </w:pPr>
    <w:rPr>
      <w:rFonts w:ascii="ＭＳ 明朝" w:hAnsi="ＭＳ 明朝"/>
      <w:spacing w:val="2"/>
    </w:rPr>
  </w:style>
  <w:style w:type="paragraph" w:customStyle="1" w:styleId="314">
    <w:name w:val="31（１）文"/>
    <w:basedOn w:val="a"/>
    <w:qFormat/>
    <w:rsid w:val="00C92EAA"/>
    <w:pPr>
      <w:autoSpaceDE w:val="0"/>
      <w:autoSpaceDN w:val="0"/>
      <w:spacing w:line="362" w:lineRule="atLeast"/>
      <w:ind w:leftChars="200" w:left="408" w:firstLineChars="100" w:firstLine="204"/>
    </w:pPr>
    <w:rPr>
      <w:rFonts w:ascii="ＭＳ 明朝" w:hAnsi="ＭＳ 明朝"/>
      <w:spacing w:val="2"/>
    </w:rPr>
  </w:style>
  <w:style w:type="paragraph" w:customStyle="1" w:styleId="afffb">
    <w:name w:val="利用上の留意点等"/>
    <w:basedOn w:val="a"/>
    <w:link w:val="afffc"/>
    <w:qFormat/>
    <w:rsid w:val="00C92EAA"/>
    <w:pPr>
      <w:ind w:left="1503" w:hanging="703"/>
      <w:jc w:val="center"/>
      <w:outlineLvl w:val="0"/>
    </w:pPr>
    <w:rPr>
      <w:rFonts w:ascii="ＭＳ ゴシック" w:eastAsia="ＭＳ ゴシック" w:hAnsi="ＭＳ ゴシック" w:cstheme="minorEastAsia"/>
      <w:b/>
      <w:kern w:val="32"/>
      <w:sz w:val="28"/>
      <w:szCs w:val="36"/>
    </w:rPr>
  </w:style>
  <w:style w:type="character" w:customStyle="1" w:styleId="afffc">
    <w:name w:val="利用上の留意点等 (文字)"/>
    <w:basedOn w:val="10"/>
    <w:link w:val="afffb"/>
    <w:rsid w:val="00C92EAA"/>
    <w:rPr>
      <w:rFonts w:ascii="ＭＳ ゴシック" w:eastAsia="ＭＳ ゴシック" w:hAnsi="ＭＳ ゴシック" w:cstheme="minorEastAsia"/>
      <w:b/>
      <w:bCs w:val="0"/>
      <w:kern w:val="32"/>
      <w:sz w:val="28"/>
      <w:szCs w:val="36"/>
    </w:rPr>
  </w:style>
  <w:style w:type="paragraph" w:customStyle="1" w:styleId="afffd">
    <w:name w:val="主な用語解説"/>
    <w:basedOn w:val="a"/>
    <w:link w:val="afffe"/>
    <w:qFormat/>
    <w:rsid w:val="00C92EAA"/>
    <w:pPr>
      <w:jc w:val="left"/>
    </w:pPr>
    <w:rPr>
      <w:rFonts w:asciiTheme="majorEastAsia" w:eastAsiaTheme="majorEastAsia" w:hAnsiTheme="majorEastAsia" w:cstheme="minorEastAsia"/>
      <w:b/>
      <w:sz w:val="24"/>
      <w:szCs w:val="24"/>
    </w:rPr>
  </w:style>
  <w:style w:type="character" w:customStyle="1" w:styleId="afffe">
    <w:name w:val="主な用語解説 (文字)"/>
    <w:basedOn w:val="a0"/>
    <w:link w:val="afffd"/>
    <w:rsid w:val="00C92EAA"/>
    <w:rPr>
      <w:rFonts w:asciiTheme="majorEastAsia" w:eastAsiaTheme="majorEastAsia" w:hAnsiTheme="majorEastAsia" w:cstheme="minorEastAsia"/>
      <w:b/>
      <w:kern w:val="2"/>
      <w:sz w:val="24"/>
      <w:szCs w:val="24"/>
    </w:rPr>
  </w:style>
  <w:style w:type="paragraph" w:customStyle="1" w:styleId="affff">
    <w:name w:val="目次"/>
    <w:basedOn w:val="aff1"/>
    <w:link w:val="affff0"/>
    <w:qFormat/>
    <w:rsid w:val="00C92EAA"/>
    <w:pPr>
      <w:spacing w:before="3864"/>
      <w:jc w:val="center"/>
      <w:outlineLvl w:val="0"/>
    </w:pPr>
  </w:style>
  <w:style w:type="character" w:customStyle="1" w:styleId="affff0">
    <w:name w:val="目次 (文字)"/>
    <w:basedOn w:val="a0"/>
    <w:link w:val="affff"/>
    <w:rsid w:val="00C92EAA"/>
    <w:rPr>
      <w:rFonts w:ascii="游ゴシック" w:eastAsia="游ゴシック" w:hAnsi="游ゴシック" w:cstheme="majorEastAsia"/>
      <w:b/>
      <w:bCs/>
      <w:kern w:val="32"/>
      <w:sz w:val="36"/>
      <w:szCs w:val="36"/>
    </w:rPr>
  </w:style>
  <w:style w:type="paragraph" w:customStyle="1" w:styleId="affff1">
    <w:name w:val="まえがき"/>
    <w:basedOn w:val="af2"/>
    <w:link w:val="affff2"/>
    <w:qFormat/>
    <w:rsid w:val="00C92EAA"/>
    <w:pPr>
      <w:widowControl/>
      <w:jc w:val="center"/>
      <w:outlineLvl w:val="0"/>
    </w:pPr>
    <w:rPr>
      <w:rFonts w:asciiTheme="majorEastAsia" w:eastAsiaTheme="majorEastAsia" w:hAnsiTheme="majorEastAsia" w:cs="ＭＳ 明朝"/>
      <w:sz w:val="28"/>
    </w:rPr>
  </w:style>
  <w:style w:type="character" w:customStyle="1" w:styleId="affff2">
    <w:name w:val="まえがき (文字)"/>
    <w:basedOn w:val="af3"/>
    <w:link w:val="affff1"/>
    <w:rsid w:val="00C92EAA"/>
    <w:rPr>
      <w:rFonts w:asciiTheme="majorEastAsia" w:eastAsiaTheme="majorEastAsia" w:hAnsiTheme="majorEastAsia" w:cs="ＭＳ 明朝"/>
      <w:kern w:val="2"/>
      <w:sz w:val="28"/>
      <w:szCs w:val="21"/>
    </w:rPr>
  </w:style>
  <w:style w:type="paragraph" w:customStyle="1" w:styleId="affff3">
    <w:name w:val="第１、５部"/>
    <w:basedOn w:val="1"/>
    <w:autoRedefine/>
    <w:rsid w:val="00C92EAA"/>
  </w:style>
  <w:style w:type="paragraph" w:styleId="1e">
    <w:name w:val="toc 1"/>
    <w:basedOn w:val="a"/>
    <w:next w:val="a"/>
    <w:autoRedefine/>
    <w:uiPriority w:val="39"/>
    <w:rsid w:val="00C92EAA"/>
    <w:pPr>
      <w:jc w:val="left"/>
    </w:pPr>
    <w:rPr>
      <w:rFonts w:asciiTheme="minorEastAsia" w:eastAsiaTheme="minorEastAsia" w:hAnsiTheme="minorEastAsia" w:cstheme="minorEastAsia"/>
    </w:rPr>
  </w:style>
  <w:style w:type="paragraph" w:styleId="27">
    <w:name w:val="toc 2"/>
    <w:basedOn w:val="a"/>
    <w:next w:val="a"/>
    <w:autoRedefine/>
    <w:uiPriority w:val="39"/>
    <w:rsid w:val="00C92EAA"/>
    <w:pPr>
      <w:ind w:leftChars="100" w:left="200"/>
      <w:jc w:val="left"/>
    </w:pPr>
    <w:rPr>
      <w:rFonts w:asciiTheme="minorEastAsia" w:eastAsiaTheme="minorEastAsia" w:hAnsiTheme="minorEastAsia" w:cstheme="minorEastAsia"/>
    </w:rPr>
  </w:style>
  <w:style w:type="paragraph" w:styleId="33">
    <w:name w:val="toc 3"/>
    <w:basedOn w:val="a"/>
    <w:next w:val="a"/>
    <w:autoRedefine/>
    <w:uiPriority w:val="39"/>
    <w:rsid w:val="00C92EAA"/>
    <w:pPr>
      <w:ind w:leftChars="200" w:left="400"/>
      <w:jc w:val="left"/>
    </w:pPr>
    <w:rPr>
      <w:rFonts w:asciiTheme="minorEastAsia" w:eastAsiaTheme="minorEastAsia" w:hAnsiTheme="minorEastAsia" w:cstheme="minorEastAsia"/>
    </w:rPr>
  </w:style>
  <w:style w:type="paragraph" w:customStyle="1" w:styleId="28">
    <w:name w:val="第2部統計表章題"/>
    <w:basedOn w:val="a"/>
    <w:next w:val="a"/>
    <w:link w:val="29"/>
    <w:autoRedefine/>
    <w:qFormat/>
    <w:rsid w:val="00C92EAA"/>
    <w:pPr>
      <w:tabs>
        <w:tab w:val="left" w:leader="middleDot" w:pos="9180"/>
      </w:tabs>
      <w:wordWrap w:val="0"/>
      <w:spacing w:beforeLines="200" w:before="742"/>
      <w:ind w:leftChars="200" w:left="400"/>
      <w:jc w:val="left"/>
      <w:outlineLvl w:val="1"/>
    </w:pPr>
    <w:rPr>
      <w:rFonts w:ascii="ＭＳ ゴシック" w:eastAsia="ＭＳ ゴシック" w:hAnsi="ＭＳ ゴシック" w:cstheme="minorEastAsia"/>
      <w:sz w:val="32"/>
      <w:szCs w:val="32"/>
    </w:rPr>
  </w:style>
  <w:style w:type="character" w:customStyle="1" w:styleId="29">
    <w:name w:val="第2部統計表章題 (文字)"/>
    <w:basedOn w:val="a0"/>
    <w:link w:val="28"/>
    <w:rsid w:val="00C92EAA"/>
    <w:rPr>
      <w:rFonts w:ascii="ＭＳ ゴシック" w:eastAsia="ＭＳ ゴシック" w:hAnsi="ＭＳ ゴシック" w:cstheme="minorEastAsia"/>
      <w:kern w:val="2"/>
      <w:sz w:val="32"/>
      <w:szCs w:val="32"/>
    </w:rPr>
  </w:style>
  <w:style w:type="paragraph" w:customStyle="1" w:styleId="affff4">
    <w:name w:val="統計表題続"/>
    <w:basedOn w:val="3"/>
    <w:link w:val="affff5"/>
    <w:autoRedefine/>
    <w:qFormat/>
    <w:rsid w:val="00C92EAA"/>
    <w:pPr>
      <w:outlineLvl w:val="9"/>
    </w:pPr>
  </w:style>
  <w:style w:type="character" w:customStyle="1" w:styleId="affff5">
    <w:name w:val="統計表題続 (文字)"/>
    <w:basedOn w:val="30"/>
    <w:link w:val="affff4"/>
    <w:rsid w:val="00C92EAA"/>
    <w:rPr>
      <w:rFonts w:ascii="游ゴシック" w:eastAsia="游ゴシック" w:hAnsi="游ゴシック"/>
      <w:b/>
      <w:bCs/>
      <w:kern w:val="2"/>
      <w:sz w:val="22"/>
      <w:szCs w:val="22"/>
    </w:rPr>
  </w:style>
  <w:style w:type="paragraph" w:styleId="43">
    <w:name w:val="toc 4"/>
    <w:basedOn w:val="a"/>
    <w:next w:val="a"/>
    <w:autoRedefine/>
    <w:uiPriority w:val="39"/>
    <w:unhideWhenUsed/>
    <w:rsid w:val="00C92EAA"/>
    <w:pPr>
      <w:ind w:leftChars="300" w:left="630"/>
    </w:pPr>
    <w:rPr>
      <w:rFonts w:asciiTheme="minorHAnsi" w:eastAsiaTheme="minorEastAsia" w:hAnsiTheme="minorHAnsi" w:cstheme="minorBidi"/>
      <w:sz w:val="21"/>
      <w:szCs w:val="22"/>
    </w:rPr>
  </w:style>
  <w:style w:type="paragraph" w:styleId="53">
    <w:name w:val="toc 5"/>
    <w:basedOn w:val="a"/>
    <w:next w:val="a"/>
    <w:autoRedefine/>
    <w:uiPriority w:val="39"/>
    <w:unhideWhenUsed/>
    <w:rsid w:val="00C92EAA"/>
    <w:pPr>
      <w:ind w:leftChars="400" w:left="840"/>
    </w:pPr>
    <w:rPr>
      <w:rFonts w:asciiTheme="minorHAnsi" w:eastAsiaTheme="minorEastAsia" w:hAnsiTheme="minorHAnsi" w:cstheme="minorBidi"/>
      <w:sz w:val="21"/>
      <w:szCs w:val="22"/>
    </w:rPr>
  </w:style>
  <w:style w:type="paragraph" w:styleId="62">
    <w:name w:val="toc 6"/>
    <w:basedOn w:val="a"/>
    <w:next w:val="a"/>
    <w:autoRedefine/>
    <w:uiPriority w:val="39"/>
    <w:unhideWhenUsed/>
    <w:rsid w:val="00C92EAA"/>
    <w:pPr>
      <w:ind w:leftChars="500" w:left="1050"/>
    </w:pPr>
    <w:rPr>
      <w:rFonts w:asciiTheme="minorHAnsi" w:eastAsiaTheme="minorEastAsia" w:hAnsiTheme="minorHAnsi" w:cstheme="minorBidi"/>
      <w:sz w:val="21"/>
      <w:szCs w:val="22"/>
    </w:rPr>
  </w:style>
  <w:style w:type="paragraph" w:styleId="72">
    <w:name w:val="toc 7"/>
    <w:basedOn w:val="a"/>
    <w:next w:val="a"/>
    <w:autoRedefine/>
    <w:uiPriority w:val="39"/>
    <w:unhideWhenUsed/>
    <w:rsid w:val="00C92EAA"/>
    <w:pPr>
      <w:ind w:leftChars="600" w:left="1260"/>
    </w:pPr>
    <w:rPr>
      <w:rFonts w:asciiTheme="minorHAnsi" w:eastAsiaTheme="minorEastAsia" w:hAnsiTheme="minorHAnsi" w:cstheme="minorBidi"/>
      <w:sz w:val="21"/>
      <w:szCs w:val="22"/>
    </w:rPr>
  </w:style>
  <w:style w:type="paragraph" w:styleId="82">
    <w:name w:val="toc 8"/>
    <w:basedOn w:val="a"/>
    <w:next w:val="a"/>
    <w:autoRedefine/>
    <w:uiPriority w:val="39"/>
    <w:unhideWhenUsed/>
    <w:rsid w:val="00C92EAA"/>
    <w:pPr>
      <w:ind w:leftChars="700" w:left="1470"/>
    </w:pPr>
    <w:rPr>
      <w:rFonts w:asciiTheme="minorHAnsi" w:eastAsiaTheme="minorEastAsia" w:hAnsiTheme="minorHAnsi" w:cstheme="minorBidi"/>
      <w:sz w:val="21"/>
      <w:szCs w:val="22"/>
    </w:rPr>
  </w:style>
  <w:style w:type="paragraph" w:styleId="92">
    <w:name w:val="toc 9"/>
    <w:basedOn w:val="a"/>
    <w:next w:val="a"/>
    <w:autoRedefine/>
    <w:uiPriority w:val="39"/>
    <w:unhideWhenUsed/>
    <w:rsid w:val="00C92EAA"/>
    <w:pPr>
      <w:ind w:leftChars="800" w:left="1680"/>
    </w:pPr>
    <w:rPr>
      <w:rFonts w:asciiTheme="minorHAnsi" w:eastAsiaTheme="minorEastAsia" w:hAnsiTheme="minorHAnsi" w:cstheme="minorBidi"/>
      <w:sz w:val="21"/>
      <w:szCs w:val="22"/>
    </w:rPr>
  </w:style>
  <w:style w:type="numbering" w:customStyle="1" w:styleId="1f">
    <w:name w:val="リストなし1"/>
    <w:next w:val="a2"/>
    <w:uiPriority w:val="99"/>
    <w:semiHidden/>
    <w:unhideWhenUsed/>
    <w:rsid w:val="00C92EAA"/>
  </w:style>
  <w:style w:type="paragraph" w:styleId="affff6">
    <w:name w:val="envelope address"/>
    <w:basedOn w:val="a"/>
    <w:rsid w:val="00C92EAA"/>
    <w:pPr>
      <w:framePr w:w="6804" w:h="2268" w:hRule="exact" w:hSpace="142" w:wrap="auto" w:hAnchor="page" w:xAlign="center" w:yAlign="bottom"/>
      <w:widowControl/>
      <w:ind w:left="2835"/>
      <w:jc w:val="left"/>
    </w:pPr>
    <w:rPr>
      <w:rFonts w:ascii="ＭＳ 明朝" w:eastAsia="ＨＧ丸ゴシックM"/>
      <w:spacing w:val="-4"/>
      <w:kern w:val="0"/>
      <w:sz w:val="24"/>
    </w:rPr>
  </w:style>
  <w:style w:type="paragraph" w:styleId="affff7">
    <w:name w:val="table of figures"/>
    <w:basedOn w:val="a"/>
    <w:next w:val="a"/>
    <w:rsid w:val="00C92EAA"/>
    <w:pPr>
      <w:widowControl/>
      <w:jc w:val="left"/>
    </w:pPr>
    <w:rPr>
      <w:i/>
      <w:spacing w:val="-4"/>
      <w:kern w:val="0"/>
    </w:rPr>
  </w:style>
  <w:style w:type="paragraph" w:styleId="affff8">
    <w:name w:val="endnote text"/>
    <w:basedOn w:val="a"/>
    <w:link w:val="affff9"/>
    <w:uiPriority w:val="99"/>
    <w:rsid w:val="00C92EAA"/>
    <w:pPr>
      <w:widowControl/>
      <w:snapToGrid w:val="0"/>
      <w:jc w:val="left"/>
    </w:pPr>
    <w:rPr>
      <w:rFonts w:ascii="ＭＳ 明朝"/>
      <w:spacing w:val="-4"/>
      <w:kern w:val="0"/>
    </w:rPr>
  </w:style>
  <w:style w:type="character" w:customStyle="1" w:styleId="affff9">
    <w:name w:val="文末脚注文字列 (文字)"/>
    <w:basedOn w:val="a0"/>
    <w:link w:val="affff8"/>
    <w:uiPriority w:val="99"/>
    <w:rsid w:val="00C92EAA"/>
    <w:rPr>
      <w:rFonts w:ascii="ＭＳ 明朝"/>
      <w:spacing w:val="-4"/>
    </w:rPr>
  </w:style>
  <w:style w:type="character" w:customStyle="1" w:styleId="1f0">
    <w:name w:val="文末脚注文字列 (文字)1"/>
    <w:basedOn w:val="a0"/>
    <w:uiPriority w:val="99"/>
    <w:rsid w:val="00C92EAA"/>
    <w:rPr>
      <w:rFonts w:ascii="ＭＳ 明朝" w:eastAsia="ＭＳ 明朝" w:hAnsi="Century"/>
      <w:spacing w:val="-4"/>
      <w:sz w:val="20"/>
      <w:szCs w:val="20"/>
    </w:rPr>
  </w:style>
  <w:style w:type="character" w:styleId="affffa">
    <w:name w:val="endnote reference"/>
    <w:basedOn w:val="a0"/>
    <w:uiPriority w:val="99"/>
    <w:rsid w:val="00C92EAA"/>
    <w:rPr>
      <w:vertAlign w:val="superscript"/>
    </w:rPr>
  </w:style>
  <w:style w:type="paragraph" w:customStyle="1" w:styleId="font5">
    <w:name w:val="font5"/>
    <w:basedOn w:val="a"/>
    <w:rsid w:val="00C92EA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92EAA"/>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C92EAA"/>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rsid w:val="00C92EAA"/>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
    <w:rsid w:val="00C92EAA"/>
    <w:pPr>
      <w:widowControl/>
      <w:pBdr>
        <w:left w:val="single" w:sz="4"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C92EAA"/>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rsid w:val="00C92EAA"/>
    <w:pPr>
      <w:widowControl/>
      <w:pBdr>
        <w:bottom w:val="single" w:sz="8"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rsid w:val="00C92EAA"/>
    <w:pPr>
      <w:widowControl/>
      <w:pBdr>
        <w:top w:val="single" w:sz="4" w:space="0" w:color="auto"/>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
    <w:name w:val="xl72"/>
    <w:basedOn w:val="a"/>
    <w:rsid w:val="00C92EAA"/>
    <w:pPr>
      <w:widowControl/>
      <w:pBdr>
        <w:top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
    <w:rsid w:val="00C92EAA"/>
    <w:pPr>
      <w:widowControl/>
      <w:pBdr>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
    <w:name w:val="xl74"/>
    <w:basedOn w:val="a"/>
    <w:rsid w:val="00C92EAA"/>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C92EAA"/>
    <w:pPr>
      <w:widowControl/>
      <w:pBdr>
        <w:top w:val="single" w:sz="4" w:space="0" w:color="auto"/>
        <w:lef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
    <w:name w:val="xl76"/>
    <w:basedOn w:val="a"/>
    <w:rsid w:val="00C92EAA"/>
    <w:pPr>
      <w:widowControl/>
      <w:pBdr>
        <w:top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C92EAA"/>
    <w:pPr>
      <w:widowControl/>
      <w:pBdr>
        <w:top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8">
    <w:name w:val="xl78"/>
    <w:basedOn w:val="a"/>
    <w:rsid w:val="00C92EAA"/>
    <w:pPr>
      <w:widowControl/>
      <w:pBdr>
        <w:left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9">
    <w:name w:val="xl79"/>
    <w:basedOn w:val="a"/>
    <w:rsid w:val="00C92EAA"/>
    <w:pPr>
      <w:widowControl/>
      <w:pBdr>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0">
    <w:name w:val="xl80"/>
    <w:basedOn w:val="a"/>
    <w:rsid w:val="00C92EAA"/>
    <w:pPr>
      <w:widowControl/>
      <w:pBdr>
        <w:bottom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C92EAA"/>
    <w:pPr>
      <w:widowControl/>
      <w:pBdr>
        <w:top w:val="single" w:sz="4" w:space="0" w:color="auto"/>
        <w:left w:val="single" w:sz="8"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C92EAA"/>
    <w:pPr>
      <w:widowControl/>
      <w:pBdr>
        <w:left w:val="single" w:sz="8"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C92EAA"/>
    <w:pPr>
      <w:widowControl/>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4">
    <w:name w:val="xl84"/>
    <w:basedOn w:val="a"/>
    <w:rsid w:val="00C92EAA"/>
    <w:pPr>
      <w:widowControl/>
      <w:pBdr>
        <w:left w:val="single" w:sz="8"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5">
    <w:name w:val="xl85"/>
    <w:basedOn w:val="a"/>
    <w:rsid w:val="00C92EAA"/>
    <w:pPr>
      <w:widowControl/>
      <w:pBdr>
        <w:lef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6">
    <w:name w:val="xl86"/>
    <w:basedOn w:val="a"/>
    <w:rsid w:val="00C92EAA"/>
    <w:pPr>
      <w:widowControl/>
      <w:pBdr>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7">
    <w:name w:val="xl87"/>
    <w:basedOn w:val="a"/>
    <w:rsid w:val="00C92EAA"/>
    <w:pPr>
      <w:widowControl/>
      <w:pBdr>
        <w:top w:val="single" w:sz="4" w:space="0" w:color="auto"/>
        <w:left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C92EAA"/>
    <w:pPr>
      <w:widowControl/>
      <w:pBdr>
        <w:top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
    <w:name w:val="xl89"/>
    <w:basedOn w:val="a"/>
    <w:rsid w:val="00C92EAA"/>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
    <w:name w:val="xl90"/>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1">
    <w:name w:val="xl91"/>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2">
    <w:name w:val="xl92"/>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styleId="affffb">
    <w:name w:val="Date"/>
    <w:basedOn w:val="a"/>
    <w:next w:val="a"/>
    <w:link w:val="affffc"/>
    <w:uiPriority w:val="99"/>
    <w:unhideWhenUsed/>
    <w:rsid w:val="00C92EAA"/>
    <w:rPr>
      <w:rFonts w:asciiTheme="minorHAnsi" w:eastAsiaTheme="minorEastAsia" w:hAnsiTheme="minorHAnsi" w:cstheme="minorBidi"/>
      <w:sz w:val="21"/>
      <w:szCs w:val="22"/>
    </w:rPr>
  </w:style>
  <w:style w:type="character" w:customStyle="1" w:styleId="affffc">
    <w:name w:val="日付 (文字)"/>
    <w:basedOn w:val="a0"/>
    <w:link w:val="affffb"/>
    <w:uiPriority w:val="99"/>
    <w:rsid w:val="00C92EAA"/>
    <w:rPr>
      <w:rFonts w:asciiTheme="minorHAnsi" w:eastAsiaTheme="minorEastAsia" w:hAnsiTheme="minorHAnsi" w:cstheme="minorBidi"/>
      <w:kern w:val="2"/>
      <w:sz w:val="21"/>
      <w:szCs w:val="22"/>
    </w:rPr>
  </w:style>
  <w:style w:type="character" w:customStyle="1" w:styleId="1f1">
    <w:name w:val="日付 (文字)1"/>
    <w:basedOn w:val="a0"/>
    <w:uiPriority w:val="99"/>
    <w:rsid w:val="00C92EAA"/>
    <w:rPr>
      <w:rFonts w:cstheme="minorBidi"/>
      <w:kern w:val="2"/>
      <w:sz w:val="21"/>
    </w:rPr>
  </w:style>
  <w:style w:type="table" w:customStyle="1" w:styleId="1f2">
    <w:name w:val="表 (格子)1"/>
    <w:basedOn w:val="a1"/>
    <w:next w:val="aa"/>
    <w:uiPriority w:val="59"/>
    <w:rsid w:val="00C92E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Placeholder Text"/>
    <w:basedOn w:val="a0"/>
    <w:uiPriority w:val="99"/>
    <w:semiHidden/>
    <w:rsid w:val="00C92EAA"/>
    <w:rPr>
      <w:color w:val="808080"/>
    </w:rPr>
  </w:style>
  <w:style w:type="paragraph" w:styleId="affffe">
    <w:name w:val="Revision"/>
    <w:hidden/>
    <w:uiPriority w:val="99"/>
    <w:semiHidden/>
    <w:rsid w:val="00C92EAA"/>
    <w:rPr>
      <w:rFonts w:asciiTheme="minorEastAsia" w:eastAsiaTheme="minorEastAsia" w:hAnsiTheme="minorEastAsia" w:cstheme="minorEastAsia"/>
      <w:kern w:val="2"/>
    </w:rPr>
  </w:style>
  <w:style w:type="character" w:customStyle="1" w:styleId="120">
    <w:name w:val="見出し 1 (文字)2"/>
    <w:basedOn w:val="a0"/>
    <w:rsid w:val="00C92EAA"/>
    <w:rPr>
      <w:rFonts w:asciiTheme="majorEastAsia" w:eastAsiaTheme="majorEastAsia" w:hAnsiTheme="majorEastAsia" w:cstheme="majorEastAsia"/>
      <w:b/>
      <w:bCs/>
      <w:kern w:val="32"/>
      <w:sz w:val="36"/>
      <w:szCs w:val="36"/>
    </w:rPr>
  </w:style>
  <w:style w:type="character" w:customStyle="1" w:styleId="63">
    <w:name w:val="フッター (文字)6"/>
    <w:uiPriority w:val="99"/>
    <w:rsid w:val="00C92EAA"/>
    <w:rPr>
      <w:rFonts w:ascii="Century" w:eastAsia="ＭＳ 明朝" w:hAnsi="Century"/>
      <w:kern w:val="2"/>
      <w:sz w:val="20"/>
      <w:szCs w:val="20"/>
    </w:rPr>
  </w:style>
  <w:style w:type="character" w:customStyle="1" w:styleId="220">
    <w:name w:val="見出し 2 (文字)2"/>
    <w:basedOn w:val="a0"/>
    <w:rsid w:val="00C92EAA"/>
    <w:rPr>
      <w:rFonts w:ascii="ＭＳ ゴシック" w:eastAsia="ＭＳ ゴシック" w:hAnsi="ＭＳ ゴシック"/>
      <w:b/>
      <w:kern w:val="2"/>
      <w:sz w:val="28"/>
      <w:szCs w:val="20"/>
    </w:rPr>
  </w:style>
  <w:style w:type="character" w:customStyle="1" w:styleId="320">
    <w:name w:val="見出し 3 (文字)2"/>
    <w:basedOn w:val="a0"/>
    <w:rsid w:val="00C92EAA"/>
    <w:rPr>
      <w:rFonts w:ascii="ＭＳ ゴシック" w:eastAsia="ＭＳ ゴシック" w:hAnsi="ＭＳ ゴシック"/>
      <w:b/>
      <w:kern w:val="2"/>
    </w:rPr>
  </w:style>
  <w:style w:type="character" w:customStyle="1" w:styleId="420">
    <w:name w:val="見出し 4 (文字)2"/>
    <w:basedOn w:val="a0"/>
    <w:rsid w:val="00C92EAA"/>
    <w:rPr>
      <w:rFonts w:asciiTheme="minorEastAsia" w:eastAsiaTheme="majorEastAsia" w:hAnsiTheme="minorEastAsia" w:cstheme="minorEastAsia"/>
      <w:kern w:val="2"/>
      <w:sz w:val="20"/>
      <w:szCs w:val="20"/>
    </w:rPr>
  </w:style>
  <w:style w:type="character" w:customStyle="1" w:styleId="520">
    <w:name w:val="見出し 5 (文字)2"/>
    <w:basedOn w:val="a0"/>
    <w:rsid w:val="00C92EAA"/>
    <w:rPr>
      <w:rFonts w:cstheme="majorBidi"/>
      <w:b/>
      <w:bCs/>
      <w:i/>
      <w:iCs/>
      <w:sz w:val="26"/>
      <w:szCs w:val="26"/>
    </w:rPr>
  </w:style>
  <w:style w:type="character" w:customStyle="1" w:styleId="620">
    <w:name w:val="見出し 6 (文字)2"/>
    <w:basedOn w:val="a0"/>
    <w:rsid w:val="00C92EAA"/>
    <w:rPr>
      <w:rFonts w:cstheme="majorBidi"/>
      <w:b/>
      <w:bCs/>
    </w:rPr>
  </w:style>
  <w:style w:type="character" w:customStyle="1" w:styleId="720">
    <w:name w:val="見出し 7 (文字)2"/>
    <w:basedOn w:val="a0"/>
    <w:rsid w:val="00C92EAA"/>
    <w:rPr>
      <w:rFonts w:cstheme="majorBidi"/>
      <w:sz w:val="24"/>
      <w:szCs w:val="24"/>
    </w:rPr>
  </w:style>
  <w:style w:type="character" w:customStyle="1" w:styleId="820">
    <w:name w:val="見出し 8 (文字)2"/>
    <w:basedOn w:val="a0"/>
    <w:rsid w:val="00C92EAA"/>
    <w:rPr>
      <w:rFonts w:cstheme="majorBidi"/>
      <w:i/>
      <w:iCs/>
      <w:sz w:val="24"/>
      <w:szCs w:val="24"/>
    </w:rPr>
  </w:style>
  <w:style w:type="character" w:customStyle="1" w:styleId="920">
    <w:name w:val="見出し 9 (文字)2"/>
    <w:basedOn w:val="a0"/>
    <w:rsid w:val="00C92EAA"/>
    <w:rPr>
      <w:rFonts w:asciiTheme="majorHAnsi" w:eastAsiaTheme="majorEastAsia" w:hAnsiTheme="majorHAnsi" w:cstheme="majorBidi"/>
    </w:rPr>
  </w:style>
  <w:style w:type="character" w:customStyle="1" w:styleId="1f3">
    <w:name w:val="ヘッダー (文字)1"/>
    <w:basedOn w:val="a0"/>
    <w:uiPriority w:val="99"/>
    <w:rsid w:val="00C92EAA"/>
    <w:rPr>
      <w:rFonts w:asciiTheme="minorEastAsia" w:hAnsiTheme="minorEastAsia" w:cstheme="minorEastAsia"/>
      <w:kern w:val="2"/>
      <w:sz w:val="20"/>
      <w:szCs w:val="21"/>
    </w:rPr>
  </w:style>
  <w:style w:type="character" w:customStyle="1" w:styleId="73">
    <w:name w:val="フッター (文字)7"/>
    <w:uiPriority w:val="99"/>
    <w:rsid w:val="00C92EAA"/>
    <w:rPr>
      <w:rFonts w:ascii="Century" w:eastAsia="ＭＳ 明朝" w:hAnsi="Century"/>
      <w:kern w:val="2"/>
      <w:sz w:val="20"/>
      <w:szCs w:val="20"/>
    </w:rPr>
  </w:style>
  <w:style w:type="character" w:customStyle="1" w:styleId="1f4">
    <w:name w:val="吹き出し (文字)1"/>
    <w:basedOn w:val="a0"/>
    <w:uiPriority w:val="99"/>
    <w:semiHidden/>
    <w:rsid w:val="00C92EAA"/>
    <w:rPr>
      <w:rFonts w:asciiTheme="majorHAnsi" w:eastAsiaTheme="majorEastAsia" w:hAnsiTheme="majorHAnsi" w:cstheme="majorBidi"/>
      <w:kern w:val="2"/>
      <w:sz w:val="18"/>
      <w:szCs w:val="18"/>
    </w:rPr>
  </w:style>
  <w:style w:type="character" w:customStyle="1" w:styleId="2a">
    <w:name w:val="表題 (文字)2"/>
    <w:basedOn w:val="a0"/>
    <w:uiPriority w:val="10"/>
    <w:rsid w:val="00C92EAA"/>
    <w:rPr>
      <w:rFonts w:asciiTheme="majorHAnsi" w:eastAsiaTheme="majorEastAsia" w:hAnsiTheme="majorHAnsi" w:cstheme="majorBidi"/>
      <w:b/>
      <w:bCs/>
      <w:kern w:val="28"/>
      <w:sz w:val="32"/>
      <w:szCs w:val="32"/>
    </w:rPr>
  </w:style>
  <w:style w:type="character" w:customStyle="1" w:styleId="2b">
    <w:name w:val="副題 (文字)2"/>
    <w:basedOn w:val="a0"/>
    <w:uiPriority w:val="11"/>
    <w:rsid w:val="00C92EAA"/>
    <w:rPr>
      <w:rFonts w:asciiTheme="majorHAnsi" w:eastAsiaTheme="majorEastAsia" w:hAnsiTheme="majorHAnsi" w:cstheme="majorBidi"/>
      <w:sz w:val="24"/>
      <w:szCs w:val="24"/>
    </w:rPr>
  </w:style>
  <w:style w:type="character" w:customStyle="1" w:styleId="2c">
    <w:name w:val="引用文 (文字)2"/>
    <w:basedOn w:val="a0"/>
    <w:uiPriority w:val="29"/>
    <w:rsid w:val="00C92EAA"/>
    <w:rPr>
      <w:i/>
      <w:sz w:val="24"/>
      <w:szCs w:val="24"/>
    </w:rPr>
  </w:style>
  <w:style w:type="character" w:customStyle="1" w:styleId="221">
    <w:name w:val="引用文 2 (文字)2"/>
    <w:basedOn w:val="a0"/>
    <w:uiPriority w:val="30"/>
    <w:rsid w:val="00C92EAA"/>
    <w:rPr>
      <w:b/>
      <w:i/>
      <w:sz w:val="24"/>
    </w:rPr>
  </w:style>
  <w:style w:type="paragraph" w:customStyle="1" w:styleId="2d">
    <w:name w:val="ポイント2"/>
    <w:basedOn w:val="a"/>
    <w:qFormat/>
    <w:rsid w:val="00C92EAA"/>
    <w:pPr>
      <w:jc w:val="left"/>
    </w:pPr>
    <w:rPr>
      <w:rFonts w:asciiTheme="majorEastAsia" w:eastAsiaTheme="majorEastAsia" w:hAnsiTheme="majorEastAsia"/>
      <w:b/>
    </w:rPr>
  </w:style>
  <w:style w:type="character" w:customStyle="1" w:styleId="2e">
    <w:name w:val="ポイント (文字)2"/>
    <w:basedOn w:val="a0"/>
    <w:rsid w:val="00C92EAA"/>
    <w:rPr>
      <w:rFonts w:asciiTheme="majorEastAsia" w:eastAsiaTheme="majorEastAsia" w:hAnsiTheme="majorEastAsia"/>
      <w:b/>
      <w:kern w:val="2"/>
      <w:sz w:val="20"/>
      <w:szCs w:val="20"/>
    </w:rPr>
  </w:style>
  <w:style w:type="paragraph" w:customStyle="1" w:styleId="2f">
    <w:name w:val="図表2"/>
    <w:basedOn w:val="a"/>
    <w:qFormat/>
    <w:rsid w:val="00C92EAA"/>
    <w:pPr>
      <w:jc w:val="center"/>
    </w:pPr>
    <w:rPr>
      <w:rFonts w:ascii="ＭＳ 明朝" w:hAnsi="ＭＳ 明朝"/>
      <w:noProof/>
    </w:rPr>
  </w:style>
  <w:style w:type="character" w:customStyle="1" w:styleId="2f0">
    <w:name w:val="図表 (文字)2"/>
    <w:basedOn w:val="a0"/>
    <w:rsid w:val="00C92EAA"/>
    <w:rPr>
      <w:rFonts w:ascii="ＭＳ 明朝" w:eastAsia="ＭＳ 明朝" w:hAnsi="ＭＳ 明朝"/>
      <w:noProof/>
      <w:kern w:val="2"/>
      <w:sz w:val="20"/>
      <w:szCs w:val="20"/>
    </w:rPr>
  </w:style>
  <w:style w:type="character" w:customStyle="1" w:styleId="2120">
    <w:name w:val="見出し 2 (文字)12"/>
    <w:basedOn w:val="a0"/>
    <w:rsid w:val="00C92EAA"/>
    <w:rPr>
      <w:rFonts w:ascii="ＭＳ ゴシック" w:eastAsia="ＭＳ ゴシック" w:hAnsi="ＭＳ ゴシック" w:cs="Times New Roman"/>
      <w:b/>
      <w:sz w:val="28"/>
      <w:szCs w:val="20"/>
    </w:rPr>
  </w:style>
  <w:style w:type="character" w:customStyle="1" w:styleId="3120">
    <w:name w:val="見出し 3 (文字)12"/>
    <w:basedOn w:val="a0"/>
    <w:rsid w:val="00C92EAA"/>
    <w:rPr>
      <w:rFonts w:ascii="ＭＳ ゴシック" w:eastAsia="ＭＳ ゴシック" w:hAnsi="ＭＳ ゴシック" w:cs="Times New Roman"/>
      <w:b/>
      <w:sz w:val="22"/>
      <w:szCs w:val="20"/>
    </w:rPr>
  </w:style>
  <w:style w:type="character" w:customStyle="1" w:styleId="112">
    <w:name w:val="フッター (文字)11"/>
    <w:uiPriority w:val="99"/>
    <w:rsid w:val="00C92EAA"/>
    <w:rPr>
      <w:rFonts w:ascii="Century" w:eastAsia="ＭＳ 明朝" w:hAnsi="Century" w:cs="Times New Roman"/>
      <w:sz w:val="20"/>
      <w:szCs w:val="20"/>
    </w:rPr>
  </w:style>
  <w:style w:type="paragraph" w:customStyle="1" w:styleId="113">
    <w:name w:val="ポイント11"/>
    <w:basedOn w:val="a"/>
    <w:rsid w:val="00C92EAA"/>
    <w:pPr>
      <w:jc w:val="left"/>
    </w:pPr>
    <w:rPr>
      <w:rFonts w:asciiTheme="majorEastAsia" w:eastAsiaTheme="majorEastAsia" w:hAnsiTheme="majorEastAsia"/>
      <w:b/>
    </w:rPr>
  </w:style>
  <w:style w:type="character" w:customStyle="1" w:styleId="114">
    <w:name w:val="ポイント (文字)11"/>
    <w:basedOn w:val="a0"/>
    <w:rsid w:val="00C92EAA"/>
    <w:rPr>
      <w:rFonts w:asciiTheme="majorEastAsia" w:eastAsiaTheme="majorEastAsia" w:hAnsiTheme="majorEastAsia" w:cs="Times New Roman"/>
      <w:b/>
      <w:sz w:val="20"/>
      <w:szCs w:val="20"/>
    </w:rPr>
  </w:style>
  <w:style w:type="paragraph" w:customStyle="1" w:styleId="115">
    <w:name w:val="図表11"/>
    <w:basedOn w:val="a"/>
    <w:rsid w:val="00C92EAA"/>
    <w:pPr>
      <w:jc w:val="center"/>
    </w:pPr>
    <w:rPr>
      <w:rFonts w:ascii="ＭＳ 明朝" w:hAnsi="ＭＳ 明朝"/>
      <w:noProof/>
    </w:rPr>
  </w:style>
  <w:style w:type="character" w:customStyle="1" w:styleId="116">
    <w:name w:val="図表 (文字)11"/>
    <w:basedOn w:val="a0"/>
    <w:rsid w:val="00C92EAA"/>
    <w:rPr>
      <w:rFonts w:ascii="ＭＳ 明朝" w:eastAsia="ＭＳ 明朝" w:hAnsi="ＭＳ 明朝" w:cs="Times New Roman"/>
      <w:noProof/>
      <w:sz w:val="20"/>
      <w:szCs w:val="20"/>
    </w:rPr>
  </w:style>
  <w:style w:type="character" w:customStyle="1" w:styleId="2f1">
    <w:name w:val="本文 (文字)2"/>
    <w:basedOn w:val="a0"/>
    <w:rsid w:val="00C92EAA"/>
    <w:rPr>
      <w:rFonts w:ascii="ＭＳ 明朝" w:eastAsia="ＭＳ 明朝" w:hAnsi="Century"/>
      <w:spacing w:val="2"/>
      <w:kern w:val="2"/>
      <w:sz w:val="20"/>
      <w:szCs w:val="20"/>
    </w:rPr>
  </w:style>
  <w:style w:type="character" w:customStyle="1" w:styleId="2f2">
    <w:name w:val="本文インデント (文字)2"/>
    <w:basedOn w:val="a0"/>
    <w:rsid w:val="00C92EAA"/>
    <w:rPr>
      <w:rFonts w:ascii="ＭＳ 明朝" w:eastAsia="ＭＳ 明朝" w:hAnsi="Century"/>
      <w:spacing w:val="2"/>
      <w:kern w:val="2"/>
      <w:sz w:val="20"/>
      <w:szCs w:val="20"/>
    </w:rPr>
  </w:style>
  <w:style w:type="paragraph" w:customStyle="1" w:styleId="051">
    <w:name w:val="05本文1"/>
    <w:basedOn w:val="a"/>
    <w:rsid w:val="00C92EAA"/>
    <w:pPr>
      <w:wordWrap w:val="0"/>
      <w:autoSpaceDE w:val="0"/>
      <w:autoSpaceDN w:val="0"/>
      <w:ind w:firstLineChars="100" w:firstLine="204"/>
      <w:jc w:val="left"/>
    </w:pPr>
    <w:rPr>
      <w:rFonts w:ascii="ＭＳ 明朝"/>
      <w:spacing w:val="2"/>
    </w:rPr>
  </w:style>
  <w:style w:type="character" w:customStyle="1" w:styleId="0510">
    <w:name w:val="05本文 (文字)1"/>
    <w:basedOn w:val="a0"/>
    <w:rsid w:val="00C92EAA"/>
    <w:rPr>
      <w:rFonts w:ascii="ＭＳ 明朝" w:eastAsia="ＭＳ 明朝" w:hAnsi="Century"/>
      <w:spacing w:val="2"/>
      <w:kern w:val="2"/>
      <w:sz w:val="20"/>
      <w:szCs w:val="20"/>
    </w:rPr>
  </w:style>
  <w:style w:type="character" w:customStyle="1" w:styleId="2f3">
    <w:name w:val="脚注文字列 (文字)2"/>
    <w:basedOn w:val="a0"/>
    <w:uiPriority w:val="99"/>
    <w:rsid w:val="00C92EAA"/>
    <w:rPr>
      <w:rFonts w:ascii="ＭＳ 明朝" w:eastAsia="ＭＳ 明朝" w:hAnsi="Century"/>
      <w:spacing w:val="2"/>
      <w:kern w:val="2"/>
      <w:sz w:val="20"/>
      <w:szCs w:val="20"/>
    </w:rPr>
  </w:style>
  <w:style w:type="paragraph" w:customStyle="1" w:styleId="1f5">
    <w:name w:val="章文1"/>
    <w:basedOn w:val="a"/>
    <w:autoRedefine/>
    <w:qFormat/>
    <w:rsid w:val="00C92EAA"/>
    <w:pPr>
      <w:ind w:firstLineChars="100" w:firstLine="200"/>
      <w:jc w:val="left"/>
    </w:pPr>
    <w:rPr>
      <w:rFonts w:asciiTheme="minorEastAsia" w:eastAsiaTheme="minorEastAsia" w:hAnsiTheme="minorEastAsia" w:cstheme="minorEastAsia"/>
    </w:rPr>
  </w:style>
  <w:style w:type="character" w:customStyle="1" w:styleId="1f6">
    <w:name w:val="章文 (文字)1"/>
    <w:basedOn w:val="050"/>
    <w:rsid w:val="00C92EAA"/>
    <w:rPr>
      <w:rFonts w:asciiTheme="minorEastAsia" w:eastAsia="ＭＳ 明朝" w:hAnsiTheme="minorEastAsia" w:cstheme="minorEastAsia"/>
      <w:spacing w:val="2"/>
      <w:kern w:val="2"/>
      <w:sz w:val="20"/>
      <w:szCs w:val="21"/>
    </w:rPr>
  </w:style>
  <w:style w:type="paragraph" w:customStyle="1" w:styleId="1f7">
    <w:name w:val="数式1"/>
    <w:autoRedefine/>
    <w:qFormat/>
    <w:rsid w:val="00C92EAA"/>
    <w:pPr>
      <w:autoSpaceDE w:val="0"/>
      <w:autoSpaceDN w:val="0"/>
      <w:spacing w:line="362" w:lineRule="atLeast"/>
      <w:ind w:leftChars="555" w:left="1110"/>
    </w:pPr>
    <w:rPr>
      <w:rFonts w:ascii="Cambria Math" w:eastAsiaTheme="minorEastAsia" w:hAnsi="Cambria Math" w:cstheme="majorBidi"/>
      <w:bCs/>
      <w:i/>
      <w:spacing w:val="2"/>
      <w:kern w:val="2"/>
      <w:szCs w:val="21"/>
    </w:rPr>
  </w:style>
  <w:style w:type="character" w:customStyle="1" w:styleId="1f8">
    <w:name w:val="数式 (文字)1"/>
    <w:basedOn w:val="80"/>
    <w:rsid w:val="00C92EAA"/>
    <w:rPr>
      <w:rFonts w:ascii="Cambria Math" w:eastAsiaTheme="minorEastAsia" w:hAnsi="Cambria Math" w:cstheme="majorBidi"/>
      <w:bCs/>
      <w:i/>
      <w:iCs w:val="0"/>
      <w:spacing w:val="2"/>
      <w:kern w:val="2"/>
      <w:sz w:val="20"/>
      <w:szCs w:val="21"/>
    </w:rPr>
  </w:style>
  <w:style w:type="paragraph" w:customStyle="1" w:styleId="1f9">
    <w:name w:val="ア題1"/>
    <w:autoRedefine/>
    <w:qFormat/>
    <w:rsid w:val="00C92EAA"/>
    <w:pPr>
      <w:wordWrap w:val="0"/>
      <w:autoSpaceDE w:val="0"/>
      <w:autoSpaceDN w:val="0"/>
      <w:ind w:leftChars="300" w:left="918" w:hangingChars="150" w:hanging="306"/>
    </w:pPr>
    <w:rPr>
      <w:rFonts w:ascii="ＭＳ 明朝" w:cstheme="majorBidi"/>
      <w:spacing w:val="2"/>
      <w:kern w:val="2"/>
    </w:rPr>
  </w:style>
  <w:style w:type="character" w:customStyle="1" w:styleId="1fa">
    <w:name w:val="ア題 (文字)1"/>
    <w:basedOn w:val="70"/>
    <w:rsid w:val="00C92EAA"/>
    <w:rPr>
      <w:rFonts w:ascii="ＭＳ 明朝" w:eastAsia="ＭＳ 明朝" w:hAnsi="Century" w:cstheme="majorBidi"/>
      <w:spacing w:val="2"/>
      <w:kern w:val="2"/>
      <w:sz w:val="20"/>
      <w:szCs w:val="20"/>
    </w:rPr>
  </w:style>
  <w:style w:type="paragraph" w:customStyle="1" w:styleId="1fb">
    <w:name w:val="（１）文1"/>
    <w:basedOn w:val="a"/>
    <w:autoRedefine/>
    <w:qFormat/>
    <w:rsid w:val="00C92EAA"/>
    <w:pPr>
      <w:wordWrap w:val="0"/>
      <w:autoSpaceDE w:val="0"/>
      <w:autoSpaceDN w:val="0"/>
      <w:ind w:leftChars="200" w:left="400" w:firstLineChars="100" w:firstLine="204"/>
      <w:jc w:val="left"/>
    </w:pPr>
    <w:rPr>
      <w:rFonts w:ascii="游ゴシック" w:eastAsia="游ゴシック" w:hAnsi="游ゴシック" w:cstheme="majorBidi"/>
      <w:spacing w:val="2"/>
      <w:szCs w:val="21"/>
    </w:rPr>
  </w:style>
  <w:style w:type="character" w:customStyle="1" w:styleId="1fc">
    <w:name w:val="（１）文 (文字)1"/>
    <w:basedOn w:val="60"/>
    <w:rsid w:val="00C92EAA"/>
    <w:rPr>
      <w:rFonts w:ascii="游ゴシック" w:eastAsia="游ゴシック" w:hAnsi="游ゴシック" w:cstheme="majorBidi"/>
      <w:b w:val="0"/>
      <w:bCs w:val="0"/>
      <w:spacing w:val="2"/>
      <w:kern w:val="2"/>
      <w:sz w:val="20"/>
      <w:szCs w:val="21"/>
    </w:rPr>
  </w:style>
  <w:style w:type="paragraph" w:customStyle="1" w:styleId="1fd">
    <w:name w:val="（１）題1"/>
    <w:basedOn w:val="a"/>
    <w:autoRedefine/>
    <w:qFormat/>
    <w:rsid w:val="00C92EAA"/>
    <w:pPr>
      <w:wordWrap w:val="0"/>
      <w:autoSpaceDE w:val="0"/>
      <w:autoSpaceDN w:val="0"/>
      <w:jc w:val="left"/>
    </w:pPr>
    <w:rPr>
      <w:rFonts w:ascii="游ゴシック" w:eastAsia="游ゴシック" w:hAnsi="游ゴシック" w:cstheme="majorBidi"/>
      <w:b/>
      <w:spacing w:val="2"/>
    </w:rPr>
  </w:style>
  <w:style w:type="character" w:customStyle="1" w:styleId="1fe">
    <w:name w:val="（１）題 (文字)1"/>
    <w:basedOn w:val="50"/>
    <w:rsid w:val="00C92EAA"/>
    <w:rPr>
      <w:rFonts w:ascii="游ゴシック" w:eastAsia="游ゴシック" w:hAnsi="游ゴシック" w:cstheme="majorBidi"/>
      <w:b/>
      <w:bCs w:val="0"/>
      <w:i w:val="0"/>
      <w:iCs w:val="0"/>
      <w:spacing w:val="2"/>
      <w:kern w:val="2"/>
      <w:sz w:val="20"/>
      <w:szCs w:val="20"/>
    </w:rPr>
  </w:style>
  <w:style w:type="paragraph" w:customStyle="1" w:styleId="1ff">
    <w:name w:val="１文1"/>
    <w:basedOn w:val="a"/>
    <w:autoRedefine/>
    <w:qFormat/>
    <w:rsid w:val="00C92EAA"/>
    <w:pPr>
      <w:wordWrap w:val="0"/>
      <w:autoSpaceDE w:val="0"/>
      <w:autoSpaceDN w:val="0"/>
      <w:ind w:leftChars="100" w:left="204" w:firstLineChars="100" w:firstLine="204"/>
    </w:pPr>
    <w:rPr>
      <w:rFonts w:ascii="ＭＳ 明朝" w:cstheme="majorBidi"/>
      <w:spacing w:val="2"/>
    </w:rPr>
  </w:style>
  <w:style w:type="character" w:customStyle="1" w:styleId="1ff0">
    <w:name w:val="１文 (文字)1"/>
    <w:basedOn w:val="40"/>
    <w:rsid w:val="00C92EAA"/>
    <w:rPr>
      <w:rFonts w:ascii="ＭＳ 明朝" w:eastAsia="ＭＳ 明朝" w:hAnsi="Century" w:cstheme="majorBidi"/>
      <w:b/>
      <w:bCs/>
      <w:color w:val="FF0000"/>
      <w:spacing w:val="2"/>
      <w:kern w:val="2"/>
      <w:sz w:val="20"/>
      <w:szCs w:val="20"/>
    </w:rPr>
  </w:style>
  <w:style w:type="character" w:customStyle="1" w:styleId="2f4">
    <w:name w:val="書式なし (文字)2"/>
    <w:basedOn w:val="a0"/>
    <w:rsid w:val="00C92EAA"/>
    <w:rPr>
      <w:rFonts w:ascii="ＭＳ 明朝" w:eastAsia="ＭＳ 明朝" w:hAnsi="Courier New" w:cs="ＭＳ 明朝"/>
      <w:kern w:val="2"/>
      <w:sz w:val="20"/>
      <w:szCs w:val="20"/>
    </w:rPr>
  </w:style>
  <w:style w:type="paragraph" w:customStyle="1" w:styleId="011">
    <w:name w:val="01_章題1"/>
    <w:basedOn w:val="af2"/>
    <w:rsid w:val="00C92EAA"/>
    <w:pPr>
      <w:widowControl/>
      <w:ind w:firstLine="281"/>
      <w:jc w:val="center"/>
    </w:pPr>
    <w:rPr>
      <w:rFonts w:hAnsi="ＭＳ ゴシック" w:cs="ＭＳ 明朝"/>
      <w:b/>
      <w:sz w:val="28"/>
      <w:szCs w:val="20"/>
    </w:rPr>
  </w:style>
  <w:style w:type="character" w:customStyle="1" w:styleId="0110">
    <w:name w:val="01_章題 (文字)1"/>
    <w:rsid w:val="00C92EAA"/>
    <w:rPr>
      <w:rFonts w:ascii="ＭＳ ゴシック" w:eastAsia="ＭＳ ゴシック" w:hAnsi="ＭＳ ゴシック" w:cs="ＭＳ 明朝"/>
      <w:b/>
      <w:kern w:val="2"/>
      <w:sz w:val="28"/>
      <w:szCs w:val="20"/>
    </w:rPr>
  </w:style>
  <w:style w:type="paragraph" w:customStyle="1" w:styleId="101">
    <w:name w:val="10_１題1"/>
    <w:basedOn w:val="af2"/>
    <w:rsid w:val="00C92EAA"/>
    <w:pPr>
      <w:widowControl/>
    </w:pPr>
    <w:rPr>
      <w:rFonts w:hAnsi="ＭＳ ゴシック" w:cs="ＭＳ 明朝"/>
      <w:b/>
      <w:sz w:val="22"/>
      <w:szCs w:val="22"/>
    </w:rPr>
  </w:style>
  <w:style w:type="paragraph" w:customStyle="1" w:styleId="1110">
    <w:name w:val="11_１文1"/>
    <w:basedOn w:val="af2"/>
    <w:qFormat/>
    <w:rsid w:val="00C92EAA"/>
    <w:pPr>
      <w:widowControl/>
      <w:ind w:leftChars="100" w:left="200" w:firstLineChars="100" w:firstLine="200"/>
    </w:pPr>
    <w:rPr>
      <w:rFonts w:ascii="ＭＳ 明朝" w:eastAsia="ＭＳ 明朝" w:cs="ＭＳ 明朝"/>
      <w:szCs w:val="20"/>
    </w:rPr>
  </w:style>
  <w:style w:type="paragraph" w:customStyle="1" w:styleId="3010">
    <w:name w:val="30_ア題1"/>
    <w:basedOn w:val="af2"/>
    <w:next w:val="310"/>
    <w:qFormat/>
    <w:rsid w:val="00C92EAA"/>
    <w:pPr>
      <w:widowControl/>
      <w:ind w:leftChars="200" w:left="600" w:hangingChars="100" w:hanging="200"/>
    </w:pPr>
    <w:rPr>
      <w:rFonts w:ascii="ＭＳ 明朝" w:eastAsia="ＭＳ 明朝" w:cs="ＭＳ 明朝"/>
      <w:szCs w:val="20"/>
    </w:rPr>
  </w:style>
  <w:style w:type="paragraph" w:customStyle="1" w:styleId="3110">
    <w:name w:val="31_ア文1"/>
    <w:qFormat/>
    <w:rsid w:val="00C92EAA"/>
    <w:pPr>
      <w:ind w:leftChars="300" w:left="600" w:firstLineChars="100" w:firstLine="200"/>
    </w:pPr>
    <w:rPr>
      <w:rFonts w:ascii="ＭＳ 明朝" w:hAnsi="Courier New" w:cs="ＭＳ 明朝"/>
      <w:kern w:val="2"/>
    </w:rPr>
  </w:style>
  <w:style w:type="paragraph" w:customStyle="1" w:styleId="2010">
    <w:name w:val="20（１）題1"/>
    <w:basedOn w:val="af2"/>
    <w:next w:val="212"/>
    <w:qFormat/>
    <w:rsid w:val="00C92EAA"/>
    <w:pPr>
      <w:widowControl/>
    </w:pPr>
    <w:rPr>
      <w:rFonts w:hAnsi="ＭＳ ゴシック" w:cs="ＭＳ 明朝"/>
      <w:szCs w:val="20"/>
    </w:rPr>
  </w:style>
  <w:style w:type="paragraph" w:customStyle="1" w:styleId="2110">
    <w:name w:val="21（１）文1"/>
    <w:basedOn w:val="af2"/>
    <w:qFormat/>
    <w:rsid w:val="00C92EAA"/>
    <w:pPr>
      <w:widowControl/>
      <w:tabs>
        <w:tab w:val="left" w:pos="207"/>
      </w:tabs>
      <w:ind w:leftChars="200" w:left="400" w:firstLineChars="100" w:firstLine="200"/>
    </w:pPr>
    <w:rPr>
      <w:rFonts w:ascii="ＭＳ 明朝" w:eastAsia="ＭＳ 明朝" w:cs="ＭＳ 明朝"/>
      <w:szCs w:val="20"/>
    </w:rPr>
  </w:style>
  <w:style w:type="character" w:customStyle="1" w:styleId="213">
    <w:name w:val="フッター (文字)21"/>
    <w:uiPriority w:val="99"/>
    <w:rsid w:val="00C92EAA"/>
    <w:rPr>
      <w:rFonts w:ascii="ＭＳ 明朝" w:hAnsi="Century"/>
      <w:spacing w:val="2"/>
      <w:kern w:val="2"/>
    </w:rPr>
  </w:style>
  <w:style w:type="character" w:customStyle="1" w:styleId="315">
    <w:name w:val="フッター (文字)31"/>
    <w:uiPriority w:val="99"/>
    <w:rsid w:val="00C92EAA"/>
    <w:rPr>
      <w:rFonts w:ascii="ＭＳ 明朝" w:hAnsi="Century"/>
      <w:spacing w:val="2"/>
      <w:kern w:val="2"/>
    </w:rPr>
  </w:style>
  <w:style w:type="character" w:customStyle="1" w:styleId="1120">
    <w:name w:val="見出し 1 (文字)12"/>
    <w:rsid w:val="00C92EAA"/>
    <w:rPr>
      <w:rFonts w:ascii="ＭＳ ゴシック" w:eastAsia="ＭＳ ゴシック" w:hAnsi="ＭＳ ゴシック"/>
      <w:b/>
      <w:spacing w:val="2"/>
      <w:kern w:val="2"/>
      <w:sz w:val="36"/>
      <w:szCs w:val="36"/>
    </w:rPr>
  </w:style>
  <w:style w:type="character" w:customStyle="1" w:styleId="410">
    <w:name w:val="フッター (文字)41"/>
    <w:uiPriority w:val="99"/>
    <w:rsid w:val="00C92EAA"/>
    <w:rPr>
      <w:rFonts w:ascii="ＭＳ 明朝" w:hAnsi="Century"/>
      <w:spacing w:val="2"/>
      <w:kern w:val="2"/>
    </w:rPr>
  </w:style>
  <w:style w:type="character" w:customStyle="1" w:styleId="510">
    <w:name w:val="フッター (文字)51"/>
    <w:uiPriority w:val="99"/>
    <w:rsid w:val="00C92EAA"/>
    <w:rPr>
      <w:rFonts w:ascii="ＭＳ 明朝" w:hAnsi="Century"/>
      <w:spacing w:val="2"/>
      <w:kern w:val="2"/>
    </w:rPr>
  </w:style>
  <w:style w:type="paragraph" w:customStyle="1" w:styleId="3111">
    <w:name w:val="31項文1"/>
    <w:basedOn w:val="af2"/>
    <w:qFormat/>
    <w:rsid w:val="00C92EAA"/>
    <w:pPr>
      <w:ind w:leftChars="200" w:left="400" w:firstLineChars="100" w:firstLine="200"/>
      <w:jc w:val="both"/>
    </w:pPr>
    <w:rPr>
      <w:rFonts w:ascii="ＭＳ 明朝" w:eastAsia="ＭＳ 明朝" w:hAnsi="ＭＳ 明朝" w:cs="ＭＳ 明朝"/>
      <w:szCs w:val="20"/>
    </w:rPr>
  </w:style>
  <w:style w:type="character" w:customStyle="1" w:styleId="3112">
    <w:name w:val="31項文 (文字)1"/>
    <w:basedOn w:val="af3"/>
    <w:rsid w:val="00C92EAA"/>
    <w:rPr>
      <w:rFonts w:ascii="ＭＳ 明朝" w:eastAsia="ＭＳ 明朝" w:hAnsi="ＭＳ 明朝" w:cs="ＭＳ 明朝"/>
      <w:kern w:val="2"/>
      <w:sz w:val="20"/>
      <w:szCs w:val="20"/>
    </w:rPr>
  </w:style>
  <w:style w:type="paragraph" w:customStyle="1" w:styleId="5021">
    <w:name w:val="50リ21"/>
    <w:basedOn w:val="312"/>
    <w:qFormat/>
    <w:rsid w:val="00C92EAA"/>
    <w:pPr>
      <w:ind w:leftChars="300" w:left="1204" w:hangingChars="302" w:hanging="604"/>
    </w:pPr>
    <w:rPr>
      <w:rFonts w:eastAsia="ＭＳ 明朝"/>
      <w:szCs w:val="20"/>
    </w:rPr>
  </w:style>
  <w:style w:type="paragraph" w:customStyle="1" w:styleId="4011">
    <w:name w:val="40リ11"/>
    <w:basedOn w:val="312"/>
    <w:qFormat/>
    <w:rsid w:val="00C92EAA"/>
    <w:rPr>
      <w:rFonts w:eastAsia="ＭＳ 明朝"/>
      <w:szCs w:val="20"/>
    </w:rPr>
  </w:style>
  <w:style w:type="paragraph" w:customStyle="1" w:styleId="2011">
    <w:name w:val="20節題1"/>
    <w:basedOn w:val="af2"/>
    <w:rsid w:val="00C92EAA"/>
    <w:pPr>
      <w:ind w:left="380" w:hanging="380"/>
      <w:jc w:val="both"/>
    </w:pPr>
    <w:rPr>
      <w:rFonts w:hAnsi="ＭＳ ゴシック" w:cs="Times New Roman"/>
      <w:b/>
      <w:sz w:val="22"/>
      <w:szCs w:val="22"/>
    </w:rPr>
  </w:style>
  <w:style w:type="paragraph" w:customStyle="1" w:styleId="3011">
    <w:name w:val="30項題1"/>
    <w:basedOn w:val="af2"/>
    <w:qFormat/>
    <w:rsid w:val="00C92EAA"/>
    <w:pPr>
      <w:ind w:left="475" w:hanging="475"/>
      <w:jc w:val="both"/>
    </w:pPr>
    <w:rPr>
      <w:rFonts w:hAnsi="ＭＳ ゴシック" w:cs="Times New Roman"/>
      <w:szCs w:val="20"/>
    </w:rPr>
  </w:style>
  <w:style w:type="character" w:customStyle="1" w:styleId="st11">
    <w:name w:val="st11"/>
    <w:basedOn w:val="a0"/>
    <w:rsid w:val="00C92EAA"/>
  </w:style>
  <w:style w:type="paragraph" w:customStyle="1" w:styleId="3012">
    <w:name w:val="30（１）題1"/>
    <w:basedOn w:val="a"/>
    <w:next w:val="314"/>
    <w:qFormat/>
    <w:rsid w:val="00C92EAA"/>
    <w:pPr>
      <w:autoSpaceDE w:val="0"/>
      <w:autoSpaceDN w:val="0"/>
      <w:spacing w:line="362" w:lineRule="atLeast"/>
      <w:ind w:left="200" w:hanging="200"/>
    </w:pPr>
    <w:rPr>
      <w:rFonts w:ascii="ＭＳ 明朝" w:hAnsi="ＭＳ 明朝"/>
      <w:spacing w:val="2"/>
    </w:rPr>
  </w:style>
  <w:style w:type="paragraph" w:customStyle="1" w:styleId="3113">
    <w:name w:val="31（１）文1"/>
    <w:basedOn w:val="a"/>
    <w:qFormat/>
    <w:rsid w:val="00C92EAA"/>
    <w:pPr>
      <w:autoSpaceDE w:val="0"/>
      <w:autoSpaceDN w:val="0"/>
      <w:spacing w:line="362" w:lineRule="atLeast"/>
      <w:ind w:leftChars="200" w:left="408" w:firstLineChars="100" w:firstLine="204"/>
    </w:pPr>
    <w:rPr>
      <w:rFonts w:ascii="ＭＳ 明朝" w:hAnsi="ＭＳ 明朝"/>
      <w:spacing w:val="2"/>
    </w:rPr>
  </w:style>
  <w:style w:type="paragraph" w:customStyle="1" w:styleId="1ff1">
    <w:name w:val="利用上の留意点等1"/>
    <w:basedOn w:val="a"/>
    <w:qFormat/>
    <w:rsid w:val="00C92EAA"/>
    <w:pPr>
      <w:ind w:left="1503" w:hanging="703"/>
      <w:jc w:val="center"/>
      <w:outlineLvl w:val="0"/>
    </w:pPr>
    <w:rPr>
      <w:rFonts w:ascii="ＭＳ ゴシック" w:eastAsia="ＭＳ ゴシック" w:hAnsi="ＭＳ ゴシック" w:cstheme="minorEastAsia"/>
      <w:b/>
      <w:kern w:val="0"/>
      <w:sz w:val="28"/>
    </w:rPr>
  </w:style>
  <w:style w:type="character" w:customStyle="1" w:styleId="1ff2">
    <w:name w:val="利用上の留意点等 (文字)1"/>
    <w:basedOn w:val="10"/>
    <w:rsid w:val="00C92EAA"/>
    <w:rPr>
      <w:rFonts w:ascii="ＭＳ ゴシック" w:eastAsia="ＭＳ ゴシック" w:hAnsi="ＭＳ ゴシック" w:cstheme="minorEastAsia"/>
      <w:b/>
      <w:bCs w:val="0"/>
      <w:kern w:val="32"/>
      <w:sz w:val="28"/>
      <w:szCs w:val="20"/>
    </w:rPr>
  </w:style>
  <w:style w:type="paragraph" w:customStyle="1" w:styleId="1ff3">
    <w:name w:val="主な用語解説1"/>
    <w:basedOn w:val="a"/>
    <w:qFormat/>
    <w:rsid w:val="00C92EAA"/>
    <w:pPr>
      <w:jc w:val="left"/>
    </w:pPr>
    <w:rPr>
      <w:rFonts w:asciiTheme="majorEastAsia" w:eastAsiaTheme="majorEastAsia" w:hAnsiTheme="majorEastAsia" w:cstheme="minorEastAsia"/>
      <w:b/>
      <w:sz w:val="24"/>
      <w:szCs w:val="24"/>
    </w:rPr>
  </w:style>
  <w:style w:type="character" w:customStyle="1" w:styleId="1ff4">
    <w:name w:val="主な用語解説 (文字)1"/>
    <w:basedOn w:val="a0"/>
    <w:rsid w:val="00C92EAA"/>
    <w:rPr>
      <w:rFonts w:asciiTheme="majorEastAsia" w:eastAsiaTheme="majorEastAsia" w:hAnsiTheme="majorEastAsia" w:cstheme="minorEastAsia"/>
      <w:b/>
      <w:kern w:val="2"/>
      <w:sz w:val="24"/>
      <w:szCs w:val="24"/>
    </w:rPr>
  </w:style>
  <w:style w:type="paragraph" w:customStyle="1" w:styleId="1ff5">
    <w:name w:val="目次1"/>
    <w:basedOn w:val="aff1"/>
    <w:qFormat/>
    <w:rsid w:val="00C92EAA"/>
    <w:pPr>
      <w:spacing w:before="3864"/>
      <w:ind w:left="1400" w:hangingChars="250" w:hanging="900"/>
      <w:jc w:val="center"/>
      <w:outlineLvl w:val="0"/>
    </w:pPr>
  </w:style>
  <w:style w:type="character" w:customStyle="1" w:styleId="1ff6">
    <w:name w:val="目次 (文字)1"/>
    <w:basedOn w:val="a0"/>
    <w:rsid w:val="00C92EAA"/>
    <w:rPr>
      <w:rFonts w:asciiTheme="majorEastAsia" w:eastAsiaTheme="majorEastAsia" w:hAnsiTheme="majorEastAsia" w:cstheme="majorEastAsia"/>
      <w:b/>
      <w:bCs/>
      <w:kern w:val="32"/>
      <w:sz w:val="36"/>
      <w:szCs w:val="36"/>
    </w:rPr>
  </w:style>
  <w:style w:type="paragraph" w:customStyle="1" w:styleId="1ff7">
    <w:name w:val="まえがき1"/>
    <w:basedOn w:val="af2"/>
    <w:qFormat/>
    <w:rsid w:val="00C92EAA"/>
    <w:pPr>
      <w:widowControl/>
      <w:jc w:val="center"/>
      <w:outlineLvl w:val="0"/>
    </w:pPr>
    <w:rPr>
      <w:rFonts w:asciiTheme="majorEastAsia" w:eastAsiaTheme="majorEastAsia" w:hAnsiTheme="majorEastAsia" w:cs="ＭＳ 明朝"/>
      <w:sz w:val="28"/>
      <w:szCs w:val="20"/>
    </w:rPr>
  </w:style>
  <w:style w:type="character" w:customStyle="1" w:styleId="1ff8">
    <w:name w:val="まえがき (文字)1"/>
    <w:basedOn w:val="af3"/>
    <w:rsid w:val="00C92EAA"/>
    <w:rPr>
      <w:rFonts w:asciiTheme="majorEastAsia" w:eastAsiaTheme="majorEastAsia" w:hAnsiTheme="majorEastAsia" w:cs="ＭＳ 明朝"/>
      <w:kern w:val="2"/>
      <w:sz w:val="28"/>
      <w:szCs w:val="20"/>
    </w:rPr>
  </w:style>
  <w:style w:type="paragraph" w:customStyle="1" w:styleId="1ff9">
    <w:name w:val="第１、５部1"/>
    <w:basedOn w:val="1"/>
    <w:autoRedefine/>
    <w:rsid w:val="00C92EAA"/>
    <w:pPr>
      <w:ind w:left="1400" w:hangingChars="250" w:hanging="900"/>
    </w:pPr>
  </w:style>
  <w:style w:type="paragraph" w:customStyle="1" w:styleId="214">
    <w:name w:val="第2部統計表章題1"/>
    <w:basedOn w:val="a"/>
    <w:next w:val="a"/>
    <w:autoRedefine/>
    <w:qFormat/>
    <w:rsid w:val="00C92EAA"/>
    <w:pPr>
      <w:tabs>
        <w:tab w:val="left" w:leader="middleDot" w:pos="9180"/>
      </w:tabs>
      <w:wordWrap w:val="0"/>
      <w:spacing w:beforeLines="200" w:before="742"/>
      <w:ind w:leftChars="200" w:left="400"/>
      <w:jc w:val="left"/>
      <w:outlineLvl w:val="1"/>
    </w:pPr>
    <w:rPr>
      <w:rFonts w:ascii="ＭＳ ゴシック" w:eastAsia="ＭＳ ゴシック" w:hAnsi="ＭＳ ゴシック" w:cstheme="minorEastAsia"/>
      <w:sz w:val="32"/>
      <w:szCs w:val="32"/>
    </w:rPr>
  </w:style>
  <w:style w:type="character" w:customStyle="1" w:styleId="215">
    <w:name w:val="第2部統計表章題 (文字)1"/>
    <w:basedOn w:val="a0"/>
    <w:rsid w:val="00C92EAA"/>
    <w:rPr>
      <w:rFonts w:ascii="ＭＳ ゴシック" w:eastAsia="ＭＳ ゴシック" w:hAnsi="ＭＳ ゴシック" w:cstheme="minorEastAsia"/>
      <w:kern w:val="2"/>
      <w:sz w:val="32"/>
      <w:szCs w:val="32"/>
    </w:rPr>
  </w:style>
  <w:style w:type="paragraph" w:customStyle="1" w:styleId="1ffa">
    <w:name w:val="統計表題続1"/>
    <w:basedOn w:val="3"/>
    <w:autoRedefine/>
    <w:qFormat/>
    <w:rsid w:val="00C92EAA"/>
    <w:pPr>
      <w:outlineLvl w:val="9"/>
    </w:pPr>
    <w:rPr>
      <w:rFonts w:ascii="ＭＳ ゴシック" w:eastAsia="ＭＳ ゴシック" w:hAnsi="ＭＳ ゴシック"/>
      <w:bCs w:val="0"/>
    </w:rPr>
  </w:style>
  <w:style w:type="character" w:customStyle="1" w:styleId="1ffb">
    <w:name w:val="統計表題続 (文字)1"/>
    <w:basedOn w:val="30"/>
    <w:rsid w:val="00C92EAA"/>
    <w:rPr>
      <w:rFonts w:asciiTheme="majorEastAsia" w:eastAsia="ＭＳ ゴシック" w:hAnsiTheme="majorEastAsia" w:cstheme="majorEastAsia"/>
      <w:b/>
      <w:bCs w:val="0"/>
      <w:kern w:val="2"/>
      <w:sz w:val="22"/>
      <w:szCs w:val="22"/>
    </w:rPr>
  </w:style>
  <w:style w:type="numbering" w:customStyle="1" w:styleId="117">
    <w:name w:val="リストなし11"/>
    <w:next w:val="a2"/>
    <w:uiPriority w:val="99"/>
    <w:semiHidden/>
    <w:unhideWhenUsed/>
    <w:rsid w:val="00C92EAA"/>
  </w:style>
  <w:style w:type="character" w:customStyle="1" w:styleId="2f5">
    <w:name w:val="文末脚注文字列 (文字)2"/>
    <w:basedOn w:val="a0"/>
    <w:uiPriority w:val="99"/>
    <w:rsid w:val="00C92EAA"/>
    <w:rPr>
      <w:rFonts w:ascii="ＭＳ 明朝" w:eastAsia="ＭＳ 明朝" w:hAnsi="Century"/>
      <w:spacing w:val="-4"/>
      <w:sz w:val="20"/>
      <w:szCs w:val="20"/>
    </w:rPr>
  </w:style>
  <w:style w:type="paragraph" w:customStyle="1" w:styleId="font51">
    <w:name w:val="font51"/>
    <w:basedOn w:val="a"/>
    <w:rsid w:val="00C92EA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1">
    <w:name w:val="xl651"/>
    <w:basedOn w:val="a"/>
    <w:rsid w:val="00C92EAA"/>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1">
    <w:name w:val="xl661"/>
    <w:basedOn w:val="a"/>
    <w:rsid w:val="00C92EAA"/>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1">
    <w:name w:val="xl671"/>
    <w:basedOn w:val="a"/>
    <w:rsid w:val="00C92EAA"/>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1">
    <w:name w:val="xl681"/>
    <w:basedOn w:val="a"/>
    <w:rsid w:val="00C92EAA"/>
    <w:pPr>
      <w:widowControl/>
      <w:pBdr>
        <w:left w:val="single" w:sz="4"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1">
    <w:name w:val="xl691"/>
    <w:basedOn w:val="a"/>
    <w:rsid w:val="00C92EAA"/>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1">
    <w:name w:val="xl701"/>
    <w:basedOn w:val="a"/>
    <w:rsid w:val="00C92EAA"/>
    <w:pPr>
      <w:widowControl/>
      <w:pBdr>
        <w:bottom w:val="single" w:sz="8"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1">
    <w:name w:val="xl711"/>
    <w:basedOn w:val="a"/>
    <w:rsid w:val="00C92EAA"/>
    <w:pPr>
      <w:widowControl/>
      <w:pBdr>
        <w:top w:val="single" w:sz="4" w:space="0" w:color="auto"/>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1">
    <w:name w:val="xl721"/>
    <w:basedOn w:val="a"/>
    <w:rsid w:val="00C92EAA"/>
    <w:pPr>
      <w:widowControl/>
      <w:pBdr>
        <w:top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1">
    <w:name w:val="xl731"/>
    <w:basedOn w:val="a"/>
    <w:rsid w:val="00C92EAA"/>
    <w:pPr>
      <w:widowControl/>
      <w:pBdr>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1">
    <w:name w:val="xl741"/>
    <w:basedOn w:val="a"/>
    <w:rsid w:val="00C92EAA"/>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1">
    <w:name w:val="xl751"/>
    <w:basedOn w:val="a"/>
    <w:rsid w:val="00C92EAA"/>
    <w:pPr>
      <w:widowControl/>
      <w:pBdr>
        <w:top w:val="single" w:sz="4" w:space="0" w:color="auto"/>
        <w:lef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1">
    <w:name w:val="xl761"/>
    <w:basedOn w:val="a"/>
    <w:rsid w:val="00C92EAA"/>
    <w:pPr>
      <w:widowControl/>
      <w:pBdr>
        <w:top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1">
    <w:name w:val="xl771"/>
    <w:basedOn w:val="a"/>
    <w:rsid w:val="00C92EAA"/>
    <w:pPr>
      <w:widowControl/>
      <w:pBdr>
        <w:top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81">
    <w:name w:val="xl781"/>
    <w:basedOn w:val="a"/>
    <w:rsid w:val="00C92EAA"/>
    <w:pPr>
      <w:widowControl/>
      <w:pBdr>
        <w:left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91">
    <w:name w:val="xl791"/>
    <w:basedOn w:val="a"/>
    <w:rsid w:val="00C92EAA"/>
    <w:pPr>
      <w:widowControl/>
      <w:pBdr>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01">
    <w:name w:val="xl801"/>
    <w:basedOn w:val="a"/>
    <w:rsid w:val="00C92EAA"/>
    <w:pPr>
      <w:widowControl/>
      <w:pBdr>
        <w:bottom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1">
    <w:name w:val="xl811"/>
    <w:basedOn w:val="a"/>
    <w:rsid w:val="00C92EAA"/>
    <w:pPr>
      <w:widowControl/>
      <w:pBdr>
        <w:top w:val="single" w:sz="4" w:space="0" w:color="auto"/>
        <w:left w:val="single" w:sz="8"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1">
    <w:name w:val="xl821"/>
    <w:basedOn w:val="a"/>
    <w:rsid w:val="00C92EAA"/>
    <w:pPr>
      <w:widowControl/>
      <w:pBdr>
        <w:left w:val="single" w:sz="8"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1">
    <w:name w:val="xl831"/>
    <w:basedOn w:val="a"/>
    <w:rsid w:val="00C92EAA"/>
    <w:pPr>
      <w:widowControl/>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41">
    <w:name w:val="xl841"/>
    <w:basedOn w:val="a"/>
    <w:rsid w:val="00C92EAA"/>
    <w:pPr>
      <w:widowControl/>
      <w:pBdr>
        <w:left w:val="single" w:sz="8"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51">
    <w:name w:val="xl851"/>
    <w:basedOn w:val="a"/>
    <w:rsid w:val="00C92EAA"/>
    <w:pPr>
      <w:widowControl/>
      <w:pBdr>
        <w:lef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61">
    <w:name w:val="xl861"/>
    <w:basedOn w:val="a"/>
    <w:rsid w:val="00C92EAA"/>
    <w:pPr>
      <w:widowControl/>
      <w:pBdr>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71">
    <w:name w:val="xl871"/>
    <w:basedOn w:val="a"/>
    <w:rsid w:val="00C92EAA"/>
    <w:pPr>
      <w:widowControl/>
      <w:pBdr>
        <w:top w:val="single" w:sz="4" w:space="0" w:color="auto"/>
        <w:left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1">
    <w:name w:val="xl881"/>
    <w:basedOn w:val="a"/>
    <w:rsid w:val="00C92EAA"/>
    <w:pPr>
      <w:widowControl/>
      <w:pBdr>
        <w:top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1">
    <w:name w:val="xl891"/>
    <w:basedOn w:val="a"/>
    <w:rsid w:val="00C92EAA"/>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1">
    <w:name w:val="xl901"/>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11">
    <w:name w:val="xl911"/>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21">
    <w:name w:val="xl921"/>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character" w:customStyle="1" w:styleId="2f6">
    <w:name w:val="日付 (文字)2"/>
    <w:basedOn w:val="a0"/>
    <w:uiPriority w:val="99"/>
    <w:rsid w:val="00C92EAA"/>
    <w:rPr>
      <w:rFonts w:cstheme="minorBidi"/>
      <w:kern w:val="2"/>
      <w:sz w:val="21"/>
    </w:rPr>
  </w:style>
  <w:style w:type="table" w:customStyle="1" w:styleId="118">
    <w:name w:val="表 (格子)11"/>
    <w:basedOn w:val="a1"/>
    <w:next w:val="aa"/>
    <w:uiPriority w:val="59"/>
    <w:rsid w:val="00C92E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0">
    <w:name w:val="見出し 2 (文字)3"/>
    <w:basedOn w:val="a0"/>
    <w:rsid w:val="00C92EAA"/>
    <w:rPr>
      <w:rFonts w:ascii="ＭＳ ゴシック" w:eastAsia="ＭＳ ゴシック" w:hAnsi="ＭＳ ゴシック"/>
      <w:b/>
      <w:kern w:val="2"/>
      <w:sz w:val="28"/>
      <w:szCs w:val="20"/>
    </w:rPr>
  </w:style>
  <w:style w:type="character" w:customStyle="1" w:styleId="330">
    <w:name w:val="見出し 3 (文字)3"/>
    <w:basedOn w:val="a0"/>
    <w:rsid w:val="00C92EAA"/>
    <w:rPr>
      <w:rFonts w:ascii="ＭＳ ゴシック" w:eastAsia="ＭＳ ゴシック" w:hAnsi="ＭＳ ゴシック"/>
      <w:b/>
      <w:kern w:val="2"/>
    </w:rPr>
  </w:style>
  <w:style w:type="character" w:customStyle="1" w:styleId="430">
    <w:name w:val="見出し 4 (文字)3"/>
    <w:basedOn w:val="a0"/>
    <w:rsid w:val="00C92EAA"/>
    <w:rPr>
      <w:rFonts w:asciiTheme="minorEastAsia" w:eastAsiaTheme="majorEastAsia" w:hAnsiTheme="minorEastAsia" w:cstheme="minorEastAsia"/>
      <w:kern w:val="2"/>
      <w:sz w:val="20"/>
      <w:szCs w:val="20"/>
    </w:rPr>
  </w:style>
  <w:style w:type="character" w:customStyle="1" w:styleId="530">
    <w:name w:val="見出し 5 (文字)3"/>
    <w:basedOn w:val="a0"/>
    <w:rsid w:val="00C92EAA"/>
    <w:rPr>
      <w:rFonts w:cstheme="majorBidi"/>
      <w:b/>
      <w:bCs/>
      <w:i/>
      <w:iCs/>
      <w:sz w:val="26"/>
      <w:szCs w:val="26"/>
    </w:rPr>
  </w:style>
  <w:style w:type="character" w:customStyle="1" w:styleId="630">
    <w:name w:val="見出し 6 (文字)3"/>
    <w:basedOn w:val="a0"/>
    <w:rsid w:val="00C92EAA"/>
    <w:rPr>
      <w:rFonts w:cstheme="majorBidi"/>
      <w:b/>
      <w:bCs/>
    </w:rPr>
  </w:style>
  <w:style w:type="character" w:customStyle="1" w:styleId="730">
    <w:name w:val="見出し 7 (文字)3"/>
    <w:basedOn w:val="a0"/>
    <w:rsid w:val="00C92EAA"/>
    <w:rPr>
      <w:rFonts w:cstheme="majorBidi"/>
      <w:sz w:val="24"/>
      <w:szCs w:val="24"/>
    </w:rPr>
  </w:style>
  <w:style w:type="character" w:customStyle="1" w:styleId="83">
    <w:name w:val="見出し 8 (文字)3"/>
    <w:basedOn w:val="a0"/>
    <w:rsid w:val="00C92EAA"/>
    <w:rPr>
      <w:rFonts w:cstheme="majorBidi"/>
      <w:i/>
      <w:iCs/>
      <w:sz w:val="24"/>
      <w:szCs w:val="24"/>
    </w:rPr>
  </w:style>
  <w:style w:type="character" w:customStyle="1" w:styleId="93">
    <w:name w:val="見出し 9 (文字)3"/>
    <w:basedOn w:val="a0"/>
    <w:rsid w:val="00C92EAA"/>
    <w:rPr>
      <w:rFonts w:asciiTheme="majorHAnsi" w:eastAsiaTheme="majorEastAsia" w:hAnsiTheme="majorHAnsi" w:cstheme="majorBidi"/>
    </w:rPr>
  </w:style>
  <w:style w:type="character" w:customStyle="1" w:styleId="2f7">
    <w:name w:val="ヘッダー (文字)2"/>
    <w:basedOn w:val="a0"/>
    <w:uiPriority w:val="99"/>
    <w:rsid w:val="00C92EAA"/>
    <w:rPr>
      <w:rFonts w:asciiTheme="minorEastAsia" w:hAnsiTheme="minorEastAsia" w:cstheme="minorEastAsia"/>
      <w:kern w:val="2"/>
      <w:sz w:val="20"/>
      <w:szCs w:val="21"/>
    </w:rPr>
  </w:style>
  <w:style w:type="character" w:customStyle="1" w:styleId="84">
    <w:name w:val="フッター (文字)8"/>
    <w:uiPriority w:val="99"/>
    <w:rsid w:val="00C92EAA"/>
    <w:rPr>
      <w:rFonts w:ascii="Century" w:eastAsia="ＭＳ 明朝" w:hAnsi="Century"/>
      <w:kern w:val="2"/>
      <w:sz w:val="20"/>
      <w:szCs w:val="20"/>
    </w:rPr>
  </w:style>
  <w:style w:type="character" w:customStyle="1" w:styleId="2f8">
    <w:name w:val="吹き出し (文字)2"/>
    <w:basedOn w:val="a0"/>
    <w:uiPriority w:val="99"/>
    <w:semiHidden/>
    <w:rsid w:val="00C92EAA"/>
    <w:rPr>
      <w:rFonts w:asciiTheme="majorHAnsi" w:eastAsiaTheme="majorEastAsia" w:hAnsiTheme="majorHAnsi" w:cstheme="majorBidi"/>
      <w:kern w:val="2"/>
      <w:sz w:val="18"/>
      <w:szCs w:val="18"/>
    </w:rPr>
  </w:style>
  <w:style w:type="character" w:customStyle="1" w:styleId="34">
    <w:name w:val="表題 (文字)3"/>
    <w:basedOn w:val="a0"/>
    <w:uiPriority w:val="10"/>
    <w:rsid w:val="00C92EAA"/>
    <w:rPr>
      <w:rFonts w:asciiTheme="majorHAnsi" w:eastAsiaTheme="majorEastAsia" w:hAnsiTheme="majorHAnsi" w:cstheme="majorBidi"/>
      <w:b/>
      <w:bCs/>
      <w:kern w:val="28"/>
      <w:sz w:val="32"/>
      <w:szCs w:val="32"/>
    </w:rPr>
  </w:style>
  <w:style w:type="character" w:customStyle="1" w:styleId="35">
    <w:name w:val="副題 (文字)3"/>
    <w:basedOn w:val="a0"/>
    <w:uiPriority w:val="11"/>
    <w:rsid w:val="00C92EAA"/>
    <w:rPr>
      <w:rFonts w:asciiTheme="majorHAnsi" w:eastAsiaTheme="majorEastAsia" w:hAnsiTheme="majorHAnsi" w:cstheme="majorBidi"/>
      <w:sz w:val="24"/>
      <w:szCs w:val="24"/>
    </w:rPr>
  </w:style>
  <w:style w:type="character" w:customStyle="1" w:styleId="36">
    <w:name w:val="引用文 (文字)3"/>
    <w:basedOn w:val="a0"/>
    <w:uiPriority w:val="29"/>
    <w:rsid w:val="00C92EAA"/>
    <w:rPr>
      <w:i/>
      <w:sz w:val="24"/>
      <w:szCs w:val="24"/>
    </w:rPr>
  </w:style>
  <w:style w:type="character" w:customStyle="1" w:styleId="231">
    <w:name w:val="引用文 2 (文字)3"/>
    <w:basedOn w:val="a0"/>
    <w:uiPriority w:val="30"/>
    <w:rsid w:val="00C92EAA"/>
    <w:rPr>
      <w:b/>
      <w:i/>
      <w:sz w:val="24"/>
    </w:rPr>
  </w:style>
  <w:style w:type="paragraph" w:customStyle="1" w:styleId="37">
    <w:name w:val="ポイント3"/>
    <w:basedOn w:val="a"/>
    <w:qFormat/>
    <w:rsid w:val="00C92EAA"/>
    <w:pPr>
      <w:jc w:val="left"/>
    </w:pPr>
    <w:rPr>
      <w:rFonts w:asciiTheme="majorEastAsia" w:eastAsiaTheme="majorEastAsia" w:hAnsiTheme="majorEastAsia"/>
      <w:b/>
    </w:rPr>
  </w:style>
  <w:style w:type="character" w:customStyle="1" w:styleId="38">
    <w:name w:val="ポイント (文字)3"/>
    <w:basedOn w:val="a0"/>
    <w:rsid w:val="00C92EAA"/>
    <w:rPr>
      <w:rFonts w:asciiTheme="majorEastAsia" w:eastAsiaTheme="majorEastAsia" w:hAnsiTheme="majorEastAsia"/>
      <w:b/>
      <w:kern w:val="2"/>
      <w:sz w:val="20"/>
      <w:szCs w:val="20"/>
    </w:rPr>
  </w:style>
  <w:style w:type="paragraph" w:customStyle="1" w:styleId="39">
    <w:name w:val="図表3"/>
    <w:basedOn w:val="a"/>
    <w:qFormat/>
    <w:rsid w:val="00C92EAA"/>
    <w:pPr>
      <w:jc w:val="center"/>
    </w:pPr>
    <w:rPr>
      <w:rFonts w:ascii="ＭＳ 明朝" w:hAnsi="ＭＳ 明朝"/>
      <w:noProof/>
    </w:rPr>
  </w:style>
  <w:style w:type="character" w:customStyle="1" w:styleId="3a">
    <w:name w:val="図表 (文字)3"/>
    <w:basedOn w:val="a0"/>
    <w:rsid w:val="00C92EAA"/>
    <w:rPr>
      <w:rFonts w:ascii="ＭＳ 明朝" w:eastAsia="ＭＳ 明朝" w:hAnsi="ＭＳ 明朝"/>
      <w:noProof/>
      <w:kern w:val="2"/>
      <w:sz w:val="20"/>
      <w:szCs w:val="20"/>
    </w:rPr>
  </w:style>
  <w:style w:type="character" w:customStyle="1" w:styleId="2130">
    <w:name w:val="見出し 2 (文字)13"/>
    <w:basedOn w:val="a0"/>
    <w:rsid w:val="00C92EAA"/>
    <w:rPr>
      <w:rFonts w:ascii="ＭＳ ゴシック" w:eastAsia="ＭＳ ゴシック" w:hAnsi="ＭＳ ゴシック" w:cs="Times New Roman"/>
      <w:b/>
      <w:sz w:val="28"/>
      <w:szCs w:val="20"/>
    </w:rPr>
  </w:style>
  <w:style w:type="character" w:customStyle="1" w:styleId="3130">
    <w:name w:val="見出し 3 (文字)13"/>
    <w:basedOn w:val="a0"/>
    <w:rsid w:val="00C92EAA"/>
    <w:rPr>
      <w:rFonts w:ascii="ＭＳ ゴシック" w:eastAsia="ＭＳ ゴシック" w:hAnsi="ＭＳ ゴシック" w:cs="Times New Roman"/>
      <w:b/>
      <w:sz w:val="22"/>
      <w:szCs w:val="20"/>
    </w:rPr>
  </w:style>
  <w:style w:type="character" w:customStyle="1" w:styleId="121">
    <w:name w:val="フッター (文字)12"/>
    <w:uiPriority w:val="99"/>
    <w:rsid w:val="00C92EAA"/>
    <w:rPr>
      <w:rFonts w:ascii="Century" w:eastAsia="ＭＳ 明朝" w:hAnsi="Century" w:cs="Times New Roman"/>
      <w:sz w:val="20"/>
      <w:szCs w:val="20"/>
    </w:rPr>
  </w:style>
  <w:style w:type="paragraph" w:customStyle="1" w:styleId="122">
    <w:name w:val="ポイント12"/>
    <w:basedOn w:val="a"/>
    <w:rsid w:val="00C92EAA"/>
    <w:pPr>
      <w:jc w:val="left"/>
    </w:pPr>
    <w:rPr>
      <w:rFonts w:asciiTheme="majorEastAsia" w:eastAsiaTheme="majorEastAsia" w:hAnsiTheme="majorEastAsia"/>
      <w:b/>
    </w:rPr>
  </w:style>
  <w:style w:type="character" w:customStyle="1" w:styleId="123">
    <w:name w:val="ポイント (文字)12"/>
    <w:basedOn w:val="a0"/>
    <w:rsid w:val="00C92EAA"/>
    <w:rPr>
      <w:rFonts w:asciiTheme="majorEastAsia" w:eastAsiaTheme="majorEastAsia" w:hAnsiTheme="majorEastAsia" w:cs="Times New Roman"/>
      <w:b/>
      <w:sz w:val="20"/>
      <w:szCs w:val="20"/>
    </w:rPr>
  </w:style>
  <w:style w:type="paragraph" w:customStyle="1" w:styleId="124">
    <w:name w:val="図表12"/>
    <w:basedOn w:val="a"/>
    <w:rsid w:val="00C92EAA"/>
    <w:pPr>
      <w:jc w:val="center"/>
    </w:pPr>
    <w:rPr>
      <w:rFonts w:ascii="ＭＳ 明朝" w:hAnsi="ＭＳ 明朝"/>
      <w:noProof/>
    </w:rPr>
  </w:style>
  <w:style w:type="character" w:customStyle="1" w:styleId="125">
    <w:name w:val="図表 (文字)12"/>
    <w:basedOn w:val="a0"/>
    <w:rsid w:val="00C92EAA"/>
    <w:rPr>
      <w:rFonts w:ascii="ＭＳ 明朝" w:eastAsia="ＭＳ 明朝" w:hAnsi="ＭＳ 明朝" w:cs="Times New Roman"/>
      <w:noProof/>
      <w:sz w:val="20"/>
      <w:szCs w:val="20"/>
    </w:rPr>
  </w:style>
  <w:style w:type="character" w:customStyle="1" w:styleId="3b">
    <w:name w:val="本文 (文字)3"/>
    <w:basedOn w:val="a0"/>
    <w:rsid w:val="00C92EAA"/>
    <w:rPr>
      <w:rFonts w:ascii="ＭＳ 明朝" w:eastAsia="ＭＳ 明朝" w:hAnsi="Century"/>
      <w:spacing w:val="2"/>
      <w:kern w:val="2"/>
      <w:sz w:val="20"/>
      <w:szCs w:val="20"/>
    </w:rPr>
  </w:style>
  <w:style w:type="character" w:customStyle="1" w:styleId="3c">
    <w:name w:val="本文インデント (文字)3"/>
    <w:basedOn w:val="a0"/>
    <w:rsid w:val="00C92EAA"/>
    <w:rPr>
      <w:rFonts w:ascii="ＭＳ 明朝" w:eastAsia="ＭＳ 明朝" w:hAnsi="Century"/>
      <w:spacing w:val="2"/>
      <w:kern w:val="2"/>
      <w:sz w:val="20"/>
      <w:szCs w:val="20"/>
    </w:rPr>
  </w:style>
  <w:style w:type="paragraph" w:customStyle="1" w:styleId="052">
    <w:name w:val="05本文2"/>
    <w:basedOn w:val="a"/>
    <w:rsid w:val="00C92EAA"/>
    <w:pPr>
      <w:wordWrap w:val="0"/>
      <w:autoSpaceDE w:val="0"/>
      <w:autoSpaceDN w:val="0"/>
      <w:ind w:firstLineChars="100" w:firstLine="204"/>
      <w:jc w:val="left"/>
    </w:pPr>
    <w:rPr>
      <w:rFonts w:ascii="ＭＳ 明朝"/>
      <w:spacing w:val="2"/>
    </w:rPr>
  </w:style>
  <w:style w:type="character" w:customStyle="1" w:styleId="0520">
    <w:name w:val="05本文 (文字)2"/>
    <w:basedOn w:val="a0"/>
    <w:rsid w:val="00C92EAA"/>
    <w:rPr>
      <w:rFonts w:ascii="ＭＳ 明朝" w:eastAsia="ＭＳ 明朝" w:hAnsi="Century"/>
      <w:spacing w:val="2"/>
      <w:kern w:val="2"/>
      <w:sz w:val="20"/>
      <w:szCs w:val="20"/>
    </w:rPr>
  </w:style>
  <w:style w:type="character" w:customStyle="1" w:styleId="3d">
    <w:name w:val="脚注文字列 (文字)3"/>
    <w:basedOn w:val="a0"/>
    <w:uiPriority w:val="99"/>
    <w:rsid w:val="00C92EAA"/>
    <w:rPr>
      <w:rFonts w:ascii="ＭＳ 明朝" w:eastAsia="ＭＳ 明朝" w:hAnsi="Century"/>
      <w:spacing w:val="2"/>
      <w:kern w:val="2"/>
      <w:sz w:val="20"/>
      <w:szCs w:val="20"/>
    </w:rPr>
  </w:style>
  <w:style w:type="paragraph" w:customStyle="1" w:styleId="2f9">
    <w:name w:val="章文2"/>
    <w:basedOn w:val="a"/>
    <w:autoRedefine/>
    <w:qFormat/>
    <w:rsid w:val="00C92EAA"/>
    <w:pPr>
      <w:ind w:firstLineChars="100" w:firstLine="200"/>
      <w:jc w:val="left"/>
    </w:pPr>
    <w:rPr>
      <w:rFonts w:asciiTheme="minorEastAsia" w:eastAsiaTheme="minorEastAsia" w:hAnsiTheme="minorEastAsia" w:cstheme="minorEastAsia"/>
    </w:rPr>
  </w:style>
  <w:style w:type="character" w:customStyle="1" w:styleId="2fa">
    <w:name w:val="章文 (文字)2"/>
    <w:basedOn w:val="050"/>
    <w:rsid w:val="00C92EAA"/>
    <w:rPr>
      <w:rFonts w:asciiTheme="minorEastAsia" w:eastAsia="ＭＳ 明朝" w:hAnsiTheme="minorEastAsia" w:cstheme="minorEastAsia"/>
      <w:spacing w:val="2"/>
      <w:kern w:val="2"/>
      <w:sz w:val="20"/>
      <w:szCs w:val="21"/>
    </w:rPr>
  </w:style>
  <w:style w:type="paragraph" w:customStyle="1" w:styleId="2fb">
    <w:name w:val="数式2"/>
    <w:autoRedefine/>
    <w:qFormat/>
    <w:rsid w:val="00C92EAA"/>
    <w:pPr>
      <w:autoSpaceDE w:val="0"/>
      <w:autoSpaceDN w:val="0"/>
      <w:spacing w:line="362" w:lineRule="atLeast"/>
      <w:ind w:leftChars="555" w:left="1110"/>
    </w:pPr>
    <w:rPr>
      <w:rFonts w:ascii="Cambria Math" w:eastAsiaTheme="minorEastAsia" w:hAnsi="Cambria Math" w:cstheme="majorBidi"/>
      <w:bCs/>
      <w:i/>
      <w:spacing w:val="2"/>
      <w:kern w:val="2"/>
      <w:szCs w:val="21"/>
    </w:rPr>
  </w:style>
  <w:style w:type="character" w:customStyle="1" w:styleId="2fc">
    <w:name w:val="数式 (文字)2"/>
    <w:basedOn w:val="80"/>
    <w:rsid w:val="00C92EAA"/>
    <w:rPr>
      <w:rFonts w:ascii="Cambria Math" w:eastAsiaTheme="minorEastAsia" w:hAnsi="Cambria Math" w:cstheme="majorBidi"/>
      <w:bCs/>
      <w:i/>
      <w:iCs w:val="0"/>
      <w:spacing w:val="2"/>
      <w:kern w:val="2"/>
      <w:sz w:val="20"/>
      <w:szCs w:val="21"/>
    </w:rPr>
  </w:style>
  <w:style w:type="paragraph" w:customStyle="1" w:styleId="2fd">
    <w:name w:val="ア題2"/>
    <w:autoRedefine/>
    <w:qFormat/>
    <w:rsid w:val="00C92EAA"/>
    <w:pPr>
      <w:wordWrap w:val="0"/>
      <w:autoSpaceDE w:val="0"/>
      <w:autoSpaceDN w:val="0"/>
      <w:ind w:leftChars="300" w:left="918" w:hangingChars="150" w:hanging="306"/>
    </w:pPr>
    <w:rPr>
      <w:rFonts w:ascii="ＭＳ 明朝" w:cstheme="majorBidi"/>
      <w:spacing w:val="2"/>
      <w:kern w:val="2"/>
    </w:rPr>
  </w:style>
  <w:style w:type="character" w:customStyle="1" w:styleId="2fe">
    <w:name w:val="ア題 (文字)2"/>
    <w:basedOn w:val="70"/>
    <w:rsid w:val="00C92EAA"/>
    <w:rPr>
      <w:rFonts w:ascii="ＭＳ 明朝" w:eastAsia="ＭＳ 明朝" w:hAnsi="Century" w:cstheme="majorBidi"/>
      <w:spacing w:val="2"/>
      <w:kern w:val="2"/>
      <w:sz w:val="20"/>
      <w:szCs w:val="20"/>
    </w:rPr>
  </w:style>
  <w:style w:type="paragraph" w:customStyle="1" w:styleId="2ff">
    <w:name w:val="（１）文2"/>
    <w:basedOn w:val="a"/>
    <w:autoRedefine/>
    <w:qFormat/>
    <w:rsid w:val="00A43905"/>
    <w:pPr>
      <w:wordWrap w:val="0"/>
      <w:autoSpaceDE w:val="0"/>
      <w:autoSpaceDN w:val="0"/>
      <w:ind w:leftChars="213" w:left="426" w:firstLineChars="85" w:firstLine="173"/>
      <w:jc w:val="left"/>
    </w:pPr>
    <w:rPr>
      <w:rFonts w:ascii="游ゴシック" w:eastAsia="游ゴシック" w:hAnsi="游ゴシック" w:cstheme="majorBidi"/>
      <w:spacing w:val="2"/>
      <w:szCs w:val="21"/>
    </w:rPr>
  </w:style>
  <w:style w:type="character" w:customStyle="1" w:styleId="2ff0">
    <w:name w:val="（１）文 (文字)2"/>
    <w:basedOn w:val="60"/>
    <w:rsid w:val="00C92EAA"/>
    <w:rPr>
      <w:rFonts w:ascii="游ゴシック" w:eastAsia="游ゴシック" w:hAnsi="游ゴシック" w:cstheme="majorBidi"/>
      <w:b w:val="0"/>
      <w:bCs w:val="0"/>
      <w:spacing w:val="2"/>
      <w:kern w:val="2"/>
      <w:sz w:val="20"/>
      <w:szCs w:val="21"/>
    </w:rPr>
  </w:style>
  <w:style w:type="paragraph" w:customStyle="1" w:styleId="2ff1">
    <w:name w:val="（１）題2"/>
    <w:basedOn w:val="a"/>
    <w:autoRedefine/>
    <w:qFormat/>
    <w:rsid w:val="00C92EAA"/>
    <w:pPr>
      <w:wordWrap w:val="0"/>
      <w:autoSpaceDE w:val="0"/>
      <w:autoSpaceDN w:val="0"/>
      <w:jc w:val="left"/>
    </w:pPr>
    <w:rPr>
      <w:rFonts w:ascii="游ゴシック" w:eastAsia="游ゴシック" w:hAnsi="游ゴシック" w:cstheme="majorBidi"/>
      <w:b/>
      <w:spacing w:val="2"/>
    </w:rPr>
  </w:style>
  <w:style w:type="character" w:customStyle="1" w:styleId="2ff2">
    <w:name w:val="（１）題 (文字)2"/>
    <w:basedOn w:val="50"/>
    <w:rsid w:val="00C92EAA"/>
    <w:rPr>
      <w:rFonts w:ascii="游ゴシック" w:eastAsia="游ゴシック" w:hAnsi="游ゴシック" w:cstheme="majorBidi"/>
      <w:b/>
      <w:bCs w:val="0"/>
      <w:i w:val="0"/>
      <w:iCs w:val="0"/>
      <w:spacing w:val="2"/>
      <w:kern w:val="2"/>
      <w:sz w:val="20"/>
      <w:szCs w:val="20"/>
    </w:rPr>
  </w:style>
  <w:style w:type="paragraph" w:customStyle="1" w:styleId="2ff3">
    <w:name w:val="１文2"/>
    <w:basedOn w:val="a"/>
    <w:autoRedefine/>
    <w:qFormat/>
    <w:rsid w:val="002877E7"/>
    <w:pPr>
      <w:wordWrap w:val="0"/>
      <w:autoSpaceDE w:val="0"/>
      <w:autoSpaceDN w:val="0"/>
      <w:ind w:leftChars="100" w:left="200" w:firstLineChars="100" w:firstLine="204"/>
    </w:pPr>
    <w:rPr>
      <w:rFonts w:ascii="ＭＳ 明朝" w:cstheme="majorBidi"/>
      <w:spacing w:val="2"/>
    </w:rPr>
  </w:style>
  <w:style w:type="character" w:customStyle="1" w:styleId="2ff4">
    <w:name w:val="１文 (文字)2"/>
    <w:basedOn w:val="40"/>
    <w:rsid w:val="00C92EAA"/>
    <w:rPr>
      <w:rFonts w:ascii="ＭＳ 明朝" w:eastAsia="ＭＳ 明朝" w:hAnsi="Century" w:cstheme="majorBidi"/>
      <w:b/>
      <w:bCs/>
      <w:color w:val="FF0000"/>
      <w:spacing w:val="2"/>
      <w:kern w:val="2"/>
      <w:sz w:val="20"/>
      <w:szCs w:val="20"/>
    </w:rPr>
  </w:style>
  <w:style w:type="character" w:customStyle="1" w:styleId="3e">
    <w:name w:val="書式なし (文字)3"/>
    <w:basedOn w:val="a0"/>
    <w:rsid w:val="00C92EAA"/>
    <w:rPr>
      <w:rFonts w:ascii="ＭＳ 明朝" w:eastAsia="ＭＳ 明朝" w:hAnsi="Courier New" w:cs="ＭＳ 明朝"/>
      <w:kern w:val="2"/>
      <w:sz w:val="20"/>
      <w:szCs w:val="20"/>
    </w:rPr>
  </w:style>
  <w:style w:type="paragraph" w:customStyle="1" w:styleId="012">
    <w:name w:val="01_章題2"/>
    <w:basedOn w:val="af2"/>
    <w:rsid w:val="00C92EAA"/>
    <w:pPr>
      <w:widowControl/>
      <w:ind w:firstLine="281"/>
      <w:jc w:val="center"/>
    </w:pPr>
    <w:rPr>
      <w:rFonts w:hAnsi="ＭＳ ゴシック" w:cs="ＭＳ 明朝"/>
      <w:b/>
      <w:sz w:val="28"/>
      <w:szCs w:val="20"/>
    </w:rPr>
  </w:style>
  <w:style w:type="character" w:customStyle="1" w:styleId="0120">
    <w:name w:val="01_章題 (文字)2"/>
    <w:rsid w:val="00C92EAA"/>
    <w:rPr>
      <w:rFonts w:ascii="ＭＳ ゴシック" w:eastAsia="ＭＳ ゴシック" w:hAnsi="ＭＳ ゴシック" w:cs="ＭＳ 明朝"/>
      <w:b/>
      <w:kern w:val="2"/>
      <w:sz w:val="28"/>
      <w:szCs w:val="20"/>
    </w:rPr>
  </w:style>
  <w:style w:type="paragraph" w:customStyle="1" w:styleId="102">
    <w:name w:val="10_１題2"/>
    <w:basedOn w:val="af2"/>
    <w:rsid w:val="00C92EAA"/>
    <w:pPr>
      <w:widowControl/>
    </w:pPr>
    <w:rPr>
      <w:rFonts w:hAnsi="ＭＳ ゴシック" w:cs="ＭＳ 明朝"/>
      <w:b/>
      <w:sz w:val="22"/>
      <w:szCs w:val="22"/>
    </w:rPr>
  </w:style>
  <w:style w:type="paragraph" w:customStyle="1" w:styleId="1121">
    <w:name w:val="11_１文2"/>
    <w:basedOn w:val="af2"/>
    <w:qFormat/>
    <w:rsid w:val="00C92EAA"/>
    <w:pPr>
      <w:widowControl/>
      <w:ind w:leftChars="100" w:left="200" w:firstLineChars="100" w:firstLine="200"/>
    </w:pPr>
    <w:rPr>
      <w:rFonts w:ascii="ＭＳ 明朝" w:eastAsia="ＭＳ 明朝" w:cs="ＭＳ 明朝"/>
      <w:szCs w:val="20"/>
    </w:rPr>
  </w:style>
  <w:style w:type="paragraph" w:customStyle="1" w:styleId="3020">
    <w:name w:val="30_ア題2"/>
    <w:basedOn w:val="af2"/>
    <w:next w:val="310"/>
    <w:qFormat/>
    <w:rsid w:val="00C92EAA"/>
    <w:pPr>
      <w:widowControl/>
      <w:ind w:leftChars="200" w:left="600" w:hangingChars="100" w:hanging="200"/>
    </w:pPr>
    <w:rPr>
      <w:rFonts w:ascii="ＭＳ 明朝" w:eastAsia="ＭＳ 明朝" w:cs="ＭＳ 明朝"/>
      <w:szCs w:val="20"/>
    </w:rPr>
  </w:style>
  <w:style w:type="paragraph" w:customStyle="1" w:styleId="3121">
    <w:name w:val="31_ア文2"/>
    <w:qFormat/>
    <w:rsid w:val="00C92EAA"/>
    <w:pPr>
      <w:ind w:leftChars="300" w:left="600" w:firstLineChars="100" w:firstLine="200"/>
    </w:pPr>
    <w:rPr>
      <w:rFonts w:ascii="ＭＳ 明朝" w:hAnsi="Courier New" w:cs="ＭＳ 明朝"/>
      <w:kern w:val="2"/>
    </w:rPr>
  </w:style>
  <w:style w:type="paragraph" w:customStyle="1" w:styleId="202">
    <w:name w:val="20（１）題2"/>
    <w:basedOn w:val="af2"/>
    <w:next w:val="212"/>
    <w:qFormat/>
    <w:rsid w:val="00C92EAA"/>
    <w:pPr>
      <w:widowControl/>
    </w:pPr>
    <w:rPr>
      <w:rFonts w:hAnsi="ＭＳ ゴシック" w:cs="ＭＳ 明朝"/>
      <w:szCs w:val="20"/>
    </w:rPr>
  </w:style>
  <w:style w:type="paragraph" w:customStyle="1" w:styleId="2121">
    <w:name w:val="21（１）文2"/>
    <w:basedOn w:val="af2"/>
    <w:qFormat/>
    <w:rsid w:val="00C92EAA"/>
    <w:pPr>
      <w:widowControl/>
      <w:tabs>
        <w:tab w:val="left" w:pos="207"/>
      </w:tabs>
      <w:ind w:leftChars="200" w:left="400" w:firstLineChars="100" w:firstLine="200"/>
    </w:pPr>
    <w:rPr>
      <w:rFonts w:ascii="ＭＳ 明朝" w:eastAsia="ＭＳ 明朝" w:cs="ＭＳ 明朝"/>
      <w:szCs w:val="20"/>
    </w:rPr>
  </w:style>
  <w:style w:type="character" w:customStyle="1" w:styleId="222">
    <w:name w:val="フッター (文字)22"/>
    <w:uiPriority w:val="99"/>
    <w:rsid w:val="00C92EAA"/>
    <w:rPr>
      <w:rFonts w:ascii="ＭＳ 明朝" w:hAnsi="Century"/>
      <w:spacing w:val="2"/>
      <w:kern w:val="2"/>
    </w:rPr>
  </w:style>
  <w:style w:type="character" w:customStyle="1" w:styleId="321">
    <w:name w:val="フッター (文字)32"/>
    <w:uiPriority w:val="99"/>
    <w:rsid w:val="00C92EAA"/>
    <w:rPr>
      <w:rFonts w:ascii="ＭＳ 明朝" w:hAnsi="Century"/>
      <w:spacing w:val="2"/>
      <w:kern w:val="2"/>
    </w:rPr>
  </w:style>
  <w:style w:type="character" w:customStyle="1" w:styleId="1130">
    <w:name w:val="見出し 1 (文字)13"/>
    <w:rsid w:val="00C92EAA"/>
    <w:rPr>
      <w:rFonts w:ascii="ＭＳ ゴシック" w:eastAsia="ＭＳ ゴシック" w:hAnsi="ＭＳ ゴシック"/>
      <w:b/>
      <w:spacing w:val="2"/>
      <w:kern w:val="2"/>
      <w:sz w:val="36"/>
      <w:szCs w:val="36"/>
    </w:rPr>
  </w:style>
  <w:style w:type="character" w:customStyle="1" w:styleId="421">
    <w:name w:val="フッター (文字)42"/>
    <w:uiPriority w:val="99"/>
    <w:rsid w:val="00C92EAA"/>
    <w:rPr>
      <w:rFonts w:ascii="ＭＳ 明朝" w:hAnsi="Century"/>
      <w:spacing w:val="2"/>
      <w:kern w:val="2"/>
    </w:rPr>
  </w:style>
  <w:style w:type="character" w:customStyle="1" w:styleId="521">
    <w:name w:val="フッター (文字)52"/>
    <w:uiPriority w:val="99"/>
    <w:rsid w:val="00C92EAA"/>
    <w:rPr>
      <w:rFonts w:ascii="ＭＳ 明朝" w:hAnsi="Century"/>
      <w:spacing w:val="2"/>
      <w:kern w:val="2"/>
    </w:rPr>
  </w:style>
  <w:style w:type="paragraph" w:customStyle="1" w:styleId="3122">
    <w:name w:val="31項文2"/>
    <w:basedOn w:val="af2"/>
    <w:qFormat/>
    <w:rsid w:val="00C92EAA"/>
    <w:pPr>
      <w:ind w:leftChars="200" w:left="400" w:firstLineChars="100" w:firstLine="200"/>
      <w:jc w:val="both"/>
    </w:pPr>
    <w:rPr>
      <w:rFonts w:ascii="ＭＳ 明朝" w:eastAsia="ＭＳ 明朝" w:hAnsi="ＭＳ 明朝" w:cs="ＭＳ 明朝"/>
      <w:szCs w:val="20"/>
    </w:rPr>
  </w:style>
  <w:style w:type="character" w:customStyle="1" w:styleId="3123">
    <w:name w:val="31項文 (文字)2"/>
    <w:basedOn w:val="af3"/>
    <w:rsid w:val="00C92EAA"/>
    <w:rPr>
      <w:rFonts w:ascii="ＭＳ 明朝" w:eastAsia="ＭＳ 明朝" w:hAnsi="ＭＳ 明朝" w:cs="ＭＳ 明朝"/>
      <w:kern w:val="2"/>
      <w:sz w:val="20"/>
      <w:szCs w:val="20"/>
    </w:rPr>
  </w:style>
  <w:style w:type="paragraph" w:customStyle="1" w:styleId="5022">
    <w:name w:val="50リ22"/>
    <w:basedOn w:val="312"/>
    <w:qFormat/>
    <w:rsid w:val="00C92EAA"/>
    <w:pPr>
      <w:ind w:leftChars="300" w:left="1204" w:hangingChars="302" w:hanging="604"/>
    </w:pPr>
    <w:rPr>
      <w:rFonts w:eastAsia="ＭＳ 明朝"/>
      <w:szCs w:val="20"/>
    </w:rPr>
  </w:style>
  <w:style w:type="paragraph" w:customStyle="1" w:styleId="4012">
    <w:name w:val="40リ12"/>
    <w:basedOn w:val="312"/>
    <w:qFormat/>
    <w:rsid w:val="00C92EAA"/>
    <w:rPr>
      <w:rFonts w:eastAsia="ＭＳ 明朝"/>
      <w:szCs w:val="20"/>
    </w:rPr>
  </w:style>
  <w:style w:type="paragraph" w:customStyle="1" w:styleId="2020">
    <w:name w:val="20節題2"/>
    <w:basedOn w:val="af2"/>
    <w:rsid w:val="00C92EAA"/>
    <w:pPr>
      <w:ind w:left="380" w:hanging="380"/>
      <w:jc w:val="both"/>
    </w:pPr>
    <w:rPr>
      <w:rFonts w:hAnsi="ＭＳ ゴシック" w:cs="Times New Roman"/>
      <w:b/>
      <w:sz w:val="22"/>
      <w:szCs w:val="22"/>
    </w:rPr>
  </w:style>
  <w:style w:type="paragraph" w:customStyle="1" w:styleId="3021">
    <w:name w:val="30項題2"/>
    <w:basedOn w:val="af2"/>
    <w:qFormat/>
    <w:rsid w:val="00C92EAA"/>
    <w:pPr>
      <w:ind w:left="475" w:hanging="475"/>
      <w:jc w:val="both"/>
    </w:pPr>
    <w:rPr>
      <w:rFonts w:hAnsi="ＭＳ ゴシック" w:cs="Times New Roman"/>
      <w:szCs w:val="20"/>
    </w:rPr>
  </w:style>
  <w:style w:type="character" w:customStyle="1" w:styleId="st12">
    <w:name w:val="st12"/>
    <w:basedOn w:val="a0"/>
    <w:rsid w:val="00C92EAA"/>
  </w:style>
  <w:style w:type="paragraph" w:customStyle="1" w:styleId="3022">
    <w:name w:val="30（１）題2"/>
    <w:basedOn w:val="a"/>
    <w:next w:val="314"/>
    <w:qFormat/>
    <w:rsid w:val="00C92EAA"/>
    <w:pPr>
      <w:autoSpaceDE w:val="0"/>
      <w:autoSpaceDN w:val="0"/>
      <w:spacing w:line="362" w:lineRule="atLeast"/>
      <w:ind w:left="200" w:hanging="200"/>
    </w:pPr>
    <w:rPr>
      <w:rFonts w:ascii="ＭＳ 明朝" w:hAnsi="ＭＳ 明朝"/>
      <w:spacing w:val="2"/>
    </w:rPr>
  </w:style>
  <w:style w:type="paragraph" w:customStyle="1" w:styleId="3124">
    <w:name w:val="31（１）文2"/>
    <w:basedOn w:val="a"/>
    <w:qFormat/>
    <w:rsid w:val="00C92EAA"/>
    <w:pPr>
      <w:autoSpaceDE w:val="0"/>
      <w:autoSpaceDN w:val="0"/>
      <w:spacing w:line="362" w:lineRule="atLeast"/>
      <w:ind w:leftChars="200" w:left="408" w:firstLineChars="100" w:firstLine="204"/>
    </w:pPr>
    <w:rPr>
      <w:rFonts w:ascii="ＭＳ 明朝" w:hAnsi="ＭＳ 明朝"/>
      <w:spacing w:val="2"/>
    </w:rPr>
  </w:style>
  <w:style w:type="paragraph" w:customStyle="1" w:styleId="2ff5">
    <w:name w:val="利用上の留意点等2"/>
    <w:basedOn w:val="a"/>
    <w:qFormat/>
    <w:rsid w:val="00C92EAA"/>
    <w:pPr>
      <w:ind w:left="1503" w:hanging="703"/>
      <w:jc w:val="center"/>
      <w:outlineLvl w:val="0"/>
    </w:pPr>
    <w:rPr>
      <w:rFonts w:ascii="ＭＳ ゴシック" w:eastAsia="ＭＳ ゴシック" w:hAnsi="ＭＳ ゴシック" w:cstheme="minorEastAsia"/>
      <w:b/>
      <w:kern w:val="0"/>
      <w:sz w:val="28"/>
    </w:rPr>
  </w:style>
  <w:style w:type="character" w:customStyle="1" w:styleId="2ff6">
    <w:name w:val="利用上の留意点等 (文字)2"/>
    <w:basedOn w:val="10"/>
    <w:rsid w:val="00C92EAA"/>
    <w:rPr>
      <w:rFonts w:ascii="ＭＳ ゴシック" w:eastAsia="ＭＳ ゴシック" w:hAnsi="ＭＳ ゴシック" w:cstheme="minorEastAsia"/>
      <w:b/>
      <w:bCs w:val="0"/>
      <w:kern w:val="32"/>
      <w:sz w:val="28"/>
      <w:szCs w:val="20"/>
    </w:rPr>
  </w:style>
  <w:style w:type="paragraph" w:customStyle="1" w:styleId="2ff7">
    <w:name w:val="主な用語解説2"/>
    <w:basedOn w:val="a"/>
    <w:qFormat/>
    <w:rsid w:val="00C92EAA"/>
    <w:pPr>
      <w:jc w:val="left"/>
    </w:pPr>
    <w:rPr>
      <w:rFonts w:asciiTheme="majorEastAsia" w:eastAsiaTheme="majorEastAsia" w:hAnsiTheme="majorEastAsia" w:cstheme="minorEastAsia"/>
      <w:b/>
      <w:sz w:val="24"/>
      <w:szCs w:val="24"/>
    </w:rPr>
  </w:style>
  <w:style w:type="character" w:customStyle="1" w:styleId="2ff8">
    <w:name w:val="主な用語解説 (文字)2"/>
    <w:basedOn w:val="a0"/>
    <w:rsid w:val="00C92EAA"/>
    <w:rPr>
      <w:rFonts w:asciiTheme="majorEastAsia" w:eastAsiaTheme="majorEastAsia" w:hAnsiTheme="majorEastAsia" w:cstheme="minorEastAsia"/>
      <w:b/>
      <w:kern w:val="2"/>
      <w:sz w:val="24"/>
      <w:szCs w:val="24"/>
    </w:rPr>
  </w:style>
  <w:style w:type="paragraph" w:customStyle="1" w:styleId="2ff9">
    <w:name w:val="目次2"/>
    <w:basedOn w:val="aff1"/>
    <w:qFormat/>
    <w:rsid w:val="00C92EAA"/>
    <w:pPr>
      <w:spacing w:before="3864"/>
      <w:ind w:left="1400" w:hangingChars="250" w:hanging="900"/>
      <w:jc w:val="center"/>
      <w:outlineLvl w:val="0"/>
    </w:pPr>
  </w:style>
  <w:style w:type="character" w:customStyle="1" w:styleId="2ffa">
    <w:name w:val="目次 (文字)2"/>
    <w:basedOn w:val="a0"/>
    <w:rsid w:val="00C92EAA"/>
    <w:rPr>
      <w:rFonts w:asciiTheme="majorEastAsia" w:eastAsiaTheme="majorEastAsia" w:hAnsiTheme="majorEastAsia" w:cstheme="majorEastAsia"/>
      <w:b/>
      <w:bCs/>
      <w:kern w:val="32"/>
      <w:sz w:val="36"/>
      <w:szCs w:val="36"/>
    </w:rPr>
  </w:style>
  <w:style w:type="paragraph" w:customStyle="1" w:styleId="2ffb">
    <w:name w:val="まえがき2"/>
    <w:basedOn w:val="af2"/>
    <w:qFormat/>
    <w:rsid w:val="00C92EAA"/>
    <w:pPr>
      <w:widowControl/>
      <w:jc w:val="center"/>
      <w:outlineLvl w:val="0"/>
    </w:pPr>
    <w:rPr>
      <w:rFonts w:asciiTheme="majorEastAsia" w:eastAsiaTheme="majorEastAsia" w:hAnsiTheme="majorEastAsia" w:cs="ＭＳ 明朝"/>
      <w:sz w:val="28"/>
      <w:szCs w:val="20"/>
    </w:rPr>
  </w:style>
  <w:style w:type="character" w:customStyle="1" w:styleId="2ffc">
    <w:name w:val="まえがき (文字)2"/>
    <w:basedOn w:val="af3"/>
    <w:rsid w:val="00C92EAA"/>
    <w:rPr>
      <w:rFonts w:asciiTheme="majorEastAsia" w:eastAsiaTheme="majorEastAsia" w:hAnsiTheme="majorEastAsia" w:cs="ＭＳ 明朝"/>
      <w:kern w:val="2"/>
      <w:sz w:val="28"/>
      <w:szCs w:val="20"/>
    </w:rPr>
  </w:style>
  <w:style w:type="paragraph" w:customStyle="1" w:styleId="2ffd">
    <w:name w:val="第１、５部2"/>
    <w:basedOn w:val="1"/>
    <w:autoRedefine/>
    <w:rsid w:val="00C92EAA"/>
    <w:pPr>
      <w:ind w:left="1400" w:hangingChars="250" w:hanging="900"/>
    </w:pPr>
  </w:style>
  <w:style w:type="paragraph" w:customStyle="1" w:styleId="223">
    <w:name w:val="第2部統計表章題2"/>
    <w:basedOn w:val="a"/>
    <w:next w:val="a"/>
    <w:autoRedefine/>
    <w:qFormat/>
    <w:rsid w:val="00C92EAA"/>
    <w:pPr>
      <w:tabs>
        <w:tab w:val="left" w:leader="middleDot" w:pos="9180"/>
      </w:tabs>
      <w:wordWrap w:val="0"/>
      <w:spacing w:beforeLines="200" w:before="742"/>
      <w:ind w:leftChars="200" w:left="400"/>
      <w:jc w:val="left"/>
      <w:outlineLvl w:val="1"/>
    </w:pPr>
    <w:rPr>
      <w:rFonts w:ascii="ＭＳ ゴシック" w:eastAsia="ＭＳ ゴシック" w:hAnsi="ＭＳ ゴシック" w:cstheme="minorEastAsia"/>
      <w:sz w:val="32"/>
      <w:szCs w:val="32"/>
    </w:rPr>
  </w:style>
  <w:style w:type="character" w:customStyle="1" w:styleId="224">
    <w:name w:val="第2部統計表章題 (文字)2"/>
    <w:basedOn w:val="a0"/>
    <w:rsid w:val="00C92EAA"/>
    <w:rPr>
      <w:rFonts w:ascii="ＭＳ ゴシック" w:eastAsia="ＭＳ ゴシック" w:hAnsi="ＭＳ ゴシック" w:cstheme="minorEastAsia"/>
      <w:kern w:val="2"/>
      <w:sz w:val="32"/>
      <w:szCs w:val="32"/>
    </w:rPr>
  </w:style>
  <w:style w:type="paragraph" w:customStyle="1" w:styleId="2ffe">
    <w:name w:val="統計表題続2"/>
    <w:basedOn w:val="3"/>
    <w:autoRedefine/>
    <w:qFormat/>
    <w:rsid w:val="00C92EAA"/>
    <w:pPr>
      <w:outlineLvl w:val="9"/>
    </w:pPr>
    <w:rPr>
      <w:rFonts w:ascii="ＭＳ ゴシック" w:eastAsia="ＭＳ ゴシック" w:hAnsi="ＭＳ ゴシック"/>
      <w:bCs w:val="0"/>
    </w:rPr>
  </w:style>
  <w:style w:type="character" w:customStyle="1" w:styleId="2fff">
    <w:name w:val="統計表題続 (文字)2"/>
    <w:basedOn w:val="30"/>
    <w:rsid w:val="00C92EAA"/>
    <w:rPr>
      <w:rFonts w:asciiTheme="majorEastAsia" w:eastAsia="ＭＳ ゴシック" w:hAnsiTheme="majorEastAsia" w:cstheme="majorEastAsia"/>
      <w:b/>
      <w:bCs w:val="0"/>
      <w:kern w:val="2"/>
      <w:sz w:val="22"/>
      <w:szCs w:val="22"/>
    </w:rPr>
  </w:style>
  <w:style w:type="numbering" w:customStyle="1" w:styleId="126">
    <w:name w:val="リストなし12"/>
    <w:next w:val="a2"/>
    <w:uiPriority w:val="99"/>
    <w:semiHidden/>
    <w:unhideWhenUsed/>
    <w:rsid w:val="00C92EAA"/>
  </w:style>
  <w:style w:type="character" w:customStyle="1" w:styleId="3f">
    <w:name w:val="文末脚注文字列 (文字)3"/>
    <w:basedOn w:val="a0"/>
    <w:uiPriority w:val="99"/>
    <w:rsid w:val="00C92EAA"/>
    <w:rPr>
      <w:rFonts w:ascii="ＭＳ 明朝" w:eastAsia="ＭＳ 明朝" w:hAnsi="Century"/>
      <w:spacing w:val="-4"/>
      <w:sz w:val="20"/>
      <w:szCs w:val="20"/>
    </w:rPr>
  </w:style>
  <w:style w:type="paragraph" w:customStyle="1" w:styleId="font52">
    <w:name w:val="font52"/>
    <w:basedOn w:val="a"/>
    <w:rsid w:val="00C92EA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2">
    <w:name w:val="xl652"/>
    <w:basedOn w:val="a"/>
    <w:rsid w:val="00C92EAA"/>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2">
    <w:name w:val="xl662"/>
    <w:basedOn w:val="a"/>
    <w:rsid w:val="00C92EAA"/>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2">
    <w:name w:val="xl672"/>
    <w:basedOn w:val="a"/>
    <w:rsid w:val="00C92EAA"/>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2">
    <w:name w:val="xl682"/>
    <w:basedOn w:val="a"/>
    <w:rsid w:val="00C92EAA"/>
    <w:pPr>
      <w:widowControl/>
      <w:pBdr>
        <w:left w:val="single" w:sz="4"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2">
    <w:name w:val="xl692"/>
    <w:basedOn w:val="a"/>
    <w:rsid w:val="00C92EAA"/>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2">
    <w:name w:val="xl702"/>
    <w:basedOn w:val="a"/>
    <w:rsid w:val="00C92EAA"/>
    <w:pPr>
      <w:widowControl/>
      <w:pBdr>
        <w:bottom w:val="single" w:sz="8"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2">
    <w:name w:val="xl712"/>
    <w:basedOn w:val="a"/>
    <w:rsid w:val="00C92EAA"/>
    <w:pPr>
      <w:widowControl/>
      <w:pBdr>
        <w:top w:val="single" w:sz="4" w:space="0" w:color="auto"/>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2">
    <w:name w:val="xl722"/>
    <w:basedOn w:val="a"/>
    <w:rsid w:val="00C92EAA"/>
    <w:pPr>
      <w:widowControl/>
      <w:pBdr>
        <w:top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2">
    <w:name w:val="xl732"/>
    <w:basedOn w:val="a"/>
    <w:rsid w:val="00C92EAA"/>
    <w:pPr>
      <w:widowControl/>
      <w:pBdr>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2">
    <w:name w:val="xl742"/>
    <w:basedOn w:val="a"/>
    <w:rsid w:val="00C92EAA"/>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2">
    <w:name w:val="xl752"/>
    <w:basedOn w:val="a"/>
    <w:rsid w:val="00C92EAA"/>
    <w:pPr>
      <w:widowControl/>
      <w:pBdr>
        <w:top w:val="single" w:sz="4" w:space="0" w:color="auto"/>
        <w:lef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2">
    <w:name w:val="xl762"/>
    <w:basedOn w:val="a"/>
    <w:rsid w:val="00C92EAA"/>
    <w:pPr>
      <w:widowControl/>
      <w:pBdr>
        <w:top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2">
    <w:name w:val="xl772"/>
    <w:basedOn w:val="a"/>
    <w:rsid w:val="00C92EAA"/>
    <w:pPr>
      <w:widowControl/>
      <w:pBdr>
        <w:top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82">
    <w:name w:val="xl782"/>
    <w:basedOn w:val="a"/>
    <w:rsid w:val="00C92EAA"/>
    <w:pPr>
      <w:widowControl/>
      <w:pBdr>
        <w:left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92">
    <w:name w:val="xl792"/>
    <w:basedOn w:val="a"/>
    <w:rsid w:val="00C92EAA"/>
    <w:pPr>
      <w:widowControl/>
      <w:pBdr>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02">
    <w:name w:val="xl802"/>
    <w:basedOn w:val="a"/>
    <w:rsid w:val="00C92EAA"/>
    <w:pPr>
      <w:widowControl/>
      <w:pBdr>
        <w:bottom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2">
    <w:name w:val="xl812"/>
    <w:basedOn w:val="a"/>
    <w:rsid w:val="00C92EAA"/>
    <w:pPr>
      <w:widowControl/>
      <w:pBdr>
        <w:top w:val="single" w:sz="4" w:space="0" w:color="auto"/>
        <w:left w:val="single" w:sz="8"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2">
    <w:name w:val="xl822"/>
    <w:basedOn w:val="a"/>
    <w:rsid w:val="00C92EAA"/>
    <w:pPr>
      <w:widowControl/>
      <w:pBdr>
        <w:left w:val="single" w:sz="8"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2">
    <w:name w:val="xl832"/>
    <w:basedOn w:val="a"/>
    <w:rsid w:val="00C92EAA"/>
    <w:pPr>
      <w:widowControl/>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42">
    <w:name w:val="xl842"/>
    <w:basedOn w:val="a"/>
    <w:rsid w:val="00C92EAA"/>
    <w:pPr>
      <w:widowControl/>
      <w:pBdr>
        <w:left w:val="single" w:sz="8"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52">
    <w:name w:val="xl852"/>
    <w:basedOn w:val="a"/>
    <w:rsid w:val="00C92EAA"/>
    <w:pPr>
      <w:widowControl/>
      <w:pBdr>
        <w:lef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62">
    <w:name w:val="xl862"/>
    <w:basedOn w:val="a"/>
    <w:rsid w:val="00C92EAA"/>
    <w:pPr>
      <w:widowControl/>
      <w:pBdr>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72">
    <w:name w:val="xl872"/>
    <w:basedOn w:val="a"/>
    <w:rsid w:val="00C92EAA"/>
    <w:pPr>
      <w:widowControl/>
      <w:pBdr>
        <w:top w:val="single" w:sz="4" w:space="0" w:color="auto"/>
        <w:left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2">
    <w:name w:val="xl882"/>
    <w:basedOn w:val="a"/>
    <w:rsid w:val="00C92EAA"/>
    <w:pPr>
      <w:widowControl/>
      <w:pBdr>
        <w:top w:val="single" w:sz="4" w:space="0" w:color="auto"/>
        <w:bottom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2">
    <w:name w:val="xl892"/>
    <w:basedOn w:val="a"/>
    <w:rsid w:val="00C92EAA"/>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2">
    <w:name w:val="xl902"/>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12">
    <w:name w:val="xl912"/>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22">
    <w:name w:val="xl922"/>
    <w:basedOn w:val="a"/>
    <w:rsid w:val="00C92EAA"/>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character" w:customStyle="1" w:styleId="3f0">
    <w:name w:val="日付 (文字)3"/>
    <w:basedOn w:val="a0"/>
    <w:uiPriority w:val="99"/>
    <w:rsid w:val="00C92EAA"/>
    <w:rPr>
      <w:rFonts w:cstheme="minorBidi"/>
      <w:kern w:val="2"/>
      <w:sz w:val="21"/>
    </w:rPr>
  </w:style>
  <w:style w:type="table" w:customStyle="1" w:styleId="127">
    <w:name w:val="表 (格子)12"/>
    <w:basedOn w:val="a1"/>
    <w:next w:val="aa"/>
    <w:uiPriority w:val="59"/>
    <w:rsid w:val="00C92E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0">
    <w:name w:val="見出し 1 (文字)3"/>
    <w:basedOn w:val="a0"/>
    <w:rsid w:val="00BE68A4"/>
    <w:rPr>
      <w:rFonts w:asciiTheme="majorEastAsia" w:eastAsiaTheme="majorEastAsia" w:hAnsiTheme="majorEastAsia" w:cstheme="majorEastAsia"/>
      <w:b/>
      <w:bCs/>
      <w:kern w:val="32"/>
      <w:sz w:val="36"/>
      <w:szCs w:val="36"/>
    </w:rPr>
  </w:style>
  <w:style w:type="character" w:customStyle="1" w:styleId="240">
    <w:name w:val="見出し 2 (文字)4"/>
    <w:basedOn w:val="a0"/>
    <w:rsid w:val="00BE68A4"/>
    <w:rPr>
      <w:rFonts w:ascii="ＭＳ ゴシック" w:eastAsia="ＭＳ ゴシック" w:hAnsi="ＭＳ ゴシック"/>
      <w:b/>
      <w:kern w:val="2"/>
      <w:sz w:val="28"/>
      <w:szCs w:val="20"/>
    </w:rPr>
  </w:style>
  <w:style w:type="character" w:customStyle="1" w:styleId="340">
    <w:name w:val="見出し 3 (文字)4"/>
    <w:basedOn w:val="a0"/>
    <w:rsid w:val="00BE68A4"/>
    <w:rPr>
      <w:rFonts w:ascii="游ゴシック" w:eastAsia="游ゴシック" w:hAnsi="游ゴシック"/>
      <w:b/>
      <w:kern w:val="2"/>
    </w:rPr>
  </w:style>
  <w:style w:type="character" w:customStyle="1" w:styleId="44">
    <w:name w:val="見出し 4 (文字)4"/>
    <w:basedOn w:val="a0"/>
    <w:rsid w:val="00BE68A4"/>
    <w:rPr>
      <w:rFonts w:asciiTheme="minorEastAsia" w:eastAsiaTheme="majorEastAsia" w:hAnsiTheme="minorEastAsia" w:cstheme="minorEastAsia"/>
      <w:kern w:val="2"/>
      <w:sz w:val="20"/>
      <w:szCs w:val="20"/>
    </w:rPr>
  </w:style>
  <w:style w:type="character" w:customStyle="1" w:styleId="94">
    <w:name w:val="フッター (文字)9"/>
    <w:uiPriority w:val="99"/>
    <w:rsid w:val="00BE68A4"/>
    <w:rPr>
      <w:rFonts w:ascii="Century" w:eastAsia="ＭＳ 明朝" w:hAnsi="Century"/>
      <w:kern w:val="2"/>
      <w:sz w:val="20"/>
      <w:szCs w:val="20"/>
    </w:rPr>
  </w:style>
  <w:style w:type="paragraph" w:customStyle="1" w:styleId="45">
    <w:name w:val="図表4"/>
    <w:basedOn w:val="a"/>
    <w:qFormat/>
    <w:rsid w:val="00BE68A4"/>
    <w:pPr>
      <w:jc w:val="center"/>
    </w:pPr>
    <w:rPr>
      <w:rFonts w:ascii="ＭＳ 明朝" w:hAnsi="ＭＳ 明朝"/>
      <w:noProof/>
    </w:rPr>
  </w:style>
  <w:style w:type="character" w:customStyle="1" w:styleId="46">
    <w:name w:val="図表 (文字)4"/>
    <w:basedOn w:val="a0"/>
    <w:rsid w:val="00BE68A4"/>
    <w:rPr>
      <w:rFonts w:ascii="ＭＳ 明朝" w:eastAsia="ＭＳ 明朝" w:hAnsi="ＭＳ 明朝"/>
      <w:noProof/>
      <w:kern w:val="2"/>
      <w:sz w:val="20"/>
      <w:szCs w:val="20"/>
    </w:rPr>
  </w:style>
  <w:style w:type="character" w:customStyle="1" w:styleId="140">
    <w:name w:val="見出し 1 (文字)4"/>
    <w:basedOn w:val="a0"/>
    <w:rsid w:val="00CB4478"/>
    <w:rPr>
      <w:rFonts w:asciiTheme="majorEastAsia" w:eastAsiaTheme="majorEastAsia" w:hAnsiTheme="majorEastAsia" w:cstheme="majorEastAsia"/>
      <w:b/>
      <w:bCs/>
      <w:kern w:val="32"/>
      <w:sz w:val="36"/>
      <w:szCs w:val="36"/>
    </w:rPr>
  </w:style>
  <w:style w:type="character" w:customStyle="1" w:styleId="250">
    <w:name w:val="見出し 2 (文字)5"/>
    <w:basedOn w:val="a0"/>
    <w:rsid w:val="00CB4478"/>
    <w:rPr>
      <w:rFonts w:ascii="ＭＳ ゴシック" w:eastAsia="ＭＳ ゴシック" w:hAnsi="ＭＳ ゴシック"/>
      <w:b/>
      <w:kern w:val="2"/>
      <w:sz w:val="28"/>
      <w:szCs w:val="20"/>
    </w:rPr>
  </w:style>
  <w:style w:type="character" w:customStyle="1" w:styleId="350">
    <w:name w:val="見出し 3 (文字)5"/>
    <w:basedOn w:val="a0"/>
    <w:rsid w:val="00CB4478"/>
    <w:rPr>
      <w:rFonts w:ascii="游ゴシック" w:eastAsia="游ゴシック" w:hAnsi="游ゴシック"/>
      <w:b/>
      <w:kern w:val="2"/>
    </w:rPr>
  </w:style>
  <w:style w:type="character" w:customStyle="1" w:styleId="450">
    <w:name w:val="見出し 4 (文字)5"/>
    <w:basedOn w:val="a0"/>
    <w:rsid w:val="00CB4478"/>
    <w:rPr>
      <w:rFonts w:asciiTheme="minorEastAsia" w:eastAsiaTheme="majorEastAsia" w:hAnsiTheme="minorEastAsia" w:cstheme="minorEastAsia"/>
      <w:kern w:val="2"/>
      <w:sz w:val="20"/>
      <w:szCs w:val="20"/>
    </w:rPr>
  </w:style>
  <w:style w:type="character" w:customStyle="1" w:styleId="103">
    <w:name w:val="フッター (文字)10"/>
    <w:uiPriority w:val="99"/>
    <w:rsid w:val="00CB4478"/>
    <w:rPr>
      <w:rFonts w:ascii="Century" w:eastAsia="ＭＳ 明朝" w:hAnsi="Century"/>
      <w:kern w:val="2"/>
      <w:sz w:val="20"/>
      <w:szCs w:val="20"/>
    </w:rPr>
  </w:style>
  <w:style w:type="paragraph" w:customStyle="1" w:styleId="54">
    <w:name w:val="図表5"/>
    <w:basedOn w:val="a"/>
    <w:qFormat/>
    <w:rsid w:val="00CB4478"/>
    <w:pPr>
      <w:jc w:val="center"/>
    </w:pPr>
    <w:rPr>
      <w:rFonts w:ascii="ＭＳ 明朝" w:hAnsi="ＭＳ 明朝"/>
      <w:noProof/>
    </w:rPr>
  </w:style>
  <w:style w:type="character" w:customStyle="1" w:styleId="55">
    <w:name w:val="図表 (文字)5"/>
    <w:basedOn w:val="a0"/>
    <w:rsid w:val="00CB4478"/>
    <w:rPr>
      <w:rFonts w:ascii="ＭＳ 明朝" w:eastAsia="ＭＳ 明朝" w:hAnsi="ＭＳ 明朝"/>
      <w:noProof/>
      <w:kern w:val="2"/>
      <w:sz w:val="20"/>
      <w:szCs w:val="20"/>
    </w:rPr>
  </w:style>
  <w:style w:type="character" w:customStyle="1" w:styleId="150">
    <w:name w:val="見出し 1 (文字)5"/>
    <w:basedOn w:val="a0"/>
    <w:rsid w:val="0074710F"/>
    <w:rPr>
      <w:rFonts w:asciiTheme="majorEastAsia" w:eastAsiaTheme="majorEastAsia" w:hAnsiTheme="majorEastAsia" w:cstheme="majorEastAsia"/>
      <w:b/>
      <w:bCs/>
      <w:kern w:val="32"/>
      <w:sz w:val="36"/>
      <w:szCs w:val="36"/>
    </w:rPr>
  </w:style>
  <w:style w:type="character" w:customStyle="1" w:styleId="260">
    <w:name w:val="見出し 2 (文字)6"/>
    <w:basedOn w:val="a0"/>
    <w:rsid w:val="0074710F"/>
    <w:rPr>
      <w:rFonts w:ascii="ＭＳ ゴシック" w:eastAsia="ＭＳ ゴシック" w:hAnsi="ＭＳ ゴシック"/>
      <w:b/>
      <w:kern w:val="2"/>
      <w:sz w:val="28"/>
      <w:szCs w:val="20"/>
    </w:rPr>
  </w:style>
  <w:style w:type="character" w:customStyle="1" w:styleId="360">
    <w:name w:val="見出し 3 (文字)6"/>
    <w:basedOn w:val="a0"/>
    <w:rsid w:val="0074710F"/>
    <w:rPr>
      <w:rFonts w:ascii="游ゴシック" w:eastAsia="游ゴシック" w:hAnsi="游ゴシック"/>
      <w:b/>
      <w:kern w:val="2"/>
    </w:rPr>
  </w:style>
  <w:style w:type="character" w:customStyle="1" w:styleId="460">
    <w:name w:val="見出し 4 (文字)6"/>
    <w:basedOn w:val="a0"/>
    <w:rsid w:val="0074710F"/>
    <w:rPr>
      <w:rFonts w:asciiTheme="minorEastAsia" w:eastAsiaTheme="majorEastAsia" w:hAnsiTheme="minorEastAsia" w:cstheme="minorEastAsia"/>
      <w:kern w:val="2"/>
      <w:sz w:val="20"/>
      <w:szCs w:val="20"/>
    </w:rPr>
  </w:style>
  <w:style w:type="character" w:customStyle="1" w:styleId="131">
    <w:name w:val="フッター (文字)13"/>
    <w:uiPriority w:val="99"/>
    <w:rsid w:val="0074710F"/>
    <w:rPr>
      <w:rFonts w:ascii="Century" w:eastAsia="ＭＳ 明朝" w:hAnsi="Century"/>
      <w:kern w:val="2"/>
      <w:sz w:val="20"/>
      <w:szCs w:val="20"/>
    </w:rPr>
  </w:style>
  <w:style w:type="paragraph" w:customStyle="1" w:styleId="64">
    <w:name w:val="図表6"/>
    <w:basedOn w:val="a"/>
    <w:qFormat/>
    <w:rsid w:val="0074710F"/>
    <w:pPr>
      <w:jc w:val="center"/>
    </w:pPr>
    <w:rPr>
      <w:rFonts w:ascii="ＭＳ 明朝" w:hAnsi="ＭＳ 明朝"/>
      <w:noProof/>
    </w:rPr>
  </w:style>
  <w:style w:type="character" w:customStyle="1" w:styleId="65">
    <w:name w:val="図表 (文字)6"/>
    <w:basedOn w:val="a0"/>
    <w:rsid w:val="0074710F"/>
    <w:rPr>
      <w:rFonts w:ascii="ＭＳ 明朝" w:eastAsia="ＭＳ 明朝" w:hAnsi="ＭＳ 明朝"/>
      <w:noProof/>
      <w:kern w:val="2"/>
      <w:sz w:val="20"/>
      <w:szCs w:val="20"/>
    </w:rPr>
  </w:style>
  <w:style w:type="paragraph" w:customStyle="1" w:styleId="216">
    <w:name w:val="１文21"/>
    <w:basedOn w:val="a"/>
    <w:autoRedefine/>
    <w:qFormat/>
    <w:rsid w:val="00523EA8"/>
    <w:pPr>
      <w:wordWrap w:val="0"/>
      <w:autoSpaceDE w:val="0"/>
      <w:autoSpaceDN w:val="0"/>
      <w:ind w:leftChars="100" w:left="200" w:firstLineChars="100" w:firstLine="204"/>
    </w:pPr>
    <w:rPr>
      <w:rFonts w:ascii="游ゴシック" w:eastAsia="游ゴシック" w:hAnsi="游ゴシック" w:cstheme="majorBidi"/>
      <w:spacing w:val="2"/>
    </w:rPr>
  </w:style>
  <w:style w:type="character" w:styleId="afffff">
    <w:name w:val="Unresolved Mention"/>
    <w:basedOn w:val="a0"/>
    <w:uiPriority w:val="99"/>
    <w:semiHidden/>
    <w:unhideWhenUsed/>
    <w:rsid w:val="00D7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6363">
      <w:bodyDiv w:val="1"/>
      <w:marLeft w:val="0"/>
      <w:marRight w:val="0"/>
      <w:marTop w:val="0"/>
      <w:marBottom w:val="0"/>
      <w:divBdr>
        <w:top w:val="none" w:sz="0" w:space="0" w:color="auto"/>
        <w:left w:val="none" w:sz="0" w:space="0" w:color="auto"/>
        <w:bottom w:val="none" w:sz="0" w:space="0" w:color="auto"/>
        <w:right w:val="none" w:sz="0" w:space="0" w:color="auto"/>
      </w:divBdr>
    </w:div>
    <w:div w:id="155347346">
      <w:bodyDiv w:val="1"/>
      <w:marLeft w:val="0"/>
      <w:marRight w:val="0"/>
      <w:marTop w:val="0"/>
      <w:marBottom w:val="0"/>
      <w:divBdr>
        <w:top w:val="none" w:sz="0" w:space="0" w:color="auto"/>
        <w:left w:val="none" w:sz="0" w:space="0" w:color="auto"/>
        <w:bottom w:val="none" w:sz="0" w:space="0" w:color="auto"/>
        <w:right w:val="none" w:sz="0" w:space="0" w:color="auto"/>
      </w:divBdr>
    </w:div>
    <w:div w:id="335767758">
      <w:bodyDiv w:val="1"/>
      <w:marLeft w:val="0"/>
      <w:marRight w:val="0"/>
      <w:marTop w:val="0"/>
      <w:marBottom w:val="0"/>
      <w:divBdr>
        <w:top w:val="none" w:sz="0" w:space="0" w:color="auto"/>
        <w:left w:val="none" w:sz="0" w:space="0" w:color="auto"/>
        <w:bottom w:val="none" w:sz="0" w:space="0" w:color="auto"/>
        <w:right w:val="none" w:sz="0" w:space="0" w:color="auto"/>
      </w:divBdr>
    </w:div>
    <w:div w:id="511843697">
      <w:bodyDiv w:val="1"/>
      <w:marLeft w:val="0"/>
      <w:marRight w:val="0"/>
      <w:marTop w:val="0"/>
      <w:marBottom w:val="0"/>
      <w:divBdr>
        <w:top w:val="none" w:sz="0" w:space="0" w:color="auto"/>
        <w:left w:val="none" w:sz="0" w:space="0" w:color="auto"/>
        <w:bottom w:val="none" w:sz="0" w:space="0" w:color="auto"/>
        <w:right w:val="none" w:sz="0" w:space="0" w:color="auto"/>
      </w:divBdr>
    </w:div>
    <w:div w:id="646130845">
      <w:bodyDiv w:val="1"/>
      <w:marLeft w:val="0"/>
      <w:marRight w:val="0"/>
      <w:marTop w:val="0"/>
      <w:marBottom w:val="0"/>
      <w:divBdr>
        <w:top w:val="none" w:sz="0" w:space="0" w:color="auto"/>
        <w:left w:val="none" w:sz="0" w:space="0" w:color="auto"/>
        <w:bottom w:val="none" w:sz="0" w:space="0" w:color="auto"/>
        <w:right w:val="none" w:sz="0" w:space="0" w:color="auto"/>
      </w:divBdr>
    </w:div>
    <w:div w:id="698777311">
      <w:bodyDiv w:val="1"/>
      <w:marLeft w:val="0"/>
      <w:marRight w:val="0"/>
      <w:marTop w:val="0"/>
      <w:marBottom w:val="0"/>
      <w:divBdr>
        <w:top w:val="none" w:sz="0" w:space="0" w:color="auto"/>
        <w:left w:val="none" w:sz="0" w:space="0" w:color="auto"/>
        <w:bottom w:val="none" w:sz="0" w:space="0" w:color="auto"/>
        <w:right w:val="none" w:sz="0" w:space="0" w:color="auto"/>
      </w:divBdr>
    </w:div>
    <w:div w:id="1162349643">
      <w:bodyDiv w:val="1"/>
      <w:marLeft w:val="0"/>
      <w:marRight w:val="0"/>
      <w:marTop w:val="0"/>
      <w:marBottom w:val="0"/>
      <w:divBdr>
        <w:top w:val="none" w:sz="0" w:space="0" w:color="auto"/>
        <w:left w:val="none" w:sz="0" w:space="0" w:color="auto"/>
        <w:bottom w:val="none" w:sz="0" w:space="0" w:color="auto"/>
        <w:right w:val="none" w:sz="0" w:space="0" w:color="auto"/>
      </w:divBdr>
    </w:div>
    <w:div w:id="1275283763">
      <w:bodyDiv w:val="1"/>
      <w:marLeft w:val="0"/>
      <w:marRight w:val="0"/>
      <w:marTop w:val="0"/>
      <w:marBottom w:val="0"/>
      <w:divBdr>
        <w:top w:val="none" w:sz="0" w:space="0" w:color="auto"/>
        <w:left w:val="none" w:sz="0" w:space="0" w:color="auto"/>
        <w:bottom w:val="none" w:sz="0" w:space="0" w:color="auto"/>
        <w:right w:val="none" w:sz="0" w:space="0" w:color="auto"/>
      </w:divBdr>
    </w:div>
    <w:div w:id="1315909149">
      <w:bodyDiv w:val="1"/>
      <w:marLeft w:val="0"/>
      <w:marRight w:val="0"/>
      <w:marTop w:val="0"/>
      <w:marBottom w:val="0"/>
      <w:divBdr>
        <w:top w:val="none" w:sz="0" w:space="0" w:color="auto"/>
        <w:left w:val="none" w:sz="0" w:space="0" w:color="auto"/>
        <w:bottom w:val="none" w:sz="0" w:space="0" w:color="auto"/>
        <w:right w:val="none" w:sz="0" w:space="0" w:color="auto"/>
      </w:divBdr>
    </w:div>
    <w:div w:id="1369380603">
      <w:bodyDiv w:val="1"/>
      <w:marLeft w:val="0"/>
      <w:marRight w:val="0"/>
      <w:marTop w:val="0"/>
      <w:marBottom w:val="0"/>
      <w:divBdr>
        <w:top w:val="none" w:sz="0" w:space="0" w:color="auto"/>
        <w:left w:val="none" w:sz="0" w:space="0" w:color="auto"/>
        <w:bottom w:val="none" w:sz="0" w:space="0" w:color="auto"/>
        <w:right w:val="none" w:sz="0" w:space="0" w:color="auto"/>
      </w:divBdr>
    </w:div>
    <w:div w:id="1375539667">
      <w:bodyDiv w:val="1"/>
      <w:marLeft w:val="0"/>
      <w:marRight w:val="0"/>
      <w:marTop w:val="0"/>
      <w:marBottom w:val="0"/>
      <w:divBdr>
        <w:top w:val="none" w:sz="0" w:space="0" w:color="auto"/>
        <w:left w:val="none" w:sz="0" w:space="0" w:color="auto"/>
        <w:bottom w:val="none" w:sz="0" w:space="0" w:color="auto"/>
        <w:right w:val="none" w:sz="0" w:space="0" w:color="auto"/>
      </w:divBdr>
    </w:div>
    <w:div w:id="1394500422">
      <w:bodyDiv w:val="1"/>
      <w:marLeft w:val="0"/>
      <w:marRight w:val="0"/>
      <w:marTop w:val="0"/>
      <w:marBottom w:val="0"/>
      <w:divBdr>
        <w:top w:val="none" w:sz="0" w:space="0" w:color="auto"/>
        <w:left w:val="none" w:sz="0" w:space="0" w:color="auto"/>
        <w:bottom w:val="none" w:sz="0" w:space="0" w:color="auto"/>
        <w:right w:val="none" w:sz="0" w:space="0" w:color="auto"/>
      </w:divBdr>
    </w:div>
    <w:div w:id="2027050841">
      <w:bodyDiv w:val="1"/>
      <w:marLeft w:val="0"/>
      <w:marRight w:val="0"/>
      <w:marTop w:val="0"/>
      <w:marBottom w:val="0"/>
      <w:divBdr>
        <w:top w:val="none" w:sz="0" w:space="0" w:color="auto"/>
        <w:left w:val="none" w:sz="0" w:space="0" w:color="auto"/>
        <w:bottom w:val="none" w:sz="0" w:space="0" w:color="auto"/>
        <w:right w:val="none" w:sz="0" w:space="0" w:color="auto"/>
      </w:divBdr>
    </w:div>
    <w:div w:id="20291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8.emf"/><Relationship Id="rId39" Type="http://schemas.openxmlformats.org/officeDocument/2006/relationships/footer" Target="footer3.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3.emf"/><Relationship Id="rId19" Type="http://schemas.openxmlformats.org/officeDocument/2006/relationships/footer" Target="footer1.xml"/><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AAE0-27E2-4945-BAA2-D5A5308B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16118</Words>
  <Characters>2135</Characters>
  <Application>Microsoft Office Word</Application>
  <DocSecurity>0</DocSecurity>
  <Lines>17</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2025-12-23T23:56:00Z</dcterms:created>
  <dcterms:modified xsi:type="dcterms:W3CDTF">2025-12-23T23:56:00Z</dcterms:modified>
</cp:coreProperties>
</file>