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741"/>
        <w:tblW w:w="14596" w:type="dxa"/>
        <w:tblLook w:val="04A0" w:firstRow="1" w:lastRow="0" w:firstColumn="1" w:lastColumn="0" w:noHBand="0" w:noVBand="1"/>
      </w:tblPr>
      <w:tblGrid>
        <w:gridCol w:w="2547"/>
        <w:gridCol w:w="2410"/>
        <w:gridCol w:w="1559"/>
        <w:gridCol w:w="6237"/>
        <w:gridCol w:w="1843"/>
      </w:tblGrid>
      <w:tr w:rsidR="00B81083" w14:paraId="59AF764E" w14:textId="6565EBFE" w:rsidTr="00E32D51">
        <w:tc>
          <w:tcPr>
            <w:tcW w:w="2547" w:type="dxa"/>
            <w:shd w:val="clear" w:color="auto" w:fill="E0FCF5"/>
          </w:tcPr>
          <w:p w14:paraId="7B447197" w14:textId="59BFABA9" w:rsidR="00B81083" w:rsidRPr="00704DE4" w:rsidRDefault="00B81083" w:rsidP="00E32D51">
            <w:pPr>
              <w:jc w:val="center"/>
              <w:rPr>
                <w:rFonts w:ascii="UD デジタル 教科書体 NP-R" w:eastAsia="UD デジタル 教科書体 NP-R"/>
              </w:rPr>
            </w:pPr>
            <w:r w:rsidRPr="00704DE4">
              <w:rPr>
                <w:rFonts w:ascii="UD デジタル 教科書体 NP-R" w:eastAsia="UD デジタル 教科書体 NP-R" w:hint="eastAsia"/>
              </w:rPr>
              <w:t>支援プログラム名称</w:t>
            </w:r>
          </w:p>
        </w:tc>
        <w:tc>
          <w:tcPr>
            <w:tcW w:w="2410" w:type="dxa"/>
            <w:shd w:val="clear" w:color="auto" w:fill="E0FCF5"/>
          </w:tcPr>
          <w:p w14:paraId="0BC6B302" w14:textId="0A1A4778" w:rsidR="00B81083" w:rsidRPr="00704DE4" w:rsidRDefault="00B81083" w:rsidP="00E32D51">
            <w:pPr>
              <w:jc w:val="center"/>
              <w:rPr>
                <w:rFonts w:ascii="UD デジタル 教科書体 NP-R" w:eastAsia="UD デジタル 教科書体 NP-R"/>
              </w:rPr>
            </w:pPr>
            <w:r w:rsidRPr="00704DE4">
              <w:rPr>
                <w:rFonts w:ascii="UD デジタル 教科書体 NP-R" w:eastAsia="UD デジタル 教科書体 NP-R" w:hint="eastAsia"/>
              </w:rPr>
              <w:t>実施期間</w:t>
            </w:r>
          </w:p>
        </w:tc>
        <w:tc>
          <w:tcPr>
            <w:tcW w:w="1559" w:type="dxa"/>
            <w:shd w:val="clear" w:color="auto" w:fill="E0FCF5"/>
          </w:tcPr>
          <w:p w14:paraId="60CDFEA9" w14:textId="487372DE" w:rsidR="00B81083" w:rsidRPr="00704DE4" w:rsidRDefault="00B81083" w:rsidP="00E32D51">
            <w:pPr>
              <w:jc w:val="center"/>
              <w:rPr>
                <w:rFonts w:ascii="UD デジタル 教科書体 NP-R" w:eastAsia="UD デジタル 教科書体 NP-R"/>
              </w:rPr>
            </w:pPr>
            <w:r w:rsidRPr="00704DE4">
              <w:rPr>
                <w:rFonts w:ascii="UD デジタル 教科書体 NP-R" w:eastAsia="UD デジタル 教科書体 NP-R" w:hint="eastAsia"/>
              </w:rPr>
              <w:t>対象事業区分</w:t>
            </w:r>
          </w:p>
        </w:tc>
        <w:tc>
          <w:tcPr>
            <w:tcW w:w="6237" w:type="dxa"/>
            <w:shd w:val="clear" w:color="auto" w:fill="E0FCF5"/>
          </w:tcPr>
          <w:p w14:paraId="3A1F3EF1" w14:textId="0AA4D59A" w:rsidR="00B81083" w:rsidRPr="00704DE4" w:rsidRDefault="00B81083" w:rsidP="00E32D51">
            <w:pPr>
              <w:jc w:val="center"/>
              <w:rPr>
                <w:rFonts w:ascii="UD デジタル 教科書体 NP-R" w:eastAsia="UD デジタル 教科書体 NP-R"/>
              </w:rPr>
            </w:pPr>
            <w:r w:rsidRPr="00704DE4">
              <w:rPr>
                <w:rFonts w:ascii="UD デジタル 教科書体 NP-R" w:eastAsia="UD デジタル 教科書体 NP-R" w:hint="eastAsia"/>
              </w:rPr>
              <w:t>支援プログラムの概要</w:t>
            </w:r>
          </w:p>
        </w:tc>
        <w:tc>
          <w:tcPr>
            <w:tcW w:w="1843" w:type="dxa"/>
            <w:shd w:val="clear" w:color="auto" w:fill="E0FCF5"/>
          </w:tcPr>
          <w:p w14:paraId="121B6909" w14:textId="3B7C2781" w:rsidR="00B81083" w:rsidRPr="00704DE4" w:rsidRDefault="00B81083" w:rsidP="00E32D51">
            <w:pPr>
              <w:jc w:val="center"/>
              <w:rPr>
                <w:rFonts w:ascii="UD デジタル 教科書体 NP-R" w:eastAsia="UD デジタル 教科書体 NP-R"/>
              </w:rPr>
            </w:pPr>
            <w:r w:rsidRPr="00704DE4">
              <w:rPr>
                <w:rFonts w:ascii="UD デジタル 教科書体 NP-R" w:eastAsia="UD デジタル 教科書体 NP-R" w:hint="eastAsia"/>
              </w:rPr>
              <w:t>申請額</w:t>
            </w:r>
          </w:p>
        </w:tc>
      </w:tr>
      <w:tr w:rsidR="00261FCE" w14:paraId="07EA86EE" w14:textId="333146FF" w:rsidTr="00CF4B94">
        <w:trPr>
          <w:trHeight w:val="2030"/>
        </w:trPr>
        <w:tc>
          <w:tcPr>
            <w:tcW w:w="2547" w:type="dxa"/>
            <w:vMerge w:val="restart"/>
          </w:tcPr>
          <w:p w14:paraId="1FFCF877" w14:textId="716BBAB5" w:rsidR="00261FCE" w:rsidRPr="00704DE4" w:rsidRDefault="00261FCE" w:rsidP="00E32D51">
            <w:pPr>
              <w:rPr>
                <w:rFonts w:ascii="UD デジタル 教科書体 NP-R" w:eastAsia="UD デジタル 教科書体 NP-R"/>
                <w:sz w:val="20"/>
                <w:szCs w:val="21"/>
              </w:rPr>
            </w:pPr>
            <w:r w:rsidRPr="00261FCE">
              <w:rPr>
                <w:rFonts w:ascii="UD デジタル 教科書体 NP-R" w:eastAsia="UD デジタル 教科書体 NP-R" w:hint="eastAsia"/>
                <w:sz w:val="20"/>
                <w:szCs w:val="21"/>
              </w:rPr>
              <w:t>万博レガシーの社会実装支援事業</w:t>
            </w:r>
          </w:p>
        </w:tc>
        <w:tc>
          <w:tcPr>
            <w:tcW w:w="2410" w:type="dxa"/>
            <w:vMerge w:val="restart"/>
          </w:tcPr>
          <w:p w14:paraId="46D4C3B3" w14:textId="794C8773" w:rsidR="00261FCE" w:rsidRPr="00704DE4" w:rsidRDefault="00261FCE" w:rsidP="00E32D51">
            <w:pPr>
              <w:rPr>
                <w:rFonts w:ascii="UD デジタル 教科書体 NP-R" w:eastAsia="UD デジタル 教科書体 NP-R"/>
                <w:sz w:val="20"/>
                <w:szCs w:val="21"/>
              </w:rPr>
            </w:pPr>
            <w:r w:rsidRPr="00704DE4">
              <w:rPr>
                <w:rFonts w:ascii="UD デジタル 教科書体 NP-R" w:eastAsia="UD デジタル 教科書体 NP-R" w:hint="eastAsia"/>
                <w:sz w:val="20"/>
                <w:szCs w:val="21"/>
              </w:rPr>
              <w:t>令和</w:t>
            </w:r>
            <w:r>
              <w:rPr>
                <w:rFonts w:ascii="UD デジタル 教科書体 NP-R" w:eastAsia="UD デジタル 教科書体 NP-R" w:hint="eastAsia"/>
                <w:sz w:val="20"/>
                <w:szCs w:val="21"/>
              </w:rPr>
              <w:t>8</w:t>
            </w:r>
            <w:r w:rsidRPr="00704DE4">
              <w:rPr>
                <w:rFonts w:ascii="UD デジタル 教科書体 NP-R" w:eastAsia="UD デジタル 教科書体 NP-R" w:hint="eastAsia"/>
                <w:sz w:val="20"/>
                <w:szCs w:val="21"/>
              </w:rPr>
              <w:t>年</w:t>
            </w:r>
            <w:r>
              <w:rPr>
                <w:rFonts w:ascii="UD デジタル 教科書体 NP-R" w:eastAsia="UD デジタル 教科書体 NP-R" w:hint="eastAsia"/>
                <w:sz w:val="20"/>
                <w:szCs w:val="21"/>
              </w:rPr>
              <w:t>4</w:t>
            </w:r>
            <w:r w:rsidRPr="00704DE4">
              <w:rPr>
                <w:rFonts w:ascii="UD デジタル 教科書体 NP-R" w:eastAsia="UD デジタル 教科書体 NP-R" w:hint="eastAsia"/>
                <w:sz w:val="20"/>
                <w:szCs w:val="21"/>
              </w:rPr>
              <w:t>月1日から令和</w:t>
            </w:r>
            <w:r>
              <w:rPr>
                <w:rFonts w:ascii="UD デジタル 教科書体 NP-R" w:eastAsia="UD デジタル 教科書体 NP-R" w:hint="eastAsia"/>
                <w:sz w:val="20"/>
                <w:szCs w:val="21"/>
              </w:rPr>
              <w:t>9</w:t>
            </w:r>
            <w:r w:rsidRPr="00704DE4">
              <w:rPr>
                <w:rFonts w:ascii="UD デジタル 教科書体 NP-R" w:eastAsia="UD デジタル 教科書体 NP-R" w:hint="eastAsia"/>
                <w:sz w:val="20"/>
                <w:szCs w:val="21"/>
              </w:rPr>
              <w:t>年3月31日</w:t>
            </w:r>
          </w:p>
        </w:tc>
        <w:tc>
          <w:tcPr>
            <w:tcW w:w="1559" w:type="dxa"/>
          </w:tcPr>
          <w:p w14:paraId="6B647507" w14:textId="66E2D7E8" w:rsidR="00261FCE" w:rsidRPr="00704DE4" w:rsidRDefault="00261FCE" w:rsidP="00E32D51">
            <w:pPr>
              <w:rPr>
                <w:rFonts w:ascii="UD デジタル 教科書体 NP-R" w:eastAsia="UD デジタル 教科書体 NP-R"/>
                <w:sz w:val="20"/>
                <w:szCs w:val="21"/>
              </w:rPr>
            </w:pPr>
            <w:r>
              <w:rPr>
                <w:rFonts w:ascii="UD デジタル 教科書体 NP-R" w:eastAsia="UD デジタル 教科書体 NP-R" w:hint="eastAsia"/>
                <w:sz w:val="20"/>
                <w:szCs w:val="21"/>
              </w:rPr>
              <w:t>実証実験支援</w:t>
            </w:r>
          </w:p>
        </w:tc>
        <w:tc>
          <w:tcPr>
            <w:tcW w:w="6237" w:type="dxa"/>
          </w:tcPr>
          <w:p w14:paraId="50B23FE3" w14:textId="60ABF471" w:rsidR="00261FCE" w:rsidRPr="00704DE4" w:rsidRDefault="00261FCE" w:rsidP="00741E1E">
            <w:pPr>
              <w:spacing w:line="320" w:lineRule="exact"/>
              <w:ind w:firstLineChars="100" w:firstLine="200"/>
              <w:rPr>
                <w:rFonts w:ascii="UD デジタル 教科書体 NP-R" w:eastAsia="UD デジタル 教科書体 NP-R"/>
                <w:sz w:val="20"/>
                <w:szCs w:val="21"/>
              </w:rPr>
            </w:pPr>
            <w:r w:rsidRPr="00261FCE">
              <w:rPr>
                <w:rFonts w:ascii="UD デジタル 教科書体 NP-R" w:eastAsia="UD デジタル 教科書体 NP-R" w:hint="eastAsia"/>
                <w:sz w:val="20"/>
                <w:szCs w:val="21"/>
              </w:rPr>
              <w:t>「未来社会」を実現する新たな技術・サービスの社会実装に向けて、スタートアップ等×大企業・自治体・アカデミアといった多様な組合せによる実証実験を、企画から社会実装に向けた効果検証まで一気通貫で支援</w:t>
            </w:r>
            <w:r>
              <w:rPr>
                <w:rFonts w:ascii="UD デジタル 教科書体 NP-R" w:eastAsia="UD デジタル 教科書体 NP-R" w:hint="eastAsia"/>
                <w:sz w:val="20"/>
                <w:szCs w:val="21"/>
              </w:rPr>
              <w:t>する</w:t>
            </w:r>
            <w:r w:rsidRPr="00261FCE">
              <w:rPr>
                <w:rFonts w:ascii="UD デジタル 教科書体 NP-R" w:eastAsia="UD デジタル 教科書体 NP-R" w:hint="eastAsia"/>
                <w:sz w:val="20"/>
                <w:szCs w:val="21"/>
              </w:rPr>
              <w:t>。</w:t>
            </w:r>
          </w:p>
        </w:tc>
        <w:tc>
          <w:tcPr>
            <w:tcW w:w="1843" w:type="dxa"/>
          </w:tcPr>
          <w:p w14:paraId="047D7DE1" w14:textId="50842585" w:rsidR="00261FCE" w:rsidRPr="00704DE4" w:rsidRDefault="00261FCE" w:rsidP="00E32D51">
            <w:pPr>
              <w:jc w:val="right"/>
              <w:rPr>
                <w:rFonts w:ascii="UD デジタル 教科書体 NP-R" w:eastAsia="UD デジタル 教科書体 NP-R"/>
                <w:sz w:val="20"/>
                <w:szCs w:val="21"/>
              </w:rPr>
            </w:pPr>
            <w:r>
              <w:rPr>
                <w:rFonts w:ascii="UD デジタル 教科書体 NP-R" w:eastAsia="UD デジタル 教科書体 NP-R"/>
                <w:sz w:val="20"/>
                <w:szCs w:val="21"/>
              </w:rPr>
              <w:t>40</w:t>
            </w:r>
            <w:r w:rsidRPr="00704DE4">
              <w:rPr>
                <w:rFonts w:ascii="UD デジタル 教科書体 NP-R" w:eastAsia="UD デジタル 教科書体 NP-R"/>
                <w:sz w:val="20"/>
                <w:szCs w:val="21"/>
              </w:rPr>
              <w:t>0,000,000 円</w:t>
            </w:r>
          </w:p>
        </w:tc>
      </w:tr>
      <w:tr w:rsidR="00261FCE" w14:paraId="1A0D520E" w14:textId="5D52E106" w:rsidTr="00CF4B94">
        <w:trPr>
          <w:trHeight w:val="1832"/>
        </w:trPr>
        <w:tc>
          <w:tcPr>
            <w:tcW w:w="2547" w:type="dxa"/>
            <w:vMerge/>
          </w:tcPr>
          <w:p w14:paraId="4B4715D4" w14:textId="07F5414A" w:rsidR="00261FCE" w:rsidRPr="00704DE4" w:rsidRDefault="00261FCE" w:rsidP="00E32D51">
            <w:pPr>
              <w:rPr>
                <w:rFonts w:ascii="UD デジタル 教科書体 NP-R" w:eastAsia="UD デジタル 教科書体 NP-R"/>
                <w:sz w:val="20"/>
                <w:szCs w:val="21"/>
              </w:rPr>
            </w:pPr>
          </w:p>
        </w:tc>
        <w:tc>
          <w:tcPr>
            <w:tcW w:w="2410" w:type="dxa"/>
            <w:vMerge/>
          </w:tcPr>
          <w:p w14:paraId="011D36CB" w14:textId="66D666C2" w:rsidR="00261FCE" w:rsidRPr="00704DE4" w:rsidRDefault="00261FCE" w:rsidP="00E32D51">
            <w:pPr>
              <w:rPr>
                <w:rFonts w:ascii="UD デジタル 教科書体 NP-R" w:eastAsia="UD デジタル 教科書体 NP-R"/>
                <w:sz w:val="20"/>
                <w:szCs w:val="21"/>
              </w:rPr>
            </w:pPr>
          </w:p>
        </w:tc>
        <w:tc>
          <w:tcPr>
            <w:tcW w:w="1559" w:type="dxa"/>
            <w:tcBorders>
              <w:top w:val="dotted" w:sz="4" w:space="0" w:color="auto"/>
              <w:bottom w:val="dotted" w:sz="4" w:space="0" w:color="auto"/>
            </w:tcBorders>
          </w:tcPr>
          <w:p w14:paraId="58CBB5E1" w14:textId="27397EC7" w:rsidR="00261FCE" w:rsidRPr="00704DE4" w:rsidRDefault="00261FCE" w:rsidP="00E32D51">
            <w:pPr>
              <w:rPr>
                <w:rFonts w:ascii="UD デジタル 教科書体 NP-R" w:eastAsia="UD デジタル 教科書体 NP-R"/>
                <w:sz w:val="20"/>
                <w:szCs w:val="21"/>
              </w:rPr>
            </w:pPr>
            <w:r w:rsidRPr="00704DE4">
              <w:rPr>
                <w:rFonts w:ascii="UD デジタル 教科書体 NP-R" w:eastAsia="UD デジタル 教科書体 NP-R" w:hint="eastAsia"/>
                <w:sz w:val="20"/>
                <w:szCs w:val="21"/>
              </w:rPr>
              <w:t>マッチング・共創機会の提供</w:t>
            </w:r>
          </w:p>
        </w:tc>
        <w:tc>
          <w:tcPr>
            <w:tcW w:w="6237" w:type="dxa"/>
            <w:tcBorders>
              <w:top w:val="dotted" w:sz="4" w:space="0" w:color="auto"/>
              <w:bottom w:val="dotted" w:sz="4" w:space="0" w:color="auto"/>
            </w:tcBorders>
          </w:tcPr>
          <w:p w14:paraId="666F94A9" w14:textId="32907378" w:rsidR="00261FCE" w:rsidRPr="00704DE4" w:rsidRDefault="00261FCE" w:rsidP="00741E1E">
            <w:pPr>
              <w:spacing w:line="320" w:lineRule="exact"/>
              <w:ind w:firstLineChars="100" w:firstLine="200"/>
              <w:rPr>
                <w:rFonts w:ascii="UD デジタル 教科書体 NP-R" w:eastAsia="UD デジタル 教科書体 NP-R"/>
                <w:sz w:val="20"/>
                <w:szCs w:val="21"/>
              </w:rPr>
            </w:pPr>
            <w:r w:rsidRPr="00261FCE">
              <w:rPr>
                <w:rFonts w:ascii="UD デジタル 教科書体 NP-R" w:eastAsia="UD デジタル 教科書体 NP-R" w:hint="eastAsia"/>
                <w:sz w:val="20"/>
                <w:szCs w:val="21"/>
              </w:rPr>
              <w:t>大企業や業界・経済団体や、連携している他のスタートアップ支援機関とのネットワークをもとに連携し、様々なイベント等を通じてスタートアップ等と大企業等のマッチング機会を提供し、共創の合意形成に至るまで両者の間に入り丁寧なフォローを行</w:t>
            </w:r>
            <w:r>
              <w:rPr>
                <w:rFonts w:ascii="UD デジタル 教科書体 NP-R" w:eastAsia="UD デジタル 教科書体 NP-R" w:hint="eastAsia"/>
                <w:sz w:val="20"/>
                <w:szCs w:val="21"/>
              </w:rPr>
              <w:t>う。</w:t>
            </w:r>
          </w:p>
        </w:tc>
        <w:tc>
          <w:tcPr>
            <w:tcW w:w="1843" w:type="dxa"/>
            <w:tcBorders>
              <w:top w:val="dotted" w:sz="4" w:space="0" w:color="auto"/>
              <w:bottom w:val="dotted" w:sz="4" w:space="0" w:color="auto"/>
            </w:tcBorders>
          </w:tcPr>
          <w:p w14:paraId="4F8F9D89" w14:textId="0DEA82C4" w:rsidR="00261FCE" w:rsidRPr="00704DE4" w:rsidRDefault="00261FCE" w:rsidP="00E32D51">
            <w:pPr>
              <w:jc w:val="right"/>
              <w:rPr>
                <w:rFonts w:ascii="UD デジタル 教科書体 NP-R" w:eastAsia="UD デジタル 教科書体 NP-R"/>
                <w:sz w:val="20"/>
                <w:szCs w:val="21"/>
              </w:rPr>
            </w:pPr>
            <w:r>
              <w:rPr>
                <w:rFonts w:ascii="UD デジタル 教科書体 NP-R" w:eastAsia="UD デジタル 教科書体 NP-R"/>
                <w:sz w:val="20"/>
                <w:szCs w:val="21"/>
              </w:rPr>
              <w:t>10</w:t>
            </w:r>
            <w:r w:rsidRPr="00704DE4">
              <w:rPr>
                <w:rFonts w:ascii="UD デジタル 教科書体 NP-R" w:eastAsia="UD デジタル 教科書体 NP-R"/>
                <w:sz w:val="20"/>
                <w:szCs w:val="21"/>
              </w:rPr>
              <w:t>0,000,000 円</w:t>
            </w:r>
          </w:p>
        </w:tc>
      </w:tr>
      <w:tr w:rsidR="00261FCE" w14:paraId="082450F8" w14:textId="539B825C" w:rsidTr="00CF4B94">
        <w:trPr>
          <w:trHeight w:val="1844"/>
        </w:trPr>
        <w:tc>
          <w:tcPr>
            <w:tcW w:w="2547" w:type="dxa"/>
            <w:vMerge/>
          </w:tcPr>
          <w:p w14:paraId="0C11B5CF" w14:textId="77777777" w:rsidR="00261FCE" w:rsidRPr="00704DE4" w:rsidRDefault="00261FCE" w:rsidP="00E32D51">
            <w:pPr>
              <w:rPr>
                <w:rFonts w:ascii="UD デジタル 教科書体 NP-R" w:eastAsia="UD デジタル 教科書体 NP-R"/>
                <w:sz w:val="20"/>
                <w:szCs w:val="21"/>
              </w:rPr>
            </w:pPr>
          </w:p>
        </w:tc>
        <w:tc>
          <w:tcPr>
            <w:tcW w:w="2410" w:type="dxa"/>
            <w:vMerge/>
          </w:tcPr>
          <w:p w14:paraId="1E788E0F" w14:textId="77777777" w:rsidR="00261FCE" w:rsidRPr="00704DE4" w:rsidRDefault="00261FCE" w:rsidP="00E32D51">
            <w:pPr>
              <w:rPr>
                <w:rFonts w:ascii="UD デジタル 教科書体 NP-R" w:eastAsia="UD デジタル 教科書体 NP-R"/>
                <w:sz w:val="20"/>
                <w:szCs w:val="21"/>
              </w:rPr>
            </w:pPr>
          </w:p>
        </w:tc>
        <w:tc>
          <w:tcPr>
            <w:tcW w:w="1559" w:type="dxa"/>
            <w:tcBorders>
              <w:top w:val="dotted" w:sz="4" w:space="0" w:color="auto"/>
              <w:bottom w:val="dotted" w:sz="4" w:space="0" w:color="auto"/>
            </w:tcBorders>
          </w:tcPr>
          <w:p w14:paraId="11EE9059" w14:textId="7F2E7843" w:rsidR="00261FCE" w:rsidRPr="00704DE4" w:rsidRDefault="00261FCE" w:rsidP="00E32D51">
            <w:pPr>
              <w:rPr>
                <w:rFonts w:ascii="UD デジタル 教科書体 NP-R" w:eastAsia="UD デジタル 教科書体 NP-R"/>
                <w:sz w:val="20"/>
                <w:szCs w:val="21"/>
              </w:rPr>
            </w:pPr>
            <w:r w:rsidRPr="00704DE4">
              <w:rPr>
                <w:rFonts w:ascii="UD デジタル 教科書体 NP-R" w:eastAsia="UD デジタル 教科書体 NP-R" w:hint="eastAsia"/>
                <w:sz w:val="20"/>
                <w:szCs w:val="21"/>
              </w:rPr>
              <w:t>伴走支援</w:t>
            </w:r>
          </w:p>
        </w:tc>
        <w:tc>
          <w:tcPr>
            <w:tcW w:w="6237" w:type="dxa"/>
            <w:tcBorders>
              <w:top w:val="dotted" w:sz="4" w:space="0" w:color="auto"/>
              <w:bottom w:val="dotted" w:sz="4" w:space="0" w:color="auto"/>
            </w:tcBorders>
          </w:tcPr>
          <w:p w14:paraId="5EC60258" w14:textId="6D2C0870" w:rsidR="00261FCE" w:rsidRPr="00704DE4" w:rsidRDefault="00261FCE" w:rsidP="006635CD">
            <w:pPr>
              <w:spacing w:line="320" w:lineRule="exact"/>
              <w:ind w:firstLineChars="100" w:firstLine="200"/>
              <w:rPr>
                <w:rFonts w:ascii="UD デジタル 教科書体 NP-R" w:eastAsia="UD デジタル 教科書体 NP-R"/>
                <w:sz w:val="20"/>
                <w:szCs w:val="21"/>
              </w:rPr>
            </w:pPr>
            <w:r w:rsidRPr="00261FCE">
              <w:rPr>
                <w:rFonts w:ascii="UD デジタル 教科書体 NP-R" w:eastAsia="UD デジタル 教科書体 NP-R" w:hint="eastAsia"/>
                <w:sz w:val="20"/>
                <w:szCs w:val="21"/>
              </w:rPr>
              <w:t>新たな技術・サービスの社会実装に向けて、スタートアップ等のビジネスモデルのブラッシュアップや事業計画の策定に関する支援をはじめ、将来的なビジネスの海外展開や出口戦略に関する支援も実施</w:t>
            </w:r>
            <w:r>
              <w:rPr>
                <w:rFonts w:ascii="UD デジタル 教科書体 NP-R" w:eastAsia="UD デジタル 教科書体 NP-R" w:hint="eastAsia"/>
                <w:sz w:val="20"/>
                <w:szCs w:val="21"/>
              </w:rPr>
              <w:t>する。</w:t>
            </w:r>
          </w:p>
        </w:tc>
        <w:tc>
          <w:tcPr>
            <w:tcW w:w="1843" w:type="dxa"/>
            <w:tcBorders>
              <w:top w:val="dotted" w:sz="4" w:space="0" w:color="auto"/>
              <w:bottom w:val="dotted" w:sz="4" w:space="0" w:color="auto"/>
            </w:tcBorders>
          </w:tcPr>
          <w:p w14:paraId="0FE4EB5A" w14:textId="3D9FDC40" w:rsidR="00261FCE" w:rsidRPr="00704DE4" w:rsidRDefault="00261FCE" w:rsidP="00E32D51">
            <w:pPr>
              <w:jc w:val="right"/>
              <w:rPr>
                <w:rFonts w:ascii="UD デジタル 教科書体 NP-R" w:eastAsia="UD デジタル 教科書体 NP-R"/>
                <w:sz w:val="20"/>
                <w:szCs w:val="21"/>
              </w:rPr>
            </w:pPr>
            <w:r>
              <w:rPr>
                <w:rFonts w:ascii="UD デジタル 教科書体 NP-R" w:eastAsia="UD デジタル 教科書体 NP-R"/>
                <w:sz w:val="20"/>
                <w:szCs w:val="21"/>
              </w:rPr>
              <w:t>10</w:t>
            </w:r>
            <w:r w:rsidRPr="00704DE4">
              <w:rPr>
                <w:rFonts w:ascii="UD デジタル 教科書体 NP-R" w:eastAsia="UD デジタル 教科書体 NP-R"/>
                <w:sz w:val="20"/>
                <w:szCs w:val="21"/>
              </w:rPr>
              <w:t>0,000,000 円</w:t>
            </w:r>
          </w:p>
        </w:tc>
      </w:tr>
      <w:tr w:rsidR="00261FCE" w14:paraId="2FC0C3CA" w14:textId="77777777" w:rsidTr="00CF4B94">
        <w:trPr>
          <w:trHeight w:val="2371"/>
        </w:trPr>
        <w:tc>
          <w:tcPr>
            <w:tcW w:w="2547" w:type="dxa"/>
            <w:vMerge/>
          </w:tcPr>
          <w:p w14:paraId="78F9B0AB" w14:textId="77777777" w:rsidR="00261FCE" w:rsidRPr="00704DE4" w:rsidRDefault="00261FCE" w:rsidP="00E32D51">
            <w:pPr>
              <w:rPr>
                <w:rFonts w:ascii="UD デジタル 教科書体 NP-R" w:eastAsia="UD デジタル 教科書体 NP-R"/>
                <w:sz w:val="20"/>
                <w:szCs w:val="21"/>
              </w:rPr>
            </w:pPr>
          </w:p>
        </w:tc>
        <w:tc>
          <w:tcPr>
            <w:tcW w:w="2410" w:type="dxa"/>
            <w:vMerge/>
          </w:tcPr>
          <w:p w14:paraId="1DFB846A" w14:textId="77777777" w:rsidR="00261FCE" w:rsidRPr="00704DE4" w:rsidRDefault="00261FCE" w:rsidP="00E32D51">
            <w:pPr>
              <w:rPr>
                <w:rFonts w:ascii="UD デジタル 教科書体 NP-R" w:eastAsia="UD デジタル 教科書体 NP-R"/>
                <w:sz w:val="20"/>
                <w:szCs w:val="21"/>
              </w:rPr>
            </w:pPr>
          </w:p>
        </w:tc>
        <w:tc>
          <w:tcPr>
            <w:tcW w:w="1559" w:type="dxa"/>
            <w:tcBorders>
              <w:top w:val="dotted" w:sz="4" w:space="0" w:color="auto"/>
              <w:bottom w:val="dotted" w:sz="4" w:space="0" w:color="auto"/>
            </w:tcBorders>
          </w:tcPr>
          <w:p w14:paraId="55138663" w14:textId="72DB99E7" w:rsidR="00261FCE" w:rsidRPr="00704DE4" w:rsidRDefault="00261FCE" w:rsidP="00E32D51">
            <w:pPr>
              <w:rPr>
                <w:rFonts w:ascii="UD デジタル 教科書体 NP-R" w:eastAsia="UD デジタル 教科書体 NP-R"/>
                <w:sz w:val="20"/>
                <w:szCs w:val="21"/>
              </w:rPr>
            </w:pPr>
            <w:r>
              <w:rPr>
                <w:rFonts w:ascii="UD デジタル 教科書体 NP-R" w:eastAsia="UD デジタル 教科書体 NP-R" w:hint="eastAsia"/>
                <w:sz w:val="20"/>
                <w:szCs w:val="21"/>
              </w:rPr>
              <w:t>施設運営</w:t>
            </w:r>
          </w:p>
        </w:tc>
        <w:tc>
          <w:tcPr>
            <w:tcW w:w="6237" w:type="dxa"/>
            <w:tcBorders>
              <w:top w:val="dotted" w:sz="4" w:space="0" w:color="auto"/>
              <w:bottom w:val="dotted" w:sz="4" w:space="0" w:color="auto"/>
            </w:tcBorders>
          </w:tcPr>
          <w:p w14:paraId="6917606D" w14:textId="170C73F7" w:rsidR="00261FCE" w:rsidRDefault="00261FCE" w:rsidP="006635CD">
            <w:pPr>
              <w:spacing w:line="320" w:lineRule="exact"/>
              <w:ind w:firstLineChars="100" w:firstLine="200"/>
              <w:rPr>
                <w:rFonts w:ascii="UD デジタル 教科書体 NP-R" w:eastAsia="UD デジタル 教科書体 NP-R"/>
                <w:sz w:val="20"/>
                <w:szCs w:val="21"/>
              </w:rPr>
            </w:pPr>
            <w:r w:rsidRPr="00261FCE">
              <w:rPr>
                <w:rFonts w:ascii="UD デジタル 教科書体 NP-R" w:eastAsia="UD デジタル 教科書体 NP-R" w:hint="eastAsia"/>
                <w:sz w:val="20"/>
                <w:szCs w:val="21"/>
              </w:rPr>
              <w:t>社会実装をめざすスタートアップ等への各種支援活動のベース拠点となる大阪淀屋橋のオープンイノベーション施設を運営</w:t>
            </w:r>
            <w:r w:rsidR="00B33A33">
              <w:rPr>
                <w:rFonts w:ascii="UD デジタル 教科書体 NP-R" w:eastAsia="UD デジタル 教科書体 NP-R" w:hint="eastAsia"/>
                <w:sz w:val="20"/>
                <w:szCs w:val="21"/>
              </w:rPr>
              <w:t>する</w:t>
            </w:r>
            <w:r w:rsidRPr="00261FCE">
              <w:rPr>
                <w:rFonts w:ascii="UD デジタル 教科書体 NP-R" w:eastAsia="UD デジタル 教科書体 NP-R" w:hint="eastAsia"/>
                <w:sz w:val="20"/>
                <w:szCs w:val="21"/>
              </w:rPr>
              <w:t>。スタートアップ等及び共創パートナーとなる大企業の集積を促すことで支援活動を加速させ</w:t>
            </w:r>
            <w:r>
              <w:rPr>
                <w:rFonts w:ascii="UD デジタル 教科書体 NP-R" w:eastAsia="UD デジタル 教科書体 NP-R" w:hint="eastAsia"/>
                <w:sz w:val="20"/>
                <w:szCs w:val="21"/>
              </w:rPr>
              <w:t>る。</w:t>
            </w:r>
          </w:p>
        </w:tc>
        <w:tc>
          <w:tcPr>
            <w:tcW w:w="1843" w:type="dxa"/>
            <w:tcBorders>
              <w:top w:val="dotted" w:sz="4" w:space="0" w:color="auto"/>
              <w:bottom w:val="dotted" w:sz="4" w:space="0" w:color="auto"/>
            </w:tcBorders>
          </w:tcPr>
          <w:p w14:paraId="40DB14FB" w14:textId="18AF00CB" w:rsidR="00261FCE" w:rsidRDefault="00261FCE" w:rsidP="00E32D51">
            <w:pPr>
              <w:jc w:val="right"/>
              <w:rPr>
                <w:rFonts w:ascii="UD デジタル 教科書体 NP-R" w:eastAsia="UD デジタル 教科書体 NP-R"/>
                <w:sz w:val="20"/>
                <w:szCs w:val="21"/>
              </w:rPr>
            </w:pPr>
            <w:r>
              <w:rPr>
                <w:rFonts w:ascii="UD デジタル 教科書体 NP-R" w:eastAsia="UD デジタル 教科書体 NP-R" w:hint="eastAsia"/>
                <w:sz w:val="20"/>
                <w:szCs w:val="21"/>
              </w:rPr>
              <w:t>1</w:t>
            </w:r>
            <w:r>
              <w:rPr>
                <w:rFonts w:ascii="UD デジタル 教科書体 NP-R" w:eastAsia="UD デジタル 教科書体 NP-R"/>
                <w:sz w:val="20"/>
                <w:szCs w:val="21"/>
              </w:rPr>
              <w:t>5</w:t>
            </w:r>
            <w:r w:rsidRPr="00704DE4">
              <w:rPr>
                <w:rFonts w:ascii="UD デジタル 教科書体 NP-R" w:eastAsia="UD デジタル 教科書体 NP-R"/>
                <w:sz w:val="20"/>
                <w:szCs w:val="21"/>
              </w:rPr>
              <w:t>0,000,000 円</w:t>
            </w:r>
          </w:p>
        </w:tc>
      </w:tr>
      <w:tr w:rsidR="00CF4B94" w14:paraId="2033FDE8" w14:textId="77777777" w:rsidTr="00CF4B94">
        <w:trPr>
          <w:trHeight w:val="1829"/>
        </w:trPr>
        <w:tc>
          <w:tcPr>
            <w:tcW w:w="2547" w:type="dxa"/>
            <w:vMerge w:val="restart"/>
          </w:tcPr>
          <w:p w14:paraId="520D471C" w14:textId="77777777" w:rsidR="00CF4B94" w:rsidRPr="00A127DE" w:rsidRDefault="00CF4B94" w:rsidP="00A127DE">
            <w:pPr>
              <w:rPr>
                <w:rFonts w:ascii="UD デジタル 教科書体 NP-R" w:eastAsia="UD デジタル 教科書体 NP-R"/>
                <w:sz w:val="20"/>
                <w:szCs w:val="21"/>
              </w:rPr>
            </w:pPr>
            <w:r w:rsidRPr="00A127DE">
              <w:rPr>
                <w:rFonts w:ascii="UD デジタル 教科書体 NP-R" w:eastAsia="UD デジタル 教科書体 NP-R"/>
                <w:sz w:val="20"/>
                <w:szCs w:val="21"/>
              </w:rPr>
              <w:lastRenderedPageBreak/>
              <w:t>GROOVE TO BUILD OSAKA</w:t>
            </w:r>
          </w:p>
          <w:p w14:paraId="1123F7B9" w14:textId="626DE266" w:rsidR="00CF4B94" w:rsidRPr="00704DE4" w:rsidRDefault="00CF4B94" w:rsidP="00A127DE">
            <w:pPr>
              <w:rPr>
                <w:rFonts w:ascii="UD デジタル 教科書体 NP-R" w:eastAsia="UD デジタル 教科書体 NP-R"/>
                <w:sz w:val="20"/>
                <w:szCs w:val="21"/>
              </w:rPr>
            </w:pPr>
            <w:r w:rsidRPr="00A127DE">
              <w:rPr>
                <w:rFonts w:ascii="UD デジタル 教科書体 NP-R" w:eastAsia="UD デジタル 教科書体 NP-R" w:hint="eastAsia"/>
                <w:sz w:val="20"/>
                <w:szCs w:val="21"/>
              </w:rPr>
              <w:t>「新技術」×「大阪のものづくり力」共創型社会実装プラットフォーム</w:t>
            </w:r>
          </w:p>
        </w:tc>
        <w:tc>
          <w:tcPr>
            <w:tcW w:w="2410" w:type="dxa"/>
            <w:vMerge w:val="restart"/>
          </w:tcPr>
          <w:p w14:paraId="2BE337CB" w14:textId="4B1C2CC0" w:rsidR="00CF4B94" w:rsidRPr="00704DE4" w:rsidRDefault="00CF4B94" w:rsidP="00E32D51">
            <w:pPr>
              <w:rPr>
                <w:rFonts w:ascii="UD デジタル 教科書体 NP-R" w:eastAsia="UD デジタル 教科書体 NP-R"/>
                <w:sz w:val="20"/>
                <w:szCs w:val="21"/>
              </w:rPr>
            </w:pPr>
            <w:r w:rsidRPr="00704DE4">
              <w:rPr>
                <w:rFonts w:ascii="UD デジタル 教科書体 NP-R" w:eastAsia="UD デジタル 教科書体 NP-R" w:hint="eastAsia"/>
                <w:sz w:val="20"/>
                <w:szCs w:val="21"/>
              </w:rPr>
              <w:t>令和</w:t>
            </w:r>
            <w:r>
              <w:rPr>
                <w:rFonts w:ascii="UD デジタル 教科書体 NP-R" w:eastAsia="UD デジタル 教科書体 NP-R" w:hint="eastAsia"/>
                <w:sz w:val="20"/>
                <w:szCs w:val="21"/>
              </w:rPr>
              <w:t>8</w:t>
            </w:r>
            <w:r w:rsidRPr="00704DE4">
              <w:rPr>
                <w:rFonts w:ascii="UD デジタル 教科書体 NP-R" w:eastAsia="UD デジタル 教科書体 NP-R" w:hint="eastAsia"/>
                <w:sz w:val="20"/>
                <w:szCs w:val="21"/>
              </w:rPr>
              <w:t>年</w:t>
            </w:r>
            <w:r>
              <w:rPr>
                <w:rFonts w:ascii="UD デジタル 教科書体 NP-R" w:eastAsia="UD デジタル 教科書体 NP-R" w:hint="eastAsia"/>
                <w:sz w:val="20"/>
                <w:szCs w:val="21"/>
              </w:rPr>
              <w:t>4</w:t>
            </w:r>
            <w:r w:rsidRPr="00704DE4">
              <w:rPr>
                <w:rFonts w:ascii="UD デジタル 教科書体 NP-R" w:eastAsia="UD デジタル 教科書体 NP-R" w:hint="eastAsia"/>
                <w:sz w:val="20"/>
                <w:szCs w:val="21"/>
              </w:rPr>
              <w:t>月1日から令和</w:t>
            </w:r>
            <w:r>
              <w:rPr>
                <w:rFonts w:ascii="UD デジタル 教科書体 NP-R" w:eastAsia="UD デジタル 教科書体 NP-R" w:hint="eastAsia"/>
                <w:sz w:val="20"/>
                <w:szCs w:val="21"/>
              </w:rPr>
              <w:t>9</w:t>
            </w:r>
            <w:r w:rsidRPr="00704DE4">
              <w:rPr>
                <w:rFonts w:ascii="UD デジタル 教科書体 NP-R" w:eastAsia="UD デジタル 教科書体 NP-R" w:hint="eastAsia"/>
                <w:sz w:val="20"/>
                <w:szCs w:val="21"/>
              </w:rPr>
              <w:t>年3月31日</w:t>
            </w:r>
          </w:p>
        </w:tc>
        <w:tc>
          <w:tcPr>
            <w:tcW w:w="1559" w:type="dxa"/>
            <w:tcBorders>
              <w:top w:val="dotted" w:sz="4" w:space="0" w:color="auto"/>
              <w:bottom w:val="dotted" w:sz="4" w:space="0" w:color="auto"/>
            </w:tcBorders>
          </w:tcPr>
          <w:p w14:paraId="46E03A71" w14:textId="51F9EDE8" w:rsidR="00CF4B94" w:rsidRPr="00704DE4" w:rsidRDefault="00CF4B94" w:rsidP="00E32D51">
            <w:pPr>
              <w:rPr>
                <w:rFonts w:ascii="UD デジタル 教科書体 NP-R" w:eastAsia="UD デジタル 教科書体 NP-R"/>
                <w:sz w:val="20"/>
                <w:szCs w:val="21"/>
              </w:rPr>
            </w:pPr>
            <w:r>
              <w:rPr>
                <w:rFonts w:ascii="UD デジタル 教科書体 NP-R" w:eastAsia="UD デジタル 教科書体 NP-R" w:hint="eastAsia"/>
                <w:sz w:val="20"/>
                <w:szCs w:val="21"/>
              </w:rPr>
              <w:t>実証実験支援</w:t>
            </w:r>
          </w:p>
        </w:tc>
        <w:tc>
          <w:tcPr>
            <w:tcW w:w="6237" w:type="dxa"/>
            <w:tcBorders>
              <w:top w:val="dotted" w:sz="4" w:space="0" w:color="auto"/>
              <w:bottom w:val="dotted" w:sz="4" w:space="0" w:color="auto"/>
            </w:tcBorders>
          </w:tcPr>
          <w:p w14:paraId="232ED6C5" w14:textId="42865DF7" w:rsidR="00CF4B94" w:rsidRDefault="00CF4B94" w:rsidP="006635CD">
            <w:pPr>
              <w:spacing w:line="320" w:lineRule="exact"/>
              <w:ind w:firstLineChars="100" w:firstLine="200"/>
              <w:rPr>
                <w:rFonts w:ascii="UD デジタル 教科書体 NP-R" w:eastAsia="UD デジタル 教科書体 NP-R"/>
                <w:sz w:val="20"/>
                <w:szCs w:val="21"/>
              </w:rPr>
            </w:pPr>
            <w:r w:rsidRPr="00CF4B94">
              <w:rPr>
                <w:rFonts w:ascii="UD デジタル 教科書体 NP-R" w:eastAsia="UD デジタル 教科書体 NP-R" w:hint="eastAsia"/>
                <w:sz w:val="20"/>
                <w:szCs w:val="21"/>
              </w:rPr>
              <w:t>「</w:t>
            </w:r>
            <w:r w:rsidRPr="00CF4B94">
              <w:rPr>
                <w:rFonts w:ascii="UD デジタル 教科書体 NP-R" w:eastAsia="UD デジタル 教科書体 NP-R"/>
                <w:sz w:val="20"/>
                <w:szCs w:val="21"/>
              </w:rPr>
              <w:t>GROOVE PoC &amp; Co-Creation」は、伴走支援プログラムの対象チームなどが、大阪府内での社会実装を目指して行うPoC（概念実証）や実証実験を支援</w:t>
            </w:r>
            <w:r>
              <w:rPr>
                <w:rFonts w:ascii="UD デジタル 教科書体 NP-R" w:eastAsia="UD デジタル 教科書体 NP-R" w:hint="eastAsia"/>
                <w:sz w:val="20"/>
                <w:szCs w:val="21"/>
              </w:rPr>
              <w:t>する</w:t>
            </w:r>
            <w:r w:rsidRPr="00CF4B94">
              <w:rPr>
                <w:rFonts w:ascii="UD デジタル 教科書体 NP-R" w:eastAsia="UD デジタル 教科書体 NP-R"/>
                <w:sz w:val="20"/>
                <w:szCs w:val="21"/>
              </w:rPr>
              <w:t>。技術検証だけでなく、多様なフィールドを活用し、社会における受容性やビジネスとしての成立可能性の検証を重視</w:t>
            </w:r>
            <w:r>
              <w:rPr>
                <w:rFonts w:ascii="UD デジタル 教科書体 NP-R" w:eastAsia="UD デジタル 教科書体 NP-R" w:hint="eastAsia"/>
                <w:sz w:val="20"/>
                <w:szCs w:val="21"/>
              </w:rPr>
              <w:t>する</w:t>
            </w:r>
            <w:r w:rsidRPr="00CF4B94">
              <w:rPr>
                <w:rFonts w:ascii="UD デジタル 教科書体 NP-R" w:eastAsia="UD デジタル 教科書体 NP-R"/>
                <w:sz w:val="20"/>
                <w:szCs w:val="21"/>
              </w:rPr>
              <w:t>。</w:t>
            </w:r>
          </w:p>
        </w:tc>
        <w:tc>
          <w:tcPr>
            <w:tcW w:w="1843" w:type="dxa"/>
            <w:tcBorders>
              <w:top w:val="dotted" w:sz="4" w:space="0" w:color="auto"/>
              <w:bottom w:val="dotted" w:sz="4" w:space="0" w:color="auto"/>
            </w:tcBorders>
          </w:tcPr>
          <w:p w14:paraId="64016425" w14:textId="3FCB515E" w:rsidR="00CF4B94" w:rsidRPr="00CF4B94" w:rsidRDefault="00CF4B94" w:rsidP="00CF4B94">
            <w:pPr>
              <w:jc w:val="right"/>
              <w:rPr>
                <w:rFonts w:ascii="UD デジタル 教科書体 NP-R" w:eastAsia="UD デジタル 教科書体 NP-R"/>
                <w:sz w:val="20"/>
                <w:szCs w:val="21"/>
              </w:rPr>
            </w:pPr>
            <w:r>
              <w:rPr>
                <w:rFonts w:ascii="UD デジタル 教科書体 NP-R" w:eastAsia="UD デジタル 教科書体 NP-R"/>
                <w:sz w:val="20"/>
                <w:szCs w:val="21"/>
              </w:rPr>
              <w:t>315</w:t>
            </w:r>
            <w:r w:rsidRPr="00CF4B94">
              <w:rPr>
                <w:rFonts w:ascii="UD デジタル 教科書体 NP-R" w:eastAsia="UD デジタル 教科書体 NP-R"/>
                <w:sz w:val="20"/>
                <w:szCs w:val="21"/>
              </w:rPr>
              <w:t>,000,000 円</w:t>
            </w:r>
          </w:p>
          <w:p w14:paraId="56F2159D" w14:textId="6EBDDC34" w:rsidR="00CF4B94" w:rsidRDefault="00CF4B94" w:rsidP="00CF4B94">
            <w:pPr>
              <w:ind w:right="200"/>
              <w:jc w:val="right"/>
              <w:rPr>
                <w:rFonts w:ascii="UD デジタル 教科書体 NP-R" w:eastAsia="UD デジタル 教科書体 NP-R"/>
                <w:sz w:val="20"/>
                <w:szCs w:val="21"/>
              </w:rPr>
            </w:pPr>
          </w:p>
        </w:tc>
      </w:tr>
      <w:tr w:rsidR="00CF4B94" w14:paraId="5B236C2C" w14:textId="77777777" w:rsidTr="00CF4B94">
        <w:trPr>
          <w:trHeight w:val="1982"/>
        </w:trPr>
        <w:tc>
          <w:tcPr>
            <w:tcW w:w="2547" w:type="dxa"/>
            <w:vMerge/>
          </w:tcPr>
          <w:p w14:paraId="127B4D5F" w14:textId="77777777" w:rsidR="00CF4B94" w:rsidRPr="00704DE4" w:rsidRDefault="00CF4B94" w:rsidP="00E32D51">
            <w:pPr>
              <w:rPr>
                <w:rFonts w:ascii="UD デジタル 教科書体 NP-R" w:eastAsia="UD デジタル 教科書体 NP-R"/>
                <w:sz w:val="20"/>
                <w:szCs w:val="21"/>
              </w:rPr>
            </w:pPr>
          </w:p>
        </w:tc>
        <w:tc>
          <w:tcPr>
            <w:tcW w:w="2410" w:type="dxa"/>
            <w:vMerge/>
          </w:tcPr>
          <w:p w14:paraId="1F53DF06" w14:textId="77777777" w:rsidR="00CF4B94" w:rsidRPr="00704DE4" w:rsidRDefault="00CF4B94" w:rsidP="00E32D51">
            <w:pPr>
              <w:rPr>
                <w:rFonts w:ascii="UD デジタル 教科書体 NP-R" w:eastAsia="UD デジタル 教科書体 NP-R"/>
                <w:sz w:val="20"/>
                <w:szCs w:val="21"/>
              </w:rPr>
            </w:pPr>
          </w:p>
        </w:tc>
        <w:tc>
          <w:tcPr>
            <w:tcW w:w="1559" w:type="dxa"/>
            <w:tcBorders>
              <w:top w:val="dotted" w:sz="4" w:space="0" w:color="auto"/>
              <w:bottom w:val="dotted" w:sz="4" w:space="0" w:color="auto"/>
            </w:tcBorders>
          </w:tcPr>
          <w:p w14:paraId="6F9FB4C8" w14:textId="026A5FCD" w:rsidR="00CF4B94" w:rsidRPr="00704DE4" w:rsidRDefault="00CF4B94" w:rsidP="00E32D51">
            <w:pPr>
              <w:rPr>
                <w:rFonts w:ascii="UD デジタル 教科書体 NP-R" w:eastAsia="UD デジタル 教科書体 NP-R"/>
                <w:sz w:val="20"/>
                <w:szCs w:val="21"/>
              </w:rPr>
            </w:pPr>
            <w:r w:rsidRPr="00704DE4">
              <w:rPr>
                <w:rFonts w:ascii="UD デジタル 教科書体 NP-R" w:eastAsia="UD デジタル 教科書体 NP-R" w:hint="eastAsia"/>
                <w:sz w:val="20"/>
                <w:szCs w:val="21"/>
              </w:rPr>
              <w:t>マッチング・共創機会の提供</w:t>
            </w:r>
          </w:p>
        </w:tc>
        <w:tc>
          <w:tcPr>
            <w:tcW w:w="6237" w:type="dxa"/>
            <w:tcBorders>
              <w:top w:val="dotted" w:sz="4" w:space="0" w:color="auto"/>
              <w:bottom w:val="dotted" w:sz="4" w:space="0" w:color="auto"/>
            </w:tcBorders>
          </w:tcPr>
          <w:p w14:paraId="5CE7410F" w14:textId="79ECDC00" w:rsidR="00CF4B94" w:rsidRDefault="00CF4B94" w:rsidP="00CF4B94">
            <w:pPr>
              <w:spacing w:line="320" w:lineRule="exact"/>
              <w:ind w:firstLineChars="100" w:firstLine="200"/>
              <w:rPr>
                <w:rFonts w:ascii="UD デジタル 教科書体 NP-R" w:eastAsia="UD デジタル 教科書体 NP-R"/>
                <w:sz w:val="20"/>
                <w:szCs w:val="21"/>
              </w:rPr>
            </w:pPr>
            <w:r w:rsidRPr="00CF4B94">
              <w:rPr>
                <w:rFonts w:ascii="UD デジタル 教科書体 NP-R" w:eastAsia="UD デジタル 教科書体 NP-R" w:hint="eastAsia"/>
                <w:sz w:val="20"/>
                <w:szCs w:val="21"/>
              </w:rPr>
              <w:t>「</w:t>
            </w:r>
            <w:r w:rsidRPr="00CF4B94">
              <w:rPr>
                <w:rFonts w:ascii="UD デジタル 教科書体 NP-R" w:eastAsia="UD デジタル 教科書体 NP-R"/>
                <w:sz w:val="20"/>
                <w:szCs w:val="21"/>
              </w:rPr>
              <w:t>GROOVE OSAKA」は、先端技術と大阪の</w:t>
            </w:r>
            <w:r w:rsidRPr="00CF4B94">
              <w:rPr>
                <w:rFonts w:ascii="UD デジタル 教科書体 NP-R" w:eastAsia="UD デジタル 教科書体 NP-R"/>
                <w:sz w:val="20"/>
                <w:szCs w:val="21"/>
              </w:rPr>
              <w:t>“</w:t>
            </w:r>
            <w:r w:rsidRPr="00CF4B94">
              <w:rPr>
                <w:rFonts w:ascii="UD デジタル 教科書体 NP-R" w:eastAsia="UD デジタル 教科書体 NP-R"/>
                <w:sz w:val="20"/>
                <w:szCs w:val="21"/>
              </w:rPr>
              <w:t>強み</w:t>
            </w:r>
            <w:r w:rsidRPr="00CF4B94">
              <w:rPr>
                <w:rFonts w:ascii="UD デジタル 教科書体 NP-R" w:eastAsia="UD デジタル 教科書体 NP-R"/>
                <w:sz w:val="20"/>
                <w:szCs w:val="21"/>
              </w:rPr>
              <w:t>”</w:t>
            </w:r>
            <w:r w:rsidRPr="00CF4B94">
              <w:rPr>
                <w:rFonts w:ascii="UD デジタル 教科書体 NP-R" w:eastAsia="UD デジタル 教科書体 NP-R"/>
                <w:sz w:val="20"/>
                <w:szCs w:val="21"/>
              </w:rPr>
              <w:t>を繋ぎ、イノベーションに関わるプレイヤーの固定化</w:t>
            </w:r>
            <w:r w:rsidRPr="00CF4B94">
              <w:rPr>
                <w:rFonts w:ascii="UD デジタル 教科書体 NP-R" w:eastAsia="UD デジタル 教科書体 NP-R" w:hint="eastAsia"/>
                <w:sz w:val="20"/>
                <w:szCs w:val="21"/>
              </w:rPr>
              <w:t>と豊富なリソースの連携不全という課題を解決するための共創プラットフォーム事業。共同事業体の強みを結集し、大阪の地域性を活かした「ソフト×ハードの融合」を実現</w:t>
            </w:r>
            <w:r>
              <w:rPr>
                <w:rFonts w:ascii="UD デジタル 教科書体 NP-R" w:eastAsia="UD デジタル 教科書体 NP-R" w:hint="eastAsia"/>
                <w:sz w:val="20"/>
                <w:szCs w:val="21"/>
              </w:rPr>
              <w:t>する</w:t>
            </w:r>
            <w:r w:rsidRPr="00CF4B94">
              <w:rPr>
                <w:rFonts w:ascii="UD デジタル 教科書体 NP-R" w:eastAsia="UD デジタル 教科書体 NP-R" w:hint="eastAsia"/>
                <w:sz w:val="20"/>
                <w:szCs w:val="21"/>
              </w:rPr>
              <w:t>。</w:t>
            </w:r>
          </w:p>
        </w:tc>
        <w:tc>
          <w:tcPr>
            <w:tcW w:w="1843" w:type="dxa"/>
            <w:tcBorders>
              <w:top w:val="dotted" w:sz="4" w:space="0" w:color="auto"/>
              <w:bottom w:val="dotted" w:sz="4" w:space="0" w:color="auto"/>
            </w:tcBorders>
          </w:tcPr>
          <w:p w14:paraId="39F4754B" w14:textId="23332491" w:rsidR="00CF4B94" w:rsidRPr="00CF4B94" w:rsidRDefault="00CF4B94" w:rsidP="00CF4B94">
            <w:pPr>
              <w:jc w:val="right"/>
              <w:rPr>
                <w:rFonts w:ascii="UD デジタル 教科書体 NP-R" w:eastAsia="UD デジタル 教科書体 NP-R"/>
                <w:sz w:val="20"/>
                <w:szCs w:val="21"/>
              </w:rPr>
            </w:pPr>
            <w:r>
              <w:rPr>
                <w:rFonts w:ascii="UD デジタル 教科書体 NP-R" w:eastAsia="UD デジタル 教科書体 NP-R"/>
                <w:sz w:val="20"/>
                <w:szCs w:val="21"/>
              </w:rPr>
              <w:t>79</w:t>
            </w:r>
            <w:r w:rsidRPr="00CF4B94">
              <w:rPr>
                <w:rFonts w:ascii="UD デジタル 教科書体 NP-R" w:eastAsia="UD デジタル 教科書体 NP-R"/>
                <w:sz w:val="20"/>
                <w:szCs w:val="21"/>
              </w:rPr>
              <w:t>,000,000 円</w:t>
            </w:r>
          </w:p>
          <w:p w14:paraId="2EB7C593" w14:textId="77777777" w:rsidR="00CF4B94" w:rsidRDefault="00CF4B94" w:rsidP="00E32D51">
            <w:pPr>
              <w:jc w:val="right"/>
              <w:rPr>
                <w:rFonts w:ascii="UD デジタル 教科書体 NP-R" w:eastAsia="UD デジタル 教科書体 NP-R"/>
                <w:sz w:val="20"/>
                <w:szCs w:val="21"/>
              </w:rPr>
            </w:pPr>
          </w:p>
        </w:tc>
      </w:tr>
      <w:tr w:rsidR="00CF4B94" w14:paraId="58EEB565" w14:textId="77777777" w:rsidTr="00CF4B94">
        <w:trPr>
          <w:trHeight w:val="1968"/>
        </w:trPr>
        <w:tc>
          <w:tcPr>
            <w:tcW w:w="2547" w:type="dxa"/>
            <w:vMerge/>
          </w:tcPr>
          <w:p w14:paraId="6CB50B7E" w14:textId="77777777" w:rsidR="00CF4B94" w:rsidRPr="00704DE4" w:rsidRDefault="00CF4B94" w:rsidP="00E32D51">
            <w:pPr>
              <w:rPr>
                <w:rFonts w:ascii="UD デジタル 教科書体 NP-R" w:eastAsia="UD デジタル 教科書体 NP-R"/>
                <w:sz w:val="20"/>
                <w:szCs w:val="21"/>
              </w:rPr>
            </w:pPr>
          </w:p>
        </w:tc>
        <w:tc>
          <w:tcPr>
            <w:tcW w:w="2410" w:type="dxa"/>
            <w:vMerge/>
          </w:tcPr>
          <w:p w14:paraId="7886DCDA" w14:textId="77777777" w:rsidR="00CF4B94" w:rsidRPr="00704DE4" w:rsidRDefault="00CF4B94" w:rsidP="00E32D51">
            <w:pPr>
              <w:rPr>
                <w:rFonts w:ascii="UD デジタル 教科書体 NP-R" w:eastAsia="UD デジタル 教科書体 NP-R"/>
                <w:sz w:val="20"/>
                <w:szCs w:val="21"/>
              </w:rPr>
            </w:pPr>
          </w:p>
        </w:tc>
        <w:tc>
          <w:tcPr>
            <w:tcW w:w="1559" w:type="dxa"/>
            <w:tcBorders>
              <w:top w:val="dotted" w:sz="4" w:space="0" w:color="auto"/>
              <w:bottom w:val="dotted" w:sz="4" w:space="0" w:color="auto"/>
            </w:tcBorders>
          </w:tcPr>
          <w:p w14:paraId="68D38F9A" w14:textId="72B3FCBA" w:rsidR="00CF4B94" w:rsidRPr="00704DE4" w:rsidRDefault="00CF4B94" w:rsidP="00E32D51">
            <w:pPr>
              <w:rPr>
                <w:rFonts w:ascii="UD デジタル 教科書体 NP-R" w:eastAsia="UD デジタル 教科書体 NP-R"/>
                <w:sz w:val="20"/>
                <w:szCs w:val="21"/>
              </w:rPr>
            </w:pPr>
            <w:r>
              <w:rPr>
                <w:rFonts w:ascii="UD デジタル 教科書体 NP-R" w:eastAsia="UD デジタル 教科書体 NP-R" w:hint="eastAsia"/>
                <w:sz w:val="20"/>
                <w:szCs w:val="21"/>
              </w:rPr>
              <w:t>伴走支援</w:t>
            </w:r>
          </w:p>
        </w:tc>
        <w:tc>
          <w:tcPr>
            <w:tcW w:w="6237" w:type="dxa"/>
            <w:tcBorders>
              <w:top w:val="dotted" w:sz="4" w:space="0" w:color="auto"/>
              <w:bottom w:val="dotted" w:sz="4" w:space="0" w:color="auto"/>
            </w:tcBorders>
          </w:tcPr>
          <w:p w14:paraId="17390341" w14:textId="0096665E" w:rsidR="00CF4B94" w:rsidRDefault="00CF4B94" w:rsidP="006635CD">
            <w:pPr>
              <w:spacing w:line="320" w:lineRule="exact"/>
              <w:ind w:firstLineChars="100" w:firstLine="200"/>
              <w:rPr>
                <w:rFonts w:ascii="UD デジタル 教科書体 NP-R" w:eastAsia="UD デジタル 教科書体 NP-R"/>
                <w:sz w:val="20"/>
                <w:szCs w:val="21"/>
              </w:rPr>
            </w:pPr>
            <w:r w:rsidRPr="00CF4B94">
              <w:rPr>
                <w:rFonts w:ascii="UD デジタル 教科書体 NP-R" w:eastAsia="UD デジタル 教科書体 NP-R" w:hint="eastAsia"/>
                <w:sz w:val="20"/>
                <w:szCs w:val="21"/>
              </w:rPr>
              <w:t>「</w:t>
            </w:r>
            <w:r w:rsidRPr="00CF4B94">
              <w:rPr>
                <w:rFonts w:ascii="UD デジタル 教科書体 NP-R" w:eastAsia="UD デジタル 教科書体 NP-R"/>
                <w:sz w:val="20"/>
                <w:szCs w:val="21"/>
              </w:rPr>
              <w:t>GROOVE Acceleration Program」は、「デザイン経営</w:t>
            </w:r>
            <w:r w:rsidRPr="00CF4B94">
              <w:rPr>
                <w:rFonts w:ascii="UD デジタル 教科書体 NP-R" w:eastAsia="UD デジタル 教科書体 NP-R"/>
                <w:sz w:val="20"/>
                <w:szCs w:val="21"/>
              </w:rPr>
              <w:t>×</w:t>
            </w:r>
            <w:r w:rsidRPr="00CF4B94">
              <w:rPr>
                <w:rFonts w:ascii="UD デジタル 教科書体 NP-R" w:eastAsia="UD デジタル 教科書体 NP-R"/>
                <w:sz w:val="20"/>
                <w:szCs w:val="21"/>
              </w:rPr>
              <w:t>発信力強化型」の伴走支援プログラム。発掘・組成された有望なスタートアップやコラボレーション・プロジェクトを対象に、約6ヶ月間の集中支援プログラムを提供し、プロトタイピングから事業化までを一気通貫で伴走</w:t>
            </w:r>
            <w:r>
              <w:rPr>
                <w:rFonts w:ascii="UD デジタル 教科書体 NP-R" w:eastAsia="UD デジタル 教科書体 NP-R" w:hint="eastAsia"/>
                <w:sz w:val="20"/>
                <w:szCs w:val="21"/>
              </w:rPr>
              <w:t>する</w:t>
            </w:r>
            <w:r w:rsidRPr="00CF4B94">
              <w:rPr>
                <w:rFonts w:ascii="UD デジタル 教科書体 NP-R" w:eastAsia="UD デジタル 教科書体 NP-R"/>
                <w:sz w:val="20"/>
                <w:szCs w:val="21"/>
              </w:rPr>
              <w:t>。</w:t>
            </w:r>
          </w:p>
        </w:tc>
        <w:tc>
          <w:tcPr>
            <w:tcW w:w="1843" w:type="dxa"/>
            <w:tcBorders>
              <w:top w:val="dotted" w:sz="4" w:space="0" w:color="auto"/>
              <w:bottom w:val="dotted" w:sz="4" w:space="0" w:color="auto"/>
            </w:tcBorders>
          </w:tcPr>
          <w:p w14:paraId="724487BF" w14:textId="3862562E" w:rsidR="00CF4B94" w:rsidRPr="00CF4B94" w:rsidRDefault="00CF4B94" w:rsidP="00CF4B94">
            <w:pPr>
              <w:jc w:val="right"/>
              <w:rPr>
                <w:rFonts w:ascii="UD デジタル 教科書体 NP-R" w:eastAsia="UD デジタル 教科書体 NP-R"/>
                <w:sz w:val="20"/>
                <w:szCs w:val="21"/>
              </w:rPr>
            </w:pPr>
            <w:r>
              <w:rPr>
                <w:rFonts w:ascii="UD デジタル 教科書体 NP-R" w:eastAsia="UD デジタル 教科書体 NP-R"/>
                <w:sz w:val="20"/>
                <w:szCs w:val="21"/>
              </w:rPr>
              <w:t>62</w:t>
            </w:r>
            <w:r w:rsidRPr="00CF4B94">
              <w:rPr>
                <w:rFonts w:ascii="UD デジタル 教科書体 NP-R" w:eastAsia="UD デジタル 教科書体 NP-R"/>
                <w:sz w:val="20"/>
                <w:szCs w:val="21"/>
              </w:rPr>
              <w:t>,000,000 円</w:t>
            </w:r>
          </w:p>
          <w:p w14:paraId="013E9535" w14:textId="77777777" w:rsidR="00CF4B94" w:rsidRDefault="00CF4B94" w:rsidP="00E32D51">
            <w:pPr>
              <w:jc w:val="right"/>
              <w:rPr>
                <w:rFonts w:ascii="UD デジタル 教科書体 NP-R" w:eastAsia="UD デジタル 教科書体 NP-R"/>
                <w:sz w:val="20"/>
                <w:szCs w:val="21"/>
              </w:rPr>
            </w:pPr>
          </w:p>
        </w:tc>
      </w:tr>
      <w:tr w:rsidR="00CF4B94" w14:paraId="60566030" w14:textId="77777777" w:rsidTr="00CF4B94">
        <w:trPr>
          <w:trHeight w:val="1556"/>
        </w:trPr>
        <w:tc>
          <w:tcPr>
            <w:tcW w:w="2547" w:type="dxa"/>
            <w:vMerge/>
          </w:tcPr>
          <w:p w14:paraId="7ECAB8B1" w14:textId="77777777" w:rsidR="00CF4B94" w:rsidRPr="00704DE4" w:rsidRDefault="00CF4B94" w:rsidP="00E32D51">
            <w:pPr>
              <w:rPr>
                <w:rFonts w:ascii="UD デジタル 教科書体 NP-R" w:eastAsia="UD デジタル 教科書体 NP-R"/>
                <w:sz w:val="20"/>
                <w:szCs w:val="21"/>
              </w:rPr>
            </w:pPr>
          </w:p>
        </w:tc>
        <w:tc>
          <w:tcPr>
            <w:tcW w:w="2410" w:type="dxa"/>
            <w:vMerge/>
          </w:tcPr>
          <w:p w14:paraId="421C61F3" w14:textId="77777777" w:rsidR="00CF4B94" w:rsidRPr="00704DE4" w:rsidRDefault="00CF4B94" w:rsidP="00E32D51">
            <w:pPr>
              <w:rPr>
                <w:rFonts w:ascii="UD デジタル 教科書体 NP-R" w:eastAsia="UD デジタル 教科書体 NP-R"/>
                <w:sz w:val="20"/>
                <w:szCs w:val="21"/>
              </w:rPr>
            </w:pPr>
          </w:p>
        </w:tc>
        <w:tc>
          <w:tcPr>
            <w:tcW w:w="1559" w:type="dxa"/>
            <w:tcBorders>
              <w:top w:val="dotted" w:sz="4" w:space="0" w:color="auto"/>
            </w:tcBorders>
          </w:tcPr>
          <w:p w14:paraId="55E686A9" w14:textId="5774BEC1" w:rsidR="00CF4B94" w:rsidRPr="00704DE4" w:rsidRDefault="00CF4B94" w:rsidP="00E32D51">
            <w:pPr>
              <w:rPr>
                <w:rFonts w:ascii="UD デジタル 教科書体 NP-R" w:eastAsia="UD デジタル 教科書体 NP-R"/>
                <w:sz w:val="20"/>
                <w:szCs w:val="21"/>
              </w:rPr>
            </w:pPr>
            <w:r>
              <w:rPr>
                <w:rFonts w:ascii="UD デジタル 教科書体 NP-R" w:eastAsia="UD デジタル 教科書体 NP-R" w:hint="eastAsia"/>
                <w:sz w:val="20"/>
                <w:szCs w:val="21"/>
              </w:rPr>
              <w:t>施設運営</w:t>
            </w:r>
          </w:p>
        </w:tc>
        <w:tc>
          <w:tcPr>
            <w:tcW w:w="6237" w:type="dxa"/>
            <w:tcBorders>
              <w:top w:val="dotted" w:sz="4" w:space="0" w:color="auto"/>
            </w:tcBorders>
          </w:tcPr>
          <w:p w14:paraId="07C8E401" w14:textId="0C8155C0" w:rsidR="00CF4B94" w:rsidRDefault="00CF4B94" w:rsidP="006635CD">
            <w:pPr>
              <w:spacing w:line="320" w:lineRule="exact"/>
              <w:ind w:firstLineChars="100" w:firstLine="200"/>
              <w:rPr>
                <w:rFonts w:ascii="UD デジタル 教科書体 NP-R" w:eastAsia="UD デジタル 教科書体 NP-R"/>
                <w:sz w:val="20"/>
                <w:szCs w:val="21"/>
              </w:rPr>
            </w:pPr>
            <w:r w:rsidRPr="00CF4B94">
              <w:rPr>
                <w:rFonts w:ascii="UD デジタル 教科書体 NP-R" w:eastAsia="UD デジタル 教科書体 NP-R" w:hint="eastAsia"/>
                <w:sz w:val="20"/>
                <w:szCs w:val="21"/>
              </w:rPr>
              <w:t>「</w:t>
            </w:r>
            <w:r w:rsidRPr="00CF4B94">
              <w:rPr>
                <w:rFonts w:ascii="UD デジタル 教科書体 NP-R" w:eastAsia="UD デジタル 教科書体 NP-R"/>
                <w:sz w:val="20"/>
                <w:szCs w:val="21"/>
              </w:rPr>
              <w:t>GROOVE Hub @中核拠点」は、新技術の社会実装を加速させるために不可欠な、多様な人材が日常的に交流し、アイデアを即座に形にできる物理的なハブ拠点（大阪市北区南森町エリア）を中核拠点として運営</w:t>
            </w:r>
            <w:r>
              <w:rPr>
                <w:rFonts w:ascii="UD デジタル 教科書体 NP-R" w:eastAsia="UD デジタル 教科書体 NP-R" w:hint="eastAsia"/>
                <w:sz w:val="20"/>
                <w:szCs w:val="21"/>
              </w:rPr>
              <w:t>する</w:t>
            </w:r>
            <w:r w:rsidRPr="00CF4B94">
              <w:rPr>
                <w:rFonts w:ascii="UD デジタル 教科書体 NP-R" w:eastAsia="UD デジタル 教科書体 NP-R"/>
                <w:sz w:val="20"/>
                <w:szCs w:val="21"/>
              </w:rPr>
              <w:t>。</w:t>
            </w:r>
          </w:p>
        </w:tc>
        <w:tc>
          <w:tcPr>
            <w:tcW w:w="1843" w:type="dxa"/>
            <w:tcBorders>
              <w:top w:val="dotted" w:sz="4" w:space="0" w:color="auto"/>
            </w:tcBorders>
          </w:tcPr>
          <w:p w14:paraId="4A18B1DB" w14:textId="5F559047" w:rsidR="00CF4B94" w:rsidRPr="00CF4B94" w:rsidRDefault="00CF4B94" w:rsidP="00CF4B94">
            <w:pPr>
              <w:jc w:val="right"/>
              <w:rPr>
                <w:rFonts w:ascii="UD デジタル 教科書体 NP-R" w:eastAsia="UD デジタル 教科書体 NP-R"/>
                <w:sz w:val="20"/>
                <w:szCs w:val="21"/>
              </w:rPr>
            </w:pPr>
            <w:r>
              <w:rPr>
                <w:rFonts w:ascii="UD デジタル 教科書体 NP-R" w:eastAsia="UD デジタル 教科書体 NP-R"/>
                <w:sz w:val="20"/>
                <w:szCs w:val="21"/>
              </w:rPr>
              <w:t>16</w:t>
            </w:r>
            <w:r w:rsidRPr="00CF4B94">
              <w:rPr>
                <w:rFonts w:ascii="UD デジタル 教科書体 NP-R" w:eastAsia="UD デジタル 教科書体 NP-R"/>
                <w:sz w:val="20"/>
                <w:szCs w:val="21"/>
              </w:rPr>
              <w:t>,</w:t>
            </w:r>
            <w:r>
              <w:rPr>
                <w:rFonts w:ascii="UD デジタル 教科書体 NP-R" w:eastAsia="UD デジタル 教科書体 NP-R"/>
                <w:sz w:val="20"/>
                <w:szCs w:val="21"/>
              </w:rPr>
              <w:t>5</w:t>
            </w:r>
            <w:r w:rsidRPr="00CF4B94">
              <w:rPr>
                <w:rFonts w:ascii="UD デジタル 教科書体 NP-R" w:eastAsia="UD デジタル 教科書体 NP-R"/>
                <w:sz w:val="20"/>
                <w:szCs w:val="21"/>
              </w:rPr>
              <w:t>00,000 円</w:t>
            </w:r>
          </w:p>
          <w:p w14:paraId="40DFAF56" w14:textId="77777777" w:rsidR="00CF4B94" w:rsidRDefault="00CF4B94" w:rsidP="00E32D51">
            <w:pPr>
              <w:jc w:val="right"/>
              <w:rPr>
                <w:rFonts w:ascii="UD デジタル 教科書体 NP-R" w:eastAsia="UD デジタル 教科書体 NP-R"/>
                <w:sz w:val="20"/>
                <w:szCs w:val="21"/>
              </w:rPr>
            </w:pPr>
          </w:p>
        </w:tc>
      </w:tr>
    </w:tbl>
    <w:p w14:paraId="6C72049F" w14:textId="77777777" w:rsidR="00B81083" w:rsidRDefault="00B81083" w:rsidP="00704DE4">
      <w:pPr>
        <w:jc w:val="center"/>
      </w:pPr>
    </w:p>
    <w:sectPr w:rsidR="00B81083" w:rsidSect="00E32D51">
      <w:headerReference w:type="default" r:id="rId7"/>
      <w:pgSz w:w="16838" w:h="11906" w:orient="landscape"/>
      <w:pgMar w:top="1418" w:right="1134" w:bottom="851" w:left="1134" w:header="397"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AAF8" w14:textId="77777777" w:rsidR="00704DE4" w:rsidRDefault="00704DE4" w:rsidP="00704DE4">
      <w:r>
        <w:separator/>
      </w:r>
    </w:p>
  </w:endnote>
  <w:endnote w:type="continuationSeparator" w:id="0">
    <w:p w14:paraId="421134BF" w14:textId="77777777" w:rsidR="00704DE4" w:rsidRDefault="00704DE4" w:rsidP="0070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715C" w14:textId="77777777" w:rsidR="00704DE4" w:rsidRDefault="00704DE4" w:rsidP="00704DE4">
      <w:r>
        <w:separator/>
      </w:r>
    </w:p>
  </w:footnote>
  <w:footnote w:type="continuationSeparator" w:id="0">
    <w:p w14:paraId="19260815" w14:textId="77777777" w:rsidR="00704DE4" w:rsidRDefault="00704DE4" w:rsidP="0070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BC8F" w14:textId="75A30822" w:rsidR="00704DE4" w:rsidRPr="00704DE4" w:rsidRDefault="00704DE4" w:rsidP="00704DE4">
    <w:pPr>
      <w:jc w:val="center"/>
      <w:rPr>
        <w:rFonts w:ascii="UD デジタル 教科書体 NP-R" w:eastAsia="UD デジタル 教科書体 NP-R"/>
        <w:sz w:val="28"/>
        <w:szCs w:val="32"/>
      </w:rPr>
    </w:pPr>
    <w:r w:rsidRPr="00704DE4">
      <w:rPr>
        <w:rFonts w:ascii="UD デジタル 教科書体 NP-R" w:eastAsia="UD デジタル 教科書体 NP-R" w:hint="eastAsia"/>
        <w:sz w:val="28"/>
        <w:szCs w:val="32"/>
      </w:rPr>
      <w:t>新技術社会実装支援プログラム（</w:t>
    </w:r>
    <w:r w:rsidR="0040067D">
      <w:rPr>
        <w:rFonts w:ascii="UD デジタル 教科書体 NP-R" w:eastAsia="UD デジタル 教科書体 NP-R" w:hint="eastAsia"/>
        <w:sz w:val="28"/>
        <w:szCs w:val="32"/>
      </w:rPr>
      <w:t>令和8年度</w:t>
    </w:r>
    <w:r w:rsidR="00F5563D">
      <w:rPr>
        <w:rFonts w:ascii="UD デジタル 教科書体 NP-R" w:eastAsia="UD デジタル 教科書体 NP-R" w:hint="eastAsia"/>
        <w:sz w:val="28"/>
        <w:szCs w:val="32"/>
      </w:rPr>
      <w:t>追加募集</w:t>
    </w:r>
    <w:r w:rsidRPr="00704DE4">
      <w:rPr>
        <w:rFonts w:ascii="UD デジタル 教科書体 NP-R" w:eastAsia="UD デジタル 教科書体 NP-R" w:hint="eastAsia"/>
        <w:sz w:val="28"/>
        <w:szCs w:val="32"/>
      </w:rPr>
      <w:t>分）</w:t>
    </w:r>
  </w:p>
  <w:p w14:paraId="712EC179" w14:textId="477F8E98" w:rsidR="00704DE4" w:rsidRPr="00704DE4" w:rsidRDefault="00704DE4" w:rsidP="00704DE4">
    <w:pPr>
      <w:jc w:val="center"/>
      <w:rPr>
        <w:rFonts w:ascii="UD デジタル 教科書体 NP-R" w:eastAsia="UD デジタル 教科書体 NP-R"/>
        <w:sz w:val="28"/>
        <w:szCs w:val="32"/>
      </w:rPr>
    </w:pPr>
    <w:r w:rsidRPr="00704DE4">
      <w:rPr>
        <w:rFonts w:ascii="UD デジタル 教科書体 NP-R" w:eastAsia="UD デジタル 教科書体 NP-R" w:hint="eastAsia"/>
        <w:sz w:val="28"/>
        <w:szCs w:val="32"/>
      </w:rPr>
      <w:t>（令和7年</w:t>
    </w:r>
    <w:r w:rsidR="00F5563D">
      <w:rPr>
        <w:rFonts w:ascii="UD デジタル 教科書体 NP-R" w:eastAsia="UD デジタル 教科書体 NP-R"/>
        <w:sz w:val="28"/>
        <w:szCs w:val="32"/>
      </w:rPr>
      <w:t>12</w:t>
    </w:r>
    <w:r w:rsidRPr="00704DE4">
      <w:rPr>
        <w:rFonts w:ascii="UD デジタル 教科書体 NP-R" w:eastAsia="UD デジタル 教科書体 NP-R" w:hint="eastAsia"/>
        <w:sz w:val="28"/>
        <w:szCs w:val="32"/>
      </w:rPr>
      <w:t>月</w:t>
    </w:r>
    <w:r w:rsidR="006A3EBF">
      <w:rPr>
        <w:rFonts w:ascii="UD デジタル 教科書体 NP-R" w:eastAsia="UD デジタル 教科書体 NP-R"/>
        <w:sz w:val="28"/>
        <w:szCs w:val="32"/>
      </w:rPr>
      <w:t>5</w:t>
    </w:r>
    <w:r w:rsidRPr="00704DE4">
      <w:rPr>
        <w:rFonts w:ascii="UD デジタル 教科書体 NP-R" w:eastAsia="UD デジタル 教科書体 NP-R" w:hint="eastAsia"/>
        <w:sz w:val="28"/>
        <w:szCs w:val="32"/>
      </w:rPr>
      <w:t>日付で認定を受けた支援プログラムの概要）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83"/>
    <w:rsid w:val="0014656E"/>
    <w:rsid w:val="001B6661"/>
    <w:rsid w:val="002527D1"/>
    <w:rsid w:val="00261FCE"/>
    <w:rsid w:val="00362A97"/>
    <w:rsid w:val="003E51E6"/>
    <w:rsid w:val="0040067D"/>
    <w:rsid w:val="006635CD"/>
    <w:rsid w:val="006A3EBF"/>
    <w:rsid w:val="00704DE4"/>
    <w:rsid w:val="0072534B"/>
    <w:rsid w:val="00741E1E"/>
    <w:rsid w:val="00833322"/>
    <w:rsid w:val="009C51AB"/>
    <w:rsid w:val="00A127DE"/>
    <w:rsid w:val="00B33A33"/>
    <w:rsid w:val="00B81083"/>
    <w:rsid w:val="00BB0148"/>
    <w:rsid w:val="00CB08E5"/>
    <w:rsid w:val="00CF4B94"/>
    <w:rsid w:val="00DB1714"/>
    <w:rsid w:val="00E32D51"/>
    <w:rsid w:val="00F55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AC068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1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4DE4"/>
    <w:pPr>
      <w:tabs>
        <w:tab w:val="center" w:pos="4252"/>
        <w:tab w:val="right" w:pos="8504"/>
      </w:tabs>
      <w:snapToGrid w:val="0"/>
    </w:pPr>
  </w:style>
  <w:style w:type="character" w:customStyle="1" w:styleId="a5">
    <w:name w:val="ヘッダー (文字)"/>
    <w:basedOn w:val="a0"/>
    <w:link w:val="a4"/>
    <w:uiPriority w:val="99"/>
    <w:rsid w:val="00704DE4"/>
  </w:style>
  <w:style w:type="paragraph" w:styleId="a6">
    <w:name w:val="footer"/>
    <w:basedOn w:val="a"/>
    <w:link w:val="a7"/>
    <w:uiPriority w:val="99"/>
    <w:unhideWhenUsed/>
    <w:rsid w:val="00704DE4"/>
    <w:pPr>
      <w:tabs>
        <w:tab w:val="center" w:pos="4252"/>
        <w:tab w:val="right" w:pos="8504"/>
      </w:tabs>
      <w:snapToGrid w:val="0"/>
    </w:pPr>
  </w:style>
  <w:style w:type="character" w:customStyle="1" w:styleId="a7">
    <w:name w:val="フッター (文字)"/>
    <w:basedOn w:val="a0"/>
    <w:link w:val="a6"/>
    <w:uiPriority w:val="99"/>
    <w:rsid w:val="0070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195F4-A957-47EC-84C0-B99ABE87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2025-05-19T06:40:00Z</dcterms:created>
  <dcterms:modified xsi:type="dcterms:W3CDTF">2025-12-04T07:43:00Z</dcterms:modified>
</cp:coreProperties>
</file>