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7CE29837"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１０</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7CE29837"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１０</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023"/>
        <w:gridCol w:w="3620"/>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3E8FBED5" w:rsidR="005B7594" w:rsidRPr="006C31C6" w:rsidRDefault="005B7594" w:rsidP="006C31C6">
            <w:pPr>
              <w:ind w:firstLineChars="50" w:firstLine="70"/>
              <w:rPr>
                <w:rFonts w:hAnsi="ＭＳ ゴシック"/>
                <w:b/>
                <w:sz w:val="16"/>
                <w:szCs w:val="16"/>
                <w:u w:val="double"/>
              </w:rPr>
            </w:pPr>
          </w:p>
          <w:p w14:paraId="25E2B7BB" w14:textId="44FAAF86"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3139B2">
              <w:rPr>
                <w:rFonts w:hAnsi="ＭＳ ゴシック"/>
                <w:b/>
                <w:sz w:val="22"/>
                <w:u w:val="double"/>
              </w:rPr>
              <w:t>10</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62601A">
              <w:rPr>
                <w:rFonts w:hAnsi="ＭＳ ゴシック" w:hint="eastAsia"/>
                <w:b/>
                <w:sz w:val="22"/>
                <w:u w:val="double"/>
              </w:rPr>
              <w:t>1</w:t>
            </w:r>
            <w:r w:rsidR="0062601A">
              <w:rPr>
                <w:rFonts w:hAnsi="ＭＳ ゴシック"/>
                <w:b/>
                <w:sz w:val="22"/>
                <w:u w:val="double"/>
              </w:rPr>
              <w:t>,</w:t>
            </w:r>
            <w:r w:rsidR="003139B2">
              <w:rPr>
                <w:rFonts w:hAnsi="ＭＳ ゴシック"/>
                <w:b/>
                <w:sz w:val="22"/>
                <w:u w:val="double"/>
              </w:rPr>
              <w:t>173</w:t>
            </w:r>
            <w:r w:rsidRPr="003E5BDB">
              <w:rPr>
                <w:rFonts w:hAnsi="ＭＳ ゴシック" w:hint="eastAsia"/>
                <w:b/>
                <w:sz w:val="22"/>
                <w:u w:val="double"/>
              </w:rPr>
              <w:t>件</w:t>
            </w:r>
            <w:r w:rsidR="004D67C4" w:rsidRPr="002F7B0C">
              <w:rPr>
                <w:rFonts w:hAnsi="ＭＳ ゴシック" w:hint="eastAsia"/>
                <w:b/>
                <w:szCs w:val="18"/>
                <w:u w:val="double"/>
              </w:rPr>
              <w:t>（うち署名</w:t>
            </w:r>
            <w:r w:rsidR="0062601A">
              <w:rPr>
                <w:rFonts w:hAnsi="ＭＳ ゴシック"/>
                <w:b/>
                <w:szCs w:val="18"/>
                <w:u w:val="double"/>
              </w:rPr>
              <w:t>0</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3139B2">
              <w:rPr>
                <w:sz w:val="16"/>
              </w:rPr>
              <w:t>10</w:t>
            </w:r>
            <w:r w:rsidRPr="00394B12">
              <w:rPr>
                <w:rFonts w:hint="eastAsia"/>
                <w:sz w:val="16"/>
              </w:rPr>
              <w:t>月</w:t>
            </w:r>
            <w:r w:rsidR="003B6802">
              <w:rPr>
                <w:sz w:val="16"/>
              </w:rPr>
              <w:t>1</w:t>
            </w:r>
            <w:r w:rsidRPr="00394B12">
              <w:rPr>
                <w:rFonts w:hint="eastAsia"/>
                <w:sz w:val="16"/>
              </w:rPr>
              <w:t>日から202</w:t>
            </w:r>
            <w:r>
              <w:rPr>
                <w:sz w:val="16"/>
              </w:rPr>
              <w:t>5</w:t>
            </w:r>
            <w:r w:rsidRPr="00394B12">
              <w:rPr>
                <w:rFonts w:hint="eastAsia"/>
                <w:sz w:val="16"/>
              </w:rPr>
              <w:t>年</w:t>
            </w:r>
            <w:r w:rsidR="003139B2">
              <w:rPr>
                <w:sz w:val="16"/>
              </w:rPr>
              <w:t>10</w:t>
            </w:r>
            <w:r w:rsidRPr="00394B12">
              <w:rPr>
                <w:rFonts w:hint="eastAsia"/>
                <w:sz w:val="16"/>
              </w:rPr>
              <w:t>月</w:t>
            </w:r>
            <w:r w:rsidR="003B6802">
              <w:rPr>
                <w:sz w:val="16"/>
              </w:rPr>
              <w:t>3</w:t>
            </w:r>
            <w:r w:rsidR="003139B2">
              <w:rPr>
                <w:sz w:val="16"/>
              </w:rPr>
              <w:t>1</w:t>
            </w:r>
            <w:r w:rsidRPr="00394B12">
              <w:rPr>
                <w:rFonts w:hint="eastAsia"/>
                <w:sz w:val="16"/>
              </w:rPr>
              <w:t>日まで</w:t>
            </w:r>
          </w:p>
          <w:p w14:paraId="46CF3C3D" w14:textId="614F66C5"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3139B2">
              <w:rPr>
                <w:b/>
                <w:u w:val="single"/>
              </w:rPr>
              <w:t>768</w:t>
            </w:r>
            <w:r>
              <w:rPr>
                <w:rFonts w:hint="eastAsia"/>
                <w:b/>
                <w:u w:val="single"/>
              </w:rPr>
              <w:t>件</w:t>
            </w:r>
            <w:r w:rsidR="0018667B">
              <w:rPr>
                <w:rFonts w:hint="eastAsia"/>
                <w:b/>
                <w:u w:val="single"/>
              </w:rPr>
              <w:t>（うち署名</w:t>
            </w:r>
            <w:r w:rsidR="003139B2">
              <w:rPr>
                <w:b/>
                <w:u w:val="single"/>
              </w:rPr>
              <w:t>0</w:t>
            </w:r>
            <w:r w:rsidR="0018667B">
              <w:rPr>
                <w:rFonts w:hint="eastAsia"/>
                <w:b/>
                <w:u w:val="single"/>
              </w:rPr>
              <w:t>件）</w:t>
            </w:r>
          </w:p>
          <w:p w14:paraId="22DDCA2F" w14:textId="679C5018"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3139B2">
              <w:rPr>
                <w:b/>
                <w:u w:val="single"/>
              </w:rPr>
              <w:t>10</w:t>
            </w:r>
            <w:r>
              <w:rPr>
                <w:rFonts w:hint="eastAsia"/>
                <w:b/>
                <w:u w:val="single"/>
              </w:rPr>
              <w:t>月まで）計：</w:t>
            </w:r>
            <w:r w:rsidR="00B14B63">
              <w:rPr>
                <w:b/>
                <w:u w:val="single"/>
              </w:rPr>
              <w:t>9</w:t>
            </w:r>
            <w:r w:rsidR="00A52715">
              <w:rPr>
                <w:b/>
                <w:u w:val="single"/>
              </w:rPr>
              <w:t>,</w:t>
            </w:r>
            <w:r w:rsidR="00B14B63">
              <w:rPr>
                <w:b/>
                <w:u w:val="single"/>
              </w:rPr>
              <w:t>905</w:t>
            </w:r>
            <w:r>
              <w:rPr>
                <w:rFonts w:hint="eastAsia"/>
                <w:b/>
                <w:u w:val="single"/>
              </w:rPr>
              <w:t>件（署名含む）、</w:t>
            </w:r>
            <w:r w:rsidR="00B14B63">
              <w:rPr>
                <w:b/>
                <w:u w:val="single"/>
              </w:rPr>
              <w:t>9</w:t>
            </w:r>
            <w:r w:rsidR="00A52715">
              <w:rPr>
                <w:b/>
                <w:u w:val="single"/>
              </w:rPr>
              <w:t>,</w:t>
            </w:r>
            <w:r w:rsidR="00B14B63">
              <w:rPr>
                <w:b/>
                <w:u w:val="single"/>
              </w:rPr>
              <w:t>725</w:t>
            </w:r>
            <w:r>
              <w:rPr>
                <w:rFonts w:hint="eastAsia"/>
                <w:b/>
                <w:u w:val="single"/>
              </w:rPr>
              <w:t>件（署名除く）</w:t>
            </w:r>
          </w:p>
          <w:p w14:paraId="6239E7E9" w14:textId="69550C0E"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3139B2">
              <w:rPr>
                <w:b/>
                <w:u w:val="single"/>
              </w:rPr>
              <w:t>10</w:t>
            </w:r>
            <w:r>
              <w:rPr>
                <w:rFonts w:hint="eastAsia"/>
                <w:b/>
                <w:u w:val="single"/>
              </w:rPr>
              <w:t>月まで）計：</w:t>
            </w:r>
            <w:r w:rsidR="00B14B63">
              <w:rPr>
                <w:b/>
                <w:u w:val="single"/>
              </w:rPr>
              <w:t>6</w:t>
            </w:r>
            <w:r w:rsidR="003B6802">
              <w:rPr>
                <w:b/>
                <w:u w:val="single"/>
              </w:rPr>
              <w:t>,</w:t>
            </w:r>
            <w:r w:rsidR="00B14B63">
              <w:rPr>
                <w:b/>
                <w:u w:val="single"/>
              </w:rPr>
              <w:t>696</w:t>
            </w:r>
            <w:r>
              <w:rPr>
                <w:rFonts w:hint="eastAsia"/>
                <w:b/>
                <w:u w:val="single"/>
              </w:rPr>
              <w:t>件（署名含む）、</w:t>
            </w:r>
            <w:r w:rsidR="0062601A">
              <w:rPr>
                <w:b/>
                <w:u w:val="single"/>
              </w:rPr>
              <w:t>5</w:t>
            </w:r>
            <w:r w:rsidR="003B6802">
              <w:rPr>
                <w:b/>
                <w:u w:val="single"/>
              </w:rPr>
              <w:t>,</w:t>
            </w:r>
            <w:r w:rsidR="00B14B63">
              <w:rPr>
                <w:b/>
                <w:u w:val="single"/>
              </w:rPr>
              <w:t>863</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4AF2AEFC" w:rsidR="005B7594" w:rsidRPr="00867A25" w:rsidRDefault="003139B2" w:rsidP="00423E49">
                  <w:pPr>
                    <w:jc w:val="right"/>
                    <w:rPr>
                      <w:szCs w:val="18"/>
                    </w:rPr>
                  </w:pPr>
                  <w:r>
                    <w:rPr>
                      <w:rFonts w:hint="eastAsia"/>
                      <w:szCs w:val="18"/>
                    </w:rPr>
                    <w:t>７２７</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13AC4AF9" w:rsidR="005B7594" w:rsidRPr="00867A25" w:rsidRDefault="000C0582" w:rsidP="00D53D4C">
                  <w:pPr>
                    <w:jc w:val="right"/>
                    <w:rPr>
                      <w:szCs w:val="18"/>
                    </w:rPr>
                  </w:pPr>
                  <w:r>
                    <w:rPr>
                      <w:rFonts w:hint="eastAsia"/>
                      <w:szCs w:val="18"/>
                    </w:rPr>
                    <w:t>３５</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7B6846A0" w:rsidR="005B7594" w:rsidRPr="00867A25" w:rsidRDefault="003139B2" w:rsidP="005166B9">
                  <w:pPr>
                    <w:jc w:val="right"/>
                    <w:rPr>
                      <w:szCs w:val="18"/>
                    </w:rPr>
                  </w:pPr>
                  <w:r>
                    <w:rPr>
                      <w:rFonts w:hint="eastAsia"/>
                      <w:szCs w:val="18"/>
                    </w:rPr>
                    <w:t>２９３</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54B026D8" w:rsidR="005B7594" w:rsidRPr="00867A25" w:rsidRDefault="003139B2" w:rsidP="005166B9">
                  <w:pPr>
                    <w:jc w:val="right"/>
                    <w:rPr>
                      <w:szCs w:val="18"/>
                    </w:rPr>
                  </w:pPr>
                  <w:r>
                    <w:rPr>
                      <w:rFonts w:hint="eastAsia"/>
                      <w:szCs w:val="18"/>
                    </w:rPr>
                    <w:t>１５３</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00A51E9E" w:rsidR="005B7594" w:rsidRPr="00867A25" w:rsidRDefault="000F757C" w:rsidP="005166B9">
                  <w:pPr>
                    <w:jc w:val="right"/>
                    <w:rPr>
                      <w:szCs w:val="18"/>
                    </w:rPr>
                  </w:pPr>
                  <w:r>
                    <w:rPr>
                      <w:rFonts w:hint="eastAsia"/>
                      <w:szCs w:val="18"/>
                    </w:rPr>
                    <w:t>１，</w:t>
                  </w:r>
                  <w:r w:rsidR="003139B2">
                    <w:rPr>
                      <w:rFonts w:hint="eastAsia"/>
                      <w:szCs w:val="18"/>
                    </w:rPr>
                    <w:t>１７３</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163C6B">
        <w:tblPrEx>
          <w:tblCellMar>
            <w:left w:w="99" w:type="dxa"/>
            <w:right w:w="99" w:type="dxa"/>
          </w:tblCellMar>
        </w:tblPrEx>
        <w:trPr>
          <w:trHeight w:hRule="exact" w:val="3390"/>
        </w:trPr>
        <w:tc>
          <w:tcPr>
            <w:tcW w:w="5023" w:type="dxa"/>
            <w:tcBorders>
              <w:right w:val="single" w:sz="4" w:space="0" w:color="FFFF00"/>
            </w:tcBorders>
            <w:shd w:val="clear" w:color="auto" w:fill="auto"/>
          </w:tcPr>
          <w:p w14:paraId="6A500FBE" w14:textId="783764CB" w:rsidR="00996682" w:rsidRPr="001A467C" w:rsidRDefault="00310101"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3715BD15">
                      <wp:simplePos x="0" y="0"/>
                      <wp:positionH relativeFrom="column">
                        <wp:posOffset>-13335</wp:posOffset>
                      </wp:positionH>
                      <wp:positionV relativeFrom="paragraph">
                        <wp:posOffset>-49107</wp:posOffset>
                      </wp:positionV>
                      <wp:extent cx="3375660" cy="1692729"/>
                      <wp:effectExtent l="0" t="0" r="15240"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16927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074DA" id="AutoShape 18" o:spid="_x0000_s1026" style="position:absolute;left:0;text-align:left;margin-left:-1.05pt;margin-top:-3.85pt;width:265.8pt;height:133.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08E2FC8E" w:rsidR="005B7594" w:rsidRPr="001A467C" w:rsidRDefault="005B7594" w:rsidP="00645F44">
            <w:pPr>
              <w:spacing w:line="220" w:lineRule="exact"/>
              <w:rPr>
                <w:b/>
                <w:sz w:val="22"/>
              </w:rPr>
            </w:pPr>
          </w:p>
          <w:tbl>
            <w:tblPr>
              <w:tblStyle w:val="a3"/>
              <w:tblW w:w="4921" w:type="dxa"/>
              <w:tblLayout w:type="fixed"/>
              <w:tblLook w:val="04A0" w:firstRow="1" w:lastRow="0" w:firstColumn="1" w:lastColumn="0" w:noHBand="0" w:noVBand="1"/>
            </w:tblPr>
            <w:tblGrid>
              <w:gridCol w:w="3933"/>
              <w:gridCol w:w="988"/>
            </w:tblGrid>
            <w:tr w:rsidR="00310101" w:rsidRPr="00310101" w14:paraId="2E49CC82" w14:textId="77777777" w:rsidTr="00827902">
              <w:trPr>
                <w:trHeight w:val="373"/>
              </w:trPr>
              <w:tc>
                <w:tcPr>
                  <w:tcW w:w="3933" w:type="dxa"/>
                  <w:tcBorders>
                    <w:top w:val="nil"/>
                    <w:left w:val="nil"/>
                    <w:bottom w:val="nil"/>
                    <w:right w:val="nil"/>
                  </w:tcBorders>
                  <w:vAlign w:val="center"/>
                </w:tcPr>
                <w:p w14:paraId="0C5001AD" w14:textId="77C462EE" w:rsidR="00310101" w:rsidRPr="00310101" w:rsidRDefault="00310101" w:rsidP="0031007A">
                  <w:pPr>
                    <w:widowControl/>
                    <w:rPr>
                      <w:b/>
                      <w:bCs/>
                    </w:rPr>
                  </w:pPr>
                  <w:r w:rsidRPr="00310101">
                    <w:rPr>
                      <w:rFonts w:hint="eastAsia"/>
                      <w:b/>
                      <w:bCs/>
                    </w:rPr>
                    <w:t>（ １ ）大阪・関西万博に関するもの</w:t>
                  </w:r>
                </w:p>
              </w:tc>
              <w:tc>
                <w:tcPr>
                  <w:tcW w:w="988" w:type="dxa"/>
                  <w:tcBorders>
                    <w:top w:val="nil"/>
                    <w:left w:val="nil"/>
                    <w:bottom w:val="nil"/>
                    <w:right w:val="nil"/>
                  </w:tcBorders>
                  <w:vAlign w:val="center"/>
                </w:tcPr>
                <w:p w14:paraId="745CFC59" w14:textId="6C89647E" w:rsidR="00310101" w:rsidRPr="00310101" w:rsidRDefault="00827902" w:rsidP="0031007A">
                  <w:pPr>
                    <w:widowControl/>
                    <w:jc w:val="right"/>
                    <w:rPr>
                      <w:b/>
                      <w:bCs/>
                    </w:rPr>
                  </w:pPr>
                  <w:r>
                    <w:rPr>
                      <w:rFonts w:hint="eastAsia"/>
                      <w:b/>
                      <w:bCs/>
                    </w:rPr>
                    <w:t>２</w:t>
                  </w:r>
                  <w:r w:rsidR="00A71FEE">
                    <w:rPr>
                      <w:rFonts w:hint="eastAsia"/>
                      <w:b/>
                      <w:bCs/>
                    </w:rPr>
                    <w:t>２７</w:t>
                  </w:r>
                  <w:r w:rsidR="00310101" w:rsidRPr="00310101">
                    <w:rPr>
                      <w:rFonts w:hint="eastAsia"/>
                      <w:b/>
                      <w:bCs/>
                    </w:rPr>
                    <w:t>件</w:t>
                  </w:r>
                </w:p>
              </w:tc>
            </w:tr>
            <w:tr w:rsidR="00310101" w:rsidRPr="00310101" w14:paraId="3E26FE8E" w14:textId="77777777" w:rsidTr="00827902">
              <w:trPr>
                <w:trHeight w:val="373"/>
              </w:trPr>
              <w:tc>
                <w:tcPr>
                  <w:tcW w:w="3933" w:type="dxa"/>
                  <w:tcBorders>
                    <w:top w:val="nil"/>
                    <w:left w:val="nil"/>
                    <w:bottom w:val="nil"/>
                    <w:right w:val="nil"/>
                  </w:tcBorders>
                  <w:vAlign w:val="center"/>
                </w:tcPr>
                <w:p w14:paraId="60375989" w14:textId="2B29BE72" w:rsidR="00310101" w:rsidRPr="00310101" w:rsidRDefault="00310101" w:rsidP="0031007A">
                  <w:pPr>
                    <w:widowControl/>
                    <w:rPr>
                      <w:b/>
                      <w:bCs/>
                    </w:rPr>
                  </w:pPr>
                  <w:r w:rsidRPr="00310101">
                    <w:rPr>
                      <w:rFonts w:hint="eastAsia"/>
                      <w:b/>
                      <w:bCs/>
                    </w:rPr>
                    <w:t>（ ２ ）</w:t>
                  </w:r>
                  <w:r w:rsidR="00A71FEE">
                    <w:rPr>
                      <w:rFonts w:hint="eastAsia"/>
                      <w:b/>
                      <w:bCs/>
                    </w:rPr>
                    <w:t>外国人施策</w:t>
                  </w:r>
                  <w:r w:rsidRPr="00310101">
                    <w:rPr>
                      <w:rFonts w:hint="eastAsia"/>
                      <w:b/>
                      <w:bCs/>
                    </w:rPr>
                    <w:t>に関するもの</w:t>
                  </w:r>
                </w:p>
              </w:tc>
              <w:tc>
                <w:tcPr>
                  <w:tcW w:w="988" w:type="dxa"/>
                  <w:tcBorders>
                    <w:top w:val="nil"/>
                    <w:left w:val="nil"/>
                    <w:bottom w:val="nil"/>
                    <w:right w:val="nil"/>
                  </w:tcBorders>
                  <w:vAlign w:val="center"/>
                </w:tcPr>
                <w:p w14:paraId="4672D375" w14:textId="1FDA7330" w:rsidR="00310101" w:rsidRPr="00310101" w:rsidRDefault="00A71FEE" w:rsidP="0031007A">
                  <w:pPr>
                    <w:widowControl/>
                    <w:jc w:val="right"/>
                    <w:rPr>
                      <w:b/>
                      <w:bCs/>
                    </w:rPr>
                  </w:pPr>
                  <w:r>
                    <w:rPr>
                      <w:rFonts w:hint="eastAsia"/>
                      <w:b/>
                      <w:bCs/>
                    </w:rPr>
                    <w:t>８１</w:t>
                  </w:r>
                  <w:r w:rsidR="00310101" w:rsidRPr="00310101">
                    <w:rPr>
                      <w:rFonts w:hint="eastAsia"/>
                      <w:b/>
                      <w:bCs/>
                    </w:rPr>
                    <w:t>件</w:t>
                  </w:r>
                </w:p>
              </w:tc>
            </w:tr>
            <w:tr w:rsidR="00310101" w:rsidRPr="00310101" w14:paraId="04D80D33" w14:textId="77777777" w:rsidTr="00827902">
              <w:trPr>
                <w:trHeight w:val="373"/>
              </w:trPr>
              <w:tc>
                <w:tcPr>
                  <w:tcW w:w="3933" w:type="dxa"/>
                  <w:tcBorders>
                    <w:top w:val="nil"/>
                    <w:left w:val="nil"/>
                    <w:bottom w:val="nil"/>
                    <w:right w:val="nil"/>
                  </w:tcBorders>
                  <w:vAlign w:val="center"/>
                </w:tcPr>
                <w:p w14:paraId="79005943" w14:textId="652CDB82" w:rsidR="00310101" w:rsidRPr="00310101" w:rsidRDefault="00310101" w:rsidP="0031007A">
                  <w:pPr>
                    <w:widowControl/>
                    <w:rPr>
                      <w:b/>
                      <w:bCs/>
                    </w:rPr>
                  </w:pPr>
                  <w:r w:rsidRPr="00310101">
                    <w:rPr>
                      <w:rFonts w:hint="eastAsia"/>
                      <w:b/>
                      <w:bCs/>
                    </w:rPr>
                    <w:t>（ ３ ）</w:t>
                  </w:r>
                  <w:r w:rsidR="00A71FEE">
                    <w:rPr>
                      <w:rFonts w:hint="eastAsia"/>
                      <w:b/>
                      <w:bCs/>
                    </w:rPr>
                    <w:t>高齢者福祉</w:t>
                  </w:r>
                  <w:r w:rsidRPr="00310101">
                    <w:rPr>
                      <w:rFonts w:hint="eastAsia"/>
                      <w:b/>
                      <w:bCs/>
                    </w:rPr>
                    <w:t>に関するもの</w:t>
                  </w:r>
                </w:p>
              </w:tc>
              <w:tc>
                <w:tcPr>
                  <w:tcW w:w="988" w:type="dxa"/>
                  <w:tcBorders>
                    <w:top w:val="nil"/>
                    <w:left w:val="nil"/>
                    <w:bottom w:val="nil"/>
                    <w:right w:val="nil"/>
                  </w:tcBorders>
                  <w:vAlign w:val="center"/>
                </w:tcPr>
                <w:p w14:paraId="1D6D4AB7" w14:textId="42783B81" w:rsidR="00310101" w:rsidRPr="00310101" w:rsidRDefault="00A71FEE" w:rsidP="0031007A">
                  <w:pPr>
                    <w:widowControl/>
                    <w:jc w:val="right"/>
                    <w:rPr>
                      <w:b/>
                      <w:bCs/>
                    </w:rPr>
                  </w:pPr>
                  <w:r>
                    <w:rPr>
                      <w:rFonts w:hint="eastAsia"/>
                      <w:b/>
                      <w:bCs/>
                    </w:rPr>
                    <w:t>２７</w:t>
                  </w:r>
                  <w:r w:rsidR="00310101" w:rsidRPr="00310101">
                    <w:rPr>
                      <w:rFonts w:hint="eastAsia"/>
                      <w:b/>
                      <w:bCs/>
                    </w:rPr>
                    <w:t>件</w:t>
                  </w:r>
                </w:p>
              </w:tc>
            </w:tr>
            <w:tr w:rsidR="00310101" w:rsidRPr="00310101" w14:paraId="3792ABE0" w14:textId="77777777" w:rsidTr="00827902">
              <w:trPr>
                <w:trHeight w:val="373"/>
              </w:trPr>
              <w:tc>
                <w:tcPr>
                  <w:tcW w:w="3933" w:type="dxa"/>
                  <w:tcBorders>
                    <w:top w:val="nil"/>
                    <w:left w:val="nil"/>
                    <w:bottom w:val="nil"/>
                    <w:right w:val="nil"/>
                  </w:tcBorders>
                  <w:vAlign w:val="center"/>
                </w:tcPr>
                <w:p w14:paraId="6F7F1246" w14:textId="7CE3C557" w:rsidR="00310101" w:rsidRPr="00310101" w:rsidRDefault="00310101" w:rsidP="0031007A">
                  <w:pPr>
                    <w:widowControl/>
                    <w:rPr>
                      <w:b/>
                      <w:bCs/>
                    </w:rPr>
                  </w:pPr>
                  <w:r w:rsidRPr="00310101">
                    <w:rPr>
                      <w:rFonts w:hint="eastAsia"/>
                      <w:b/>
                      <w:bCs/>
                    </w:rPr>
                    <w:t>（ ４ ）</w:t>
                  </w:r>
                  <w:r w:rsidR="00A71FEE">
                    <w:rPr>
                      <w:rFonts w:hint="eastAsia"/>
                      <w:b/>
                      <w:bCs/>
                    </w:rPr>
                    <w:t>自転車の安全利用</w:t>
                  </w:r>
                  <w:r w:rsidRPr="00310101">
                    <w:rPr>
                      <w:rFonts w:hint="eastAsia"/>
                      <w:b/>
                      <w:bCs/>
                    </w:rPr>
                    <w:t>に関するもの</w:t>
                  </w:r>
                </w:p>
              </w:tc>
              <w:tc>
                <w:tcPr>
                  <w:tcW w:w="988" w:type="dxa"/>
                  <w:tcBorders>
                    <w:top w:val="nil"/>
                    <w:left w:val="nil"/>
                    <w:bottom w:val="nil"/>
                    <w:right w:val="nil"/>
                  </w:tcBorders>
                  <w:vAlign w:val="center"/>
                </w:tcPr>
                <w:p w14:paraId="78ED02D5" w14:textId="392E4C77" w:rsidR="00310101" w:rsidRPr="00310101" w:rsidRDefault="00827902" w:rsidP="0031007A">
                  <w:pPr>
                    <w:widowControl/>
                    <w:jc w:val="right"/>
                    <w:rPr>
                      <w:b/>
                      <w:bCs/>
                    </w:rPr>
                  </w:pPr>
                  <w:r>
                    <w:rPr>
                      <w:rFonts w:hint="eastAsia"/>
                      <w:b/>
                      <w:bCs/>
                    </w:rPr>
                    <w:t>２</w:t>
                  </w:r>
                  <w:r w:rsidR="00A71FEE">
                    <w:rPr>
                      <w:rFonts w:hint="eastAsia"/>
                      <w:b/>
                      <w:bCs/>
                    </w:rPr>
                    <w:t>０</w:t>
                  </w:r>
                  <w:r w:rsidR="00310101" w:rsidRPr="00310101">
                    <w:rPr>
                      <w:rFonts w:hint="eastAsia"/>
                      <w:b/>
                      <w:bCs/>
                    </w:rPr>
                    <w:t>件</w:t>
                  </w:r>
                </w:p>
              </w:tc>
            </w:tr>
            <w:tr w:rsidR="00310101" w:rsidRPr="00310101" w14:paraId="76869A6E" w14:textId="77777777" w:rsidTr="00827902">
              <w:trPr>
                <w:trHeight w:val="373"/>
              </w:trPr>
              <w:tc>
                <w:tcPr>
                  <w:tcW w:w="3933" w:type="dxa"/>
                  <w:tcBorders>
                    <w:top w:val="nil"/>
                    <w:left w:val="nil"/>
                    <w:bottom w:val="nil"/>
                    <w:right w:val="nil"/>
                  </w:tcBorders>
                  <w:vAlign w:val="center"/>
                </w:tcPr>
                <w:p w14:paraId="10D88C04" w14:textId="197788B7"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A71FEE">
                    <w:rPr>
                      <w:rFonts w:hint="eastAsia"/>
                      <w:b/>
                      <w:bCs/>
                    </w:rPr>
                    <w:t>道路</w:t>
                  </w:r>
                  <w:r w:rsidRPr="00310101">
                    <w:rPr>
                      <w:rFonts w:hint="eastAsia"/>
                      <w:b/>
                      <w:bCs/>
                    </w:rPr>
                    <w:t>に関するもの</w:t>
                  </w:r>
                </w:p>
              </w:tc>
              <w:tc>
                <w:tcPr>
                  <w:tcW w:w="988" w:type="dxa"/>
                  <w:tcBorders>
                    <w:top w:val="nil"/>
                    <w:left w:val="nil"/>
                    <w:bottom w:val="nil"/>
                    <w:right w:val="nil"/>
                  </w:tcBorders>
                  <w:vAlign w:val="center"/>
                </w:tcPr>
                <w:p w14:paraId="5E802E8C" w14:textId="3880938E" w:rsidR="00310101" w:rsidRPr="00310101" w:rsidRDefault="00A71FEE" w:rsidP="0031007A">
                  <w:pPr>
                    <w:widowControl/>
                    <w:jc w:val="right"/>
                    <w:rPr>
                      <w:b/>
                      <w:bCs/>
                    </w:rPr>
                  </w:pPr>
                  <w:r>
                    <w:rPr>
                      <w:rFonts w:hint="eastAsia"/>
                      <w:b/>
                      <w:bCs/>
                    </w:rPr>
                    <w:t>１７</w:t>
                  </w:r>
                  <w:r w:rsidR="00310101" w:rsidRPr="00310101">
                    <w:rPr>
                      <w:rFonts w:hint="eastAsia"/>
                      <w:b/>
                      <w:bCs/>
                    </w:rPr>
                    <w:t>件</w:t>
                  </w:r>
                </w:p>
              </w:tc>
            </w:tr>
          </w:tbl>
          <w:p w14:paraId="53555B30" w14:textId="3AA45EFA" w:rsidR="005B7594" w:rsidRPr="00310101" w:rsidRDefault="005B7594" w:rsidP="00310101">
            <w:pPr>
              <w:widowControl/>
            </w:pPr>
          </w:p>
        </w:tc>
        <w:tc>
          <w:tcPr>
            <w:tcW w:w="4640" w:type="dxa"/>
            <w:gridSpan w:val="2"/>
            <w:tcBorders>
              <w:left w:val="single" w:sz="4" w:space="0" w:color="FFFF00"/>
              <w:right w:val="single" w:sz="4" w:space="0" w:color="FFFFFF"/>
            </w:tcBorders>
            <w:shd w:val="clear" w:color="auto" w:fill="auto"/>
          </w:tcPr>
          <w:p w14:paraId="0C9810EA" w14:textId="25DB246A" w:rsidR="005B7594" w:rsidRPr="00311FA2" w:rsidRDefault="005B7594" w:rsidP="0031007A">
            <w:pPr>
              <w:widowControl/>
              <w:spacing w:beforeLines="50" w:before="123" w:line="240" w:lineRule="exact"/>
              <w:ind w:firstLineChars="200" w:firstLine="380"/>
              <w:jc w:val="left"/>
              <w:rPr>
                <w:b/>
                <w:sz w:val="21"/>
                <w:szCs w:val="21"/>
              </w:rPr>
            </w:pPr>
            <w:r w:rsidRPr="00311FA2">
              <w:rPr>
                <w:rFonts w:hint="eastAsia"/>
                <w:b/>
                <w:sz w:val="21"/>
                <w:szCs w:val="21"/>
              </w:rPr>
              <w:t>【受付部署別件数】</w:t>
            </w:r>
          </w:p>
          <w:tbl>
            <w:tblPr>
              <w:tblW w:w="4392"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08"/>
              <w:gridCol w:w="2084"/>
            </w:tblGrid>
            <w:tr w:rsidR="005B7594" w:rsidRPr="007977EC" w14:paraId="49EF0DA4" w14:textId="77777777" w:rsidTr="00827902">
              <w:trPr>
                <w:trHeight w:val="298"/>
              </w:trPr>
              <w:tc>
                <w:tcPr>
                  <w:tcW w:w="2308" w:type="dxa"/>
                  <w:shd w:val="clear" w:color="auto" w:fill="auto"/>
                </w:tcPr>
                <w:p w14:paraId="40CD97A1" w14:textId="25DD0948"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84" w:type="dxa"/>
                  <w:shd w:val="clear" w:color="auto" w:fill="auto"/>
                </w:tcPr>
                <w:p w14:paraId="2A3EE54A" w14:textId="275A2BFC" w:rsidR="005B7594" w:rsidRPr="00F12028" w:rsidRDefault="00EA30E1" w:rsidP="00AA4A3A">
                  <w:pPr>
                    <w:spacing w:line="276" w:lineRule="auto"/>
                    <w:ind w:leftChars="-314" w:left="-500" w:right="640"/>
                    <w:jc w:val="right"/>
                    <w:rPr>
                      <w:b/>
                    </w:rPr>
                  </w:pPr>
                  <w:r>
                    <w:rPr>
                      <w:rFonts w:hint="eastAsia"/>
                      <w:b/>
                    </w:rPr>
                    <w:t>１０１６</w:t>
                  </w:r>
                  <w:r w:rsidR="005B7594" w:rsidRPr="00F12028">
                    <w:rPr>
                      <w:rFonts w:hint="eastAsia"/>
                      <w:b/>
                    </w:rPr>
                    <w:t>件</w:t>
                  </w:r>
                </w:p>
              </w:tc>
            </w:tr>
            <w:tr w:rsidR="005B7594" w:rsidRPr="007977EC" w14:paraId="1DC875F3" w14:textId="77777777" w:rsidTr="00827902">
              <w:trPr>
                <w:trHeight w:val="302"/>
              </w:trPr>
              <w:tc>
                <w:tcPr>
                  <w:tcW w:w="2308"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84" w:type="dxa"/>
                  <w:shd w:val="clear" w:color="auto" w:fill="auto"/>
                </w:tcPr>
                <w:p w14:paraId="42CBC16E" w14:textId="4F972474" w:rsidR="005B7594" w:rsidRPr="00F12028" w:rsidRDefault="00EA30E1" w:rsidP="00AA4A3A">
                  <w:pPr>
                    <w:spacing w:line="276" w:lineRule="auto"/>
                    <w:ind w:right="640"/>
                    <w:jc w:val="right"/>
                    <w:rPr>
                      <w:b/>
                    </w:rPr>
                  </w:pPr>
                  <w:r>
                    <w:rPr>
                      <w:rFonts w:hint="eastAsia"/>
                      <w:b/>
                    </w:rPr>
                    <w:t>１４９</w:t>
                  </w:r>
                  <w:r w:rsidR="005B7594" w:rsidRPr="00F12028">
                    <w:rPr>
                      <w:rFonts w:hint="eastAsia"/>
                      <w:b/>
                    </w:rPr>
                    <w:t>件</w:t>
                  </w:r>
                </w:p>
              </w:tc>
            </w:tr>
            <w:tr w:rsidR="005B7594" w:rsidRPr="007977EC" w14:paraId="4A43CA1F" w14:textId="77777777" w:rsidTr="00827902">
              <w:trPr>
                <w:trHeight w:val="299"/>
              </w:trPr>
              <w:tc>
                <w:tcPr>
                  <w:tcW w:w="2308"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84" w:type="dxa"/>
                  <w:shd w:val="clear" w:color="auto" w:fill="auto"/>
                </w:tcPr>
                <w:p w14:paraId="7478683C" w14:textId="0A8201DC" w:rsidR="005B7594" w:rsidRPr="00F12028" w:rsidRDefault="00163C6B" w:rsidP="00AA4A3A">
                  <w:pPr>
                    <w:spacing w:line="276" w:lineRule="auto"/>
                    <w:ind w:right="640"/>
                    <w:jc w:val="right"/>
                    <w:rPr>
                      <w:b/>
                    </w:rPr>
                  </w:pPr>
                  <w:r>
                    <w:rPr>
                      <w:rFonts w:hint="eastAsia"/>
                      <w:b/>
                    </w:rPr>
                    <w:t>８</w:t>
                  </w:r>
                  <w:r w:rsidR="005B7594" w:rsidRPr="00F12028">
                    <w:rPr>
                      <w:rFonts w:hint="eastAsia"/>
                      <w:b/>
                    </w:rPr>
                    <w:t>件</w:t>
                  </w:r>
                </w:p>
              </w:tc>
            </w:tr>
            <w:tr w:rsidR="005B7594" w:rsidRPr="007977EC" w14:paraId="7448F9A7" w14:textId="77777777" w:rsidTr="00827902">
              <w:trPr>
                <w:trHeight w:val="186"/>
              </w:trPr>
              <w:tc>
                <w:tcPr>
                  <w:tcW w:w="2308" w:type="dxa"/>
                  <w:shd w:val="clear" w:color="auto" w:fill="auto"/>
                  <w:tcMar>
                    <w:left w:w="85" w:type="dxa"/>
                  </w:tcMar>
                </w:tcPr>
                <w:p w14:paraId="12BC519A" w14:textId="735F9CEC"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827902">
                    <w:rPr>
                      <w:rFonts w:hint="eastAsia"/>
                      <w:sz w:val="16"/>
                      <w:szCs w:val="16"/>
                    </w:rPr>
                    <w:t>政策企画部</w:t>
                  </w:r>
                </w:p>
              </w:tc>
              <w:tc>
                <w:tcPr>
                  <w:tcW w:w="2084" w:type="dxa"/>
                  <w:shd w:val="clear" w:color="auto" w:fill="auto"/>
                </w:tcPr>
                <w:p w14:paraId="5D933AF0" w14:textId="248F1B47" w:rsidR="005B7594" w:rsidRPr="009C50CA" w:rsidRDefault="00EA30E1" w:rsidP="006847BF">
                  <w:pPr>
                    <w:widowControl/>
                    <w:wordWrap w:val="0"/>
                    <w:spacing w:line="276" w:lineRule="auto"/>
                    <w:ind w:right="608"/>
                    <w:jc w:val="right"/>
                    <w:rPr>
                      <w:sz w:val="16"/>
                      <w:szCs w:val="16"/>
                    </w:rPr>
                  </w:pPr>
                  <w:r>
                    <w:rPr>
                      <w:rFonts w:hint="eastAsia"/>
                      <w:bCs/>
                      <w:sz w:val="16"/>
                      <w:szCs w:val="16"/>
                    </w:rPr>
                    <w:t>２</w:t>
                  </w:r>
                  <w:r w:rsidR="005B7594" w:rsidRPr="009C50CA">
                    <w:rPr>
                      <w:rFonts w:hint="eastAsia"/>
                      <w:sz w:val="16"/>
                      <w:szCs w:val="16"/>
                    </w:rPr>
                    <w:t>件</w:t>
                  </w:r>
                </w:p>
              </w:tc>
            </w:tr>
            <w:tr w:rsidR="00827902" w:rsidRPr="007977EC" w14:paraId="0C82192F" w14:textId="77777777" w:rsidTr="00827902">
              <w:trPr>
                <w:trHeight w:val="186"/>
              </w:trPr>
              <w:tc>
                <w:tcPr>
                  <w:tcW w:w="2308" w:type="dxa"/>
                  <w:shd w:val="clear" w:color="auto" w:fill="auto"/>
                  <w:tcMar>
                    <w:left w:w="85" w:type="dxa"/>
                  </w:tcMar>
                </w:tcPr>
                <w:p w14:paraId="4082F0D7" w14:textId="483C444E" w:rsidR="00827902" w:rsidRPr="009C50CA" w:rsidRDefault="00827902" w:rsidP="00827902">
                  <w:pPr>
                    <w:widowControl/>
                    <w:spacing w:line="276" w:lineRule="auto"/>
                    <w:jc w:val="left"/>
                    <w:rPr>
                      <w:sz w:val="16"/>
                      <w:szCs w:val="16"/>
                    </w:rPr>
                  </w:pPr>
                  <w:r>
                    <w:rPr>
                      <w:rFonts w:hint="eastAsia"/>
                      <w:sz w:val="16"/>
                      <w:szCs w:val="16"/>
                    </w:rPr>
                    <w:t xml:space="preserve">　　　</w:t>
                  </w:r>
                  <w:r w:rsidR="004B208A">
                    <w:rPr>
                      <w:rFonts w:hint="eastAsia"/>
                      <w:sz w:val="16"/>
                      <w:szCs w:val="16"/>
                    </w:rPr>
                    <w:t>総務部</w:t>
                  </w:r>
                </w:p>
              </w:tc>
              <w:tc>
                <w:tcPr>
                  <w:tcW w:w="2084" w:type="dxa"/>
                  <w:shd w:val="clear" w:color="auto" w:fill="auto"/>
                </w:tcPr>
                <w:p w14:paraId="7A5E3E1F" w14:textId="4B51C3C0" w:rsidR="00827902" w:rsidRDefault="004B208A" w:rsidP="006847BF">
                  <w:pPr>
                    <w:widowControl/>
                    <w:wordWrap w:val="0"/>
                    <w:spacing w:line="276" w:lineRule="auto"/>
                    <w:ind w:right="608"/>
                    <w:jc w:val="right"/>
                    <w:rPr>
                      <w:bCs/>
                      <w:sz w:val="16"/>
                      <w:szCs w:val="16"/>
                    </w:rPr>
                  </w:pPr>
                  <w:r>
                    <w:rPr>
                      <w:rFonts w:hint="eastAsia"/>
                      <w:bCs/>
                      <w:sz w:val="16"/>
                      <w:szCs w:val="16"/>
                    </w:rPr>
                    <w:t>１</w:t>
                  </w:r>
                  <w:r w:rsidR="00D5693C">
                    <w:rPr>
                      <w:rFonts w:hint="eastAsia"/>
                      <w:bCs/>
                      <w:sz w:val="16"/>
                      <w:szCs w:val="16"/>
                    </w:rPr>
                    <w:t>件</w:t>
                  </w:r>
                </w:p>
              </w:tc>
            </w:tr>
            <w:tr w:rsidR="00827902" w:rsidRPr="007977EC" w14:paraId="774C057D" w14:textId="77777777" w:rsidTr="00827902">
              <w:trPr>
                <w:trHeight w:val="186"/>
              </w:trPr>
              <w:tc>
                <w:tcPr>
                  <w:tcW w:w="2308" w:type="dxa"/>
                  <w:shd w:val="clear" w:color="auto" w:fill="auto"/>
                  <w:tcMar>
                    <w:left w:w="85" w:type="dxa"/>
                  </w:tcMar>
                </w:tcPr>
                <w:p w14:paraId="760CE588" w14:textId="114BDEB9"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4B208A">
                    <w:rPr>
                      <w:rFonts w:hint="eastAsia"/>
                      <w:sz w:val="16"/>
                      <w:szCs w:val="16"/>
                    </w:rPr>
                    <w:t>府民文化部</w:t>
                  </w:r>
                </w:p>
              </w:tc>
              <w:tc>
                <w:tcPr>
                  <w:tcW w:w="2084" w:type="dxa"/>
                  <w:shd w:val="clear" w:color="auto" w:fill="auto"/>
                </w:tcPr>
                <w:p w14:paraId="67CE7ADB" w14:textId="1443475D" w:rsidR="00827902" w:rsidRDefault="004B208A" w:rsidP="006847BF">
                  <w:pPr>
                    <w:widowControl/>
                    <w:wordWrap w:val="0"/>
                    <w:spacing w:line="276" w:lineRule="auto"/>
                    <w:ind w:right="608"/>
                    <w:jc w:val="right"/>
                    <w:rPr>
                      <w:bCs/>
                      <w:sz w:val="16"/>
                      <w:szCs w:val="16"/>
                    </w:rPr>
                  </w:pPr>
                  <w:r>
                    <w:rPr>
                      <w:rFonts w:hint="eastAsia"/>
                      <w:bCs/>
                      <w:sz w:val="16"/>
                      <w:szCs w:val="16"/>
                    </w:rPr>
                    <w:t>２</w:t>
                  </w:r>
                  <w:r w:rsidR="00D5693C">
                    <w:rPr>
                      <w:rFonts w:hint="eastAsia"/>
                      <w:bCs/>
                      <w:sz w:val="16"/>
                      <w:szCs w:val="16"/>
                    </w:rPr>
                    <w:t>件</w:t>
                  </w:r>
                </w:p>
              </w:tc>
            </w:tr>
            <w:tr w:rsidR="00827902" w:rsidRPr="007977EC" w14:paraId="0FEA743C" w14:textId="77777777" w:rsidTr="00827902">
              <w:trPr>
                <w:trHeight w:val="186"/>
              </w:trPr>
              <w:tc>
                <w:tcPr>
                  <w:tcW w:w="2308" w:type="dxa"/>
                  <w:shd w:val="clear" w:color="auto" w:fill="auto"/>
                  <w:tcMar>
                    <w:left w:w="85" w:type="dxa"/>
                  </w:tcMar>
                </w:tcPr>
                <w:p w14:paraId="3A7B75C3" w14:textId="137A2709"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環境農林水産部</w:t>
                  </w:r>
                </w:p>
              </w:tc>
              <w:tc>
                <w:tcPr>
                  <w:tcW w:w="2084" w:type="dxa"/>
                  <w:shd w:val="clear" w:color="auto" w:fill="auto"/>
                </w:tcPr>
                <w:p w14:paraId="2D617C4D" w14:textId="64A3E3E4" w:rsidR="00827902" w:rsidRDefault="00D5693C" w:rsidP="006847BF">
                  <w:pPr>
                    <w:widowControl/>
                    <w:wordWrap w:val="0"/>
                    <w:spacing w:line="276" w:lineRule="auto"/>
                    <w:ind w:right="608"/>
                    <w:jc w:val="right"/>
                    <w:rPr>
                      <w:bCs/>
                      <w:sz w:val="16"/>
                      <w:szCs w:val="16"/>
                    </w:rPr>
                  </w:pPr>
                  <w:r>
                    <w:rPr>
                      <w:rFonts w:hint="eastAsia"/>
                      <w:bCs/>
                      <w:sz w:val="16"/>
                      <w:szCs w:val="16"/>
                    </w:rPr>
                    <w:t>１件</w:t>
                  </w:r>
                </w:p>
              </w:tc>
            </w:tr>
            <w:tr w:rsidR="00827902" w:rsidRPr="007977EC" w14:paraId="7822669F" w14:textId="77777777" w:rsidTr="00827902">
              <w:trPr>
                <w:trHeight w:val="186"/>
              </w:trPr>
              <w:tc>
                <w:tcPr>
                  <w:tcW w:w="2308" w:type="dxa"/>
                  <w:shd w:val="clear" w:color="auto" w:fill="auto"/>
                  <w:tcMar>
                    <w:left w:w="85" w:type="dxa"/>
                  </w:tcMar>
                </w:tcPr>
                <w:p w14:paraId="3079E89B" w14:textId="5BB6994B"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4B208A">
                    <w:rPr>
                      <w:rFonts w:hint="eastAsia"/>
                      <w:sz w:val="16"/>
                      <w:szCs w:val="16"/>
                    </w:rPr>
                    <w:t>都市整備部</w:t>
                  </w:r>
                </w:p>
              </w:tc>
              <w:tc>
                <w:tcPr>
                  <w:tcW w:w="2084" w:type="dxa"/>
                  <w:shd w:val="clear" w:color="auto" w:fill="auto"/>
                </w:tcPr>
                <w:p w14:paraId="4FDD4EBC" w14:textId="55D170E0" w:rsidR="00827902" w:rsidRDefault="00D5693C" w:rsidP="006847BF">
                  <w:pPr>
                    <w:widowControl/>
                    <w:wordWrap w:val="0"/>
                    <w:spacing w:line="276" w:lineRule="auto"/>
                    <w:ind w:right="608"/>
                    <w:jc w:val="right"/>
                    <w:rPr>
                      <w:bCs/>
                      <w:sz w:val="16"/>
                      <w:szCs w:val="16"/>
                    </w:rPr>
                  </w:pPr>
                  <w:r>
                    <w:rPr>
                      <w:rFonts w:hint="eastAsia"/>
                      <w:bCs/>
                      <w:sz w:val="16"/>
                      <w:szCs w:val="16"/>
                    </w:rPr>
                    <w:t>１件</w:t>
                  </w:r>
                </w:p>
              </w:tc>
            </w:tr>
            <w:tr w:rsidR="004A37E6" w:rsidRPr="007977EC" w14:paraId="62E4AFC0" w14:textId="77777777" w:rsidTr="00827902">
              <w:trPr>
                <w:trHeight w:val="186"/>
              </w:trPr>
              <w:tc>
                <w:tcPr>
                  <w:tcW w:w="2308" w:type="dxa"/>
                  <w:shd w:val="clear" w:color="auto" w:fill="auto"/>
                  <w:tcMar>
                    <w:left w:w="85" w:type="dxa"/>
                  </w:tcMar>
                </w:tcPr>
                <w:p w14:paraId="549374E9" w14:textId="6F135AB5" w:rsidR="004A37E6" w:rsidRDefault="00163C6B" w:rsidP="006E4D95">
                  <w:pPr>
                    <w:widowControl/>
                    <w:spacing w:line="276" w:lineRule="auto"/>
                    <w:ind w:left="278" w:hangingChars="200" w:hanging="278"/>
                    <w:jc w:val="left"/>
                    <w:rPr>
                      <w:sz w:val="16"/>
                      <w:szCs w:val="16"/>
                    </w:rPr>
                  </w:pPr>
                  <w:r>
                    <w:rPr>
                      <w:rFonts w:hint="eastAsia"/>
                      <w:sz w:val="16"/>
                      <w:szCs w:val="16"/>
                    </w:rPr>
                    <w:t xml:space="preserve">　　　教育庁</w:t>
                  </w:r>
                </w:p>
              </w:tc>
              <w:tc>
                <w:tcPr>
                  <w:tcW w:w="2084" w:type="dxa"/>
                  <w:shd w:val="clear" w:color="auto" w:fill="auto"/>
                </w:tcPr>
                <w:p w14:paraId="37F8E7E3" w14:textId="2522F5F4" w:rsidR="004A37E6" w:rsidRDefault="00163C6B" w:rsidP="006847BF">
                  <w:pPr>
                    <w:widowControl/>
                    <w:wordWrap w:val="0"/>
                    <w:spacing w:line="276" w:lineRule="auto"/>
                    <w:ind w:right="608"/>
                    <w:jc w:val="right"/>
                    <w:rPr>
                      <w:bCs/>
                      <w:sz w:val="16"/>
                      <w:szCs w:val="16"/>
                    </w:rPr>
                  </w:pPr>
                  <w:r>
                    <w:rPr>
                      <w:rFonts w:hint="eastAsia"/>
                      <w:bCs/>
                      <w:sz w:val="16"/>
                      <w:szCs w:val="16"/>
                    </w:rPr>
                    <w:t>１件</w:t>
                  </w: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71950F8F" w:rsidR="005B7594" w:rsidRDefault="00DD153C" w:rsidP="00313510">
            <w:pPr>
              <w:jc w:val="left"/>
              <w:rPr>
                <w:b/>
                <w:sz w:val="21"/>
                <w:szCs w:val="21"/>
              </w:rPr>
            </w:pPr>
            <w:r>
              <w:rPr>
                <w:noProof/>
              </w:rPr>
              <w:drawing>
                <wp:anchor distT="0" distB="0" distL="114300" distR="114300" simplePos="0" relativeHeight="251695104" behindDoc="0" locked="0" layoutInCell="1" allowOverlap="1" wp14:anchorId="0C01D939" wp14:editId="2AED8416">
                  <wp:simplePos x="0" y="0"/>
                  <wp:positionH relativeFrom="column">
                    <wp:posOffset>8981</wp:posOffset>
                  </wp:positionH>
                  <wp:positionV relativeFrom="paragraph">
                    <wp:posOffset>260259</wp:posOffset>
                  </wp:positionV>
                  <wp:extent cx="3458972" cy="1635579"/>
                  <wp:effectExtent l="19050" t="19050" r="27305" b="222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0626" cy="164109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71D41E23" w:rsidR="00100E47" w:rsidRPr="007977EC" w:rsidRDefault="00100E47" w:rsidP="00313510">
            <w:pPr>
              <w:jc w:val="left"/>
            </w:pPr>
          </w:p>
        </w:tc>
      </w:tr>
    </w:tbl>
    <w:p w14:paraId="350F79FE" w14:textId="0723BD53"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7DE12EB2" w14:textId="58F0D1E5"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57BF4E5E" w14:textId="79E9306E" w:rsidR="00F570E3" w:rsidRDefault="002473E1" w:rsidP="00411C90">
            <w:pPr>
              <w:spacing w:line="220" w:lineRule="exact"/>
              <w:ind w:leftChars="100" w:left="318" w:hangingChars="100" w:hanging="159"/>
              <w:rPr>
                <w:rFonts w:hAnsi="ＭＳ ゴシック"/>
              </w:rPr>
            </w:pPr>
            <w:r>
              <w:rPr>
                <w:rFonts w:hAnsi="ＭＳ ゴシック" w:hint="eastAsia"/>
              </w:rPr>
              <w:t>・</w:t>
            </w:r>
            <w:r w:rsidR="008D23C5" w:rsidRPr="008D23C5">
              <w:rPr>
                <w:rFonts w:hAnsi="ＭＳ ゴシック" w:hint="eastAsia"/>
              </w:rPr>
              <w:t>大</w:t>
            </w:r>
            <w:r w:rsidR="00A71FEE" w:rsidRPr="00A71FEE">
              <w:rPr>
                <w:rFonts w:hAnsi="ＭＳ ゴシック" w:hint="eastAsia"/>
              </w:rPr>
              <w:t>阪・関西万博の運営収支が黒字になる見込みとのことだが、そうであればその黒字分でパビリオン建設工事の業者に対する未払金の立替えを行ったり、入場予約が取れず万博に行けない人のチケット代を返金したりするべきだ。</w:t>
            </w:r>
          </w:p>
          <w:p w14:paraId="55D38277" w14:textId="027EDB4A" w:rsidR="00DB20C8" w:rsidRPr="00431D2C" w:rsidRDefault="00DB20C8" w:rsidP="008D23C5">
            <w:pPr>
              <w:spacing w:line="220" w:lineRule="exact"/>
              <w:rPr>
                <w:rFonts w:hAnsi="ＭＳ ゴシック"/>
                <w:sz w:val="20"/>
                <w:szCs w:val="24"/>
              </w:rPr>
            </w:pPr>
          </w:p>
          <w:p w14:paraId="4AC0A43B" w14:textId="430FF461" w:rsidR="00F570E3" w:rsidRDefault="000111F1" w:rsidP="00411C90">
            <w:pPr>
              <w:spacing w:line="220" w:lineRule="exact"/>
              <w:ind w:leftChars="100" w:left="318" w:hangingChars="100" w:hanging="159"/>
              <w:rPr>
                <w:kern w:val="0"/>
                <w:szCs w:val="21"/>
              </w:rPr>
            </w:pPr>
            <w:r w:rsidRPr="00A37DFB">
              <w:rPr>
                <w:rFonts w:hint="eastAsia"/>
                <w:kern w:val="0"/>
                <w:szCs w:val="21"/>
              </w:rPr>
              <w:t>・</w:t>
            </w:r>
            <w:r w:rsidR="00A71FEE" w:rsidRPr="00A71FEE">
              <w:rPr>
                <w:rFonts w:hint="eastAsia"/>
                <w:kern w:val="0"/>
                <w:szCs w:val="21"/>
              </w:rPr>
              <w:t>ミャクミャクを府の公式キャラクターにしてはどうか。そうすればミャクミャクはさらに活躍でき、企業とのコラボレーションも増えると思うので、検討してほしい。</w:t>
            </w:r>
          </w:p>
          <w:p w14:paraId="0BD5623B" w14:textId="5D313E2C" w:rsidR="00DB20C8" w:rsidRPr="00411C90" w:rsidRDefault="00DB20C8" w:rsidP="00411C90">
            <w:pPr>
              <w:spacing w:line="220" w:lineRule="exact"/>
              <w:ind w:leftChars="100" w:left="318" w:hangingChars="100" w:hanging="159"/>
              <w:rPr>
                <w:kern w:val="0"/>
                <w:szCs w:val="21"/>
              </w:rPr>
            </w:pPr>
          </w:p>
          <w:p w14:paraId="7F481B99" w14:textId="221CF6A7" w:rsidR="00411C90" w:rsidRDefault="00F570E3" w:rsidP="008D23C5">
            <w:pPr>
              <w:spacing w:line="220" w:lineRule="exact"/>
              <w:ind w:leftChars="100" w:left="318" w:hangingChars="100" w:hanging="159"/>
              <w:rPr>
                <w:kern w:val="0"/>
                <w:szCs w:val="21"/>
              </w:rPr>
            </w:pPr>
            <w:r>
              <w:rPr>
                <w:rFonts w:hint="eastAsia"/>
                <w:kern w:val="0"/>
                <w:szCs w:val="21"/>
              </w:rPr>
              <w:t>・</w:t>
            </w:r>
            <w:r w:rsidR="00A71FEE" w:rsidRPr="00A71FEE">
              <w:rPr>
                <w:rFonts w:hint="eastAsia"/>
                <w:kern w:val="0"/>
                <w:szCs w:val="21"/>
              </w:rPr>
              <w:t>大阪・関西万博の大屋根リングについて、全体を保存してほしい。それが難しいのであれば、解体前にリングの上を歩ける期間を設けてほしい。</w:t>
            </w:r>
          </w:p>
          <w:p w14:paraId="4C2F216F" w14:textId="77777777" w:rsidR="00A71FEE" w:rsidRDefault="00A71FEE" w:rsidP="008D23C5">
            <w:pPr>
              <w:spacing w:line="220" w:lineRule="exact"/>
              <w:ind w:leftChars="100" w:left="318" w:hangingChars="100" w:hanging="159"/>
              <w:rPr>
                <w:kern w:val="0"/>
                <w:szCs w:val="21"/>
              </w:rPr>
            </w:pPr>
          </w:p>
          <w:p w14:paraId="0C57B273" w14:textId="77777777" w:rsidR="00A71FEE" w:rsidRPr="00584EAA" w:rsidRDefault="00A71FEE" w:rsidP="00A71FEE">
            <w:pPr>
              <w:spacing w:line="220" w:lineRule="exact"/>
              <w:rPr>
                <w:b/>
                <w:kern w:val="0"/>
                <w:sz w:val="21"/>
                <w:szCs w:val="21"/>
              </w:rPr>
            </w:pPr>
            <w:r>
              <w:rPr>
                <w:rFonts w:hAnsi="ＭＳ ゴシック" w:hint="eastAsia"/>
                <w:b/>
                <w:sz w:val="21"/>
                <w:szCs w:val="21"/>
              </w:rPr>
              <w:t>【外国人施策</w:t>
            </w:r>
            <w:r w:rsidRPr="00584EAA">
              <w:rPr>
                <w:rFonts w:hint="eastAsia"/>
                <w:b/>
                <w:kern w:val="0"/>
                <w:sz w:val="21"/>
                <w:szCs w:val="21"/>
              </w:rPr>
              <w:t>に関するもの】</w:t>
            </w:r>
          </w:p>
          <w:p w14:paraId="1B658E9E" w14:textId="77777777" w:rsidR="00A71FEE" w:rsidRDefault="00A71FEE" w:rsidP="00A71FEE">
            <w:pPr>
              <w:spacing w:line="220" w:lineRule="exact"/>
              <w:ind w:leftChars="100" w:left="318" w:hangingChars="100" w:hanging="159"/>
              <w:rPr>
                <w:kern w:val="0"/>
                <w:szCs w:val="21"/>
              </w:rPr>
            </w:pPr>
            <w:r>
              <w:rPr>
                <w:rFonts w:hint="eastAsia"/>
                <w:kern w:val="0"/>
                <w:szCs w:val="21"/>
              </w:rPr>
              <w:t>・</w:t>
            </w:r>
            <w:r w:rsidRPr="00A71FEE">
              <w:rPr>
                <w:rFonts w:hint="eastAsia"/>
                <w:kern w:val="0"/>
                <w:szCs w:val="21"/>
              </w:rPr>
              <w:t>府は外国人を受け入れるための支援事業に多額の税金を使っているようだが、私は外国人の流入増加に伴い、府内での治安の悪化を感じている。このような状況で今以上に外国人を大阪府内へ受け入れる必要はない。外国人の受入れを進めるために税金を使うより府道の整備など府民生活に密着した政策に税金を使ってほしい。</w:t>
            </w:r>
          </w:p>
          <w:p w14:paraId="70FCC4C9" w14:textId="1E1DFB8D" w:rsidR="00A71FEE" w:rsidRPr="00A71FEE" w:rsidRDefault="00A71FEE" w:rsidP="008D23C5">
            <w:pPr>
              <w:spacing w:line="220" w:lineRule="exact"/>
              <w:ind w:leftChars="100" w:left="338" w:hangingChars="100" w:hanging="179"/>
              <w:rPr>
                <w:rFonts w:hAnsi="ＭＳ ゴシック"/>
                <w:sz w:val="20"/>
                <w:szCs w:val="24"/>
              </w:rPr>
            </w:pPr>
          </w:p>
        </w:tc>
        <w:tc>
          <w:tcPr>
            <w:tcW w:w="8250" w:type="dxa"/>
            <w:tcBorders>
              <w:left w:val="dotted" w:sz="4" w:space="0" w:color="auto"/>
            </w:tcBorders>
            <w:shd w:val="clear" w:color="auto" w:fill="auto"/>
          </w:tcPr>
          <w:p w14:paraId="27FEF8EB" w14:textId="7926F93E" w:rsidR="00DB20C8" w:rsidRPr="00B208A3" w:rsidRDefault="00DB20C8" w:rsidP="00DB20C8">
            <w:pPr>
              <w:spacing w:line="220" w:lineRule="exact"/>
              <w:rPr>
                <w:kern w:val="0"/>
                <w:sz w:val="20"/>
              </w:rPr>
            </w:pPr>
            <w:r w:rsidRPr="00584EAA">
              <w:rPr>
                <w:rFonts w:hint="eastAsia"/>
                <w:b/>
                <w:kern w:val="0"/>
                <w:sz w:val="21"/>
                <w:szCs w:val="21"/>
              </w:rPr>
              <w:t>【</w:t>
            </w:r>
            <w:r w:rsidR="00A71FEE">
              <w:rPr>
                <w:rFonts w:hint="eastAsia"/>
                <w:b/>
                <w:kern w:val="0"/>
                <w:sz w:val="21"/>
                <w:szCs w:val="21"/>
              </w:rPr>
              <w:t>高齢者福祉</w:t>
            </w:r>
            <w:r w:rsidRPr="00584EAA">
              <w:rPr>
                <w:rFonts w:hint="eastAsia"/>
                <w:b/>
                <w:kern w:val="0"/>
                <w:sz w:val="21"/>
                <w:szCs w:val="21"/>
              </w:rPr>
              <w:t>に関するもの】</w:t>
            </w:r>
          </w:p>
          <w:p w14:paraId="7608A5F9" w14:textId="04D69A6D" w:rsidR="00DB20C8" w:rsidRDefault="00A1700B" w:rsidP="00C05935">
            <w:pPr>
              <w:spacing w:line="220" w:lineRule="exact"/>
              <w:ind w:leftChars="50" w:left="239" w:hangingChars="100" w:hanging="159"/>
              <w:rPr>
                <w:b/>
                <w:kern w:val="0"/>
                <w:sz w:val="21"/>
                <w:szCs w:val="21"/>
              </w:rPr>
            </w:pPr>
            <w:r w:rsidRPr="00A37DFB">
              <w:rPr>
                <w:rFonts w:hint="eastAsia"/>
                <w:kern w:val="0"/>
                <w:szCs w:val="21"/>
              </w:rPr>
              <w:t>・</w:t>
            </w:r>
            <w:r w:rsidR="00A71FEE" w:rsidRPr="00A71FEE">
              <w:rPr>
                <w:rFonts w:hint="eastAsia"/>
                <w:kern w:val="0"/>
                <w:szCs w:val="21"/>
              </w:rPr>
              <w:t>居宅介護サービスを利用したいが、対応してもらえる事業所がない。自宅が市内中心部から離れた地域にあるため、職員配置や費用の観点から事業所の負担が大きく対応できないという理由で、市内の事業所からは断られてしまった。事業所に費用を補助するなどの支援をし、幅広い地域に対応できる居宅介護サービスの事業所を確保してほしい。</w:t>
            </w:r>
          </w:p>
          <w:p w14:paraId="1D88E67D" w14:textId="77777777" w:rsidR="00DB20C8" w:rsidRDefault="00DB20C8" w:rsidP="00C100F7">
            <w:pPr>
              <w:spacing w:line="220" w:lineRule="exact"/>
              <w:rPr>
                <w:b/>
                <w:kern w:val="0"/>
                <w:sz w:val="21"/>
                <w:szCs w:val="21"/>
              </w:rPr>
            </w:pPr>
          </w:p>
          <w:p w14:paraId="7D4DF290" w14:textId="6414765E" w:rsidR="00C100F7" w:rsidRPr="00584EAA" w:rsidRDefault="00C100F7" w:rsidP="00C100F7">
            <w:pPr>
              <w:spacing w:line="220" w:lineRule="exact"/>
              <w:rPr>
                <w:b/>
                <w:kern w:val="0"/>
                <w:sz w:val="21"/>
                <w:szCs w:val="21"/>
              </w:rPr>
            </w:pPr>
            <w:r w:rsidRPr="00584EAA">
              <w:rPr>
                <w:rFonts w:hint="eastAsia"/>
                <w:b/>
                <w:kern w:val="0"/>
                <w:sz w:val="21"/>
                <w:szCs w:val="21"/>
              </w:rPr>
              <w:t>【</w:t>
            </w:r>
            <w:r w:rsidR="00A71FEE">
              <w:rPr>
                <w:rFonts w:hAnsi="ＭＳ ゴシック" w:hint="eastAsia"/>
                <w:b/>
                <w:sz w:val="21"/>
                <w:szCs w:val="21"/>
              </w:rPr>
              <w:t>自転車の安全利用</w:t>
            </w:r>
            <w:r w:rsidRPr="00584EAA">
              <w:rPr>
                <w:rFonts w:hint="eastAsia"/>
                <w:b/>
                <w:kern w:val="0"/>
                <w:sz w:val="21"/>
                <w:szCs w:val="21"/>
              </w:rPr>
              <w:t>に関するもの】</w:t>
            </w:r>
          </w:p>
          <w:p w14:paraId="055173FA" w14:textId="30AA976E"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A71FEE" w:rsidRPr="00A71FEE">
              <w:rPr>
                <w:rFonts w:hint="eastAsia"/>
                <w:kern w:val="0"/>
                <w:szCs w:val="21"/>
              </w:rPr>
              <w:t>自転車のルール違反が多く見受けられる場所があるので、注意喚起の看板等を設置してほしい。</w:t>
            </w:r>
          </w:p>
          <w:p w14:paraId="20DAF605" w14:textId="77777777" w:rsidR="000111F1" w:rsidRDefault="000111F1" w:rsidP="000111F1">
            <w:pPr>
              <w:spacing w:line="160" w:lineRule="exact"/>
              <w:ind w:leftChars="50" w:left="259" w:hangingChars="100" w:hanging="179"/>
              <w:rPr>
                <w:kern w:val="0"/>
                <w:sz w:val="20"/>
              </w:rPr>
            </w:pPr>
          </w:p>
          <w:p w14:paraId="0B1CDA23" w14:textId="3DE45E41" w:rsidR="000111F1" w:rsidRPr="00584EAA" w:rsidRDefault="000111F1" w:rsidP="000111F1">
            <w:pPr>
              <w:spacing w:line="220" w:lineRule="exact"/>
              <w:rPr>
                <w:b/>
                <w:kern w:val="0"/>
                <w:sz w:val="21"/>
                <w:szCs w:val="21"/>
              </w:rPr>
            </w:pPr>
            <w:r w:rsidRPr="00584EAA">
              <w:rPr>
                <w:rFonts w:hint="eastAsia"/>
                <w:b/>
                <w:kern w:val="0"/>
                <w:sz w:val="21"/>
                <w:szCs w:val="21"/>
              </w:rPr>
              <w:t>【</w:t>
            </w:r>
            <w:r w:rsidR="00A71FEE">
              <w:rPr>
                <w:rFonts w:hAnsi="ＭＳ ゴシック" w:hint="eastAsia"/>
                <w:b/>
                <w:sz w:val="21"/>
                <w:szCs w:val="21"/>
              </w:rPr>
              <w:t>道路</w:t>
            </w:r>
            <w:r w:rsidRPr="00584EAA">
              <w:rPr>
                <w:rFonts w:hint="eastAsia"/>
                <w:b/>
                <w:kern w:val="0"/>
                <w:sz w:val="21"/>
                <w:szCs w:val="21"/>
              </w:rPr>
              <w:t>に関するもの】</w:t>
            </w:r>
          </w:p>
          <w:p w14:paraId="13DA5211" w14:textId="3C15509E" w:rsidR="00411C90" w:rsidRPr="008D23C5" w:rsidRDefault="004E658D" w:rsidP="008D23C5">
            <w:pPr>
              <w:spacing w:line="240" w:lineRule="exact"/>
              <w:ind w:leftChars="50" w:left="239" w:hangingChars="100" w:hanging="159"/>
              <w:rPr>
                <w:kern w:val="0"/>
                <w:sz w:val="20"/>
              </w:rPr>
            </w:pPr>
            <w:r w:rsidRPr="00A37DFB">
              <w:rPr>
                <w:rFonts w:hint="eastAsia"/>
                <w:kern w:val="0"/>
                <w:szCs w:val="21"/>
              </w:rPr>
              <w:t>・</w:t>
            </w:r>
            <w:r w:rsidR="00A71FEE" w:rsidRPr="00A71FEE">
              <w:rPr>
                <w:rFonts w:hint="eastAsia"/>
                <w:kern w:val="0"/>
                <w:szCs w:val="21"/>
              </w:rPr>
              <w:t>来年４月から自転車の交通違反に対して反則金制度が導入されるが、その前に自転車道を整備するべきだ。</w:t>
            </w:r>
          </w:p>
        </w:tc>
      </w:tr>
    </w:tbl>
    <w:p w14:paraId="50C245DC" w14:textId="5F698AC0"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230C1745" w:rsidR="00D56C1C" w:rsidRDefault="00D56C1C" w:rsidP="00D56C1C">
      <w:pPr>
        <w:spacing w:line="240" w:lineRule="exact"/>
        <w:ind w:right="919"/>
      </w:pPr>
    </w:p>
    <w:sectPr w:rsidR="00D56C1C"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159745"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2C53"/>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95D4A"/>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57C"/>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912"/>
    <w:rsid w:val="00B13E0B"/>
    <w:rsid w:val="00B140D0"/>
    <w:rsid w:val="00B1438B"/>
    <w:rsid w:val="00B14B63"/>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1623</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2025-11-12T09:34:00Z</dcterms:created>
  <dcterms:modified xsi:type="dcterms:W3CDTF">2025-11-13T02:27:00Z</dcterms:modified>
</cp:coreProperties>
</file>