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893E" w14:textId="323AF1BC" w:rsidR="00FA4A7D" w:rsidRPr="00A47A2B" w:rsidRDefault="00FA4A7D" w:rsidP="0094496D">
      <w:pPr>
        <w:spacing w:after="0" w:line="240" w:lineRule="auto"/>
        <w:rPr>
          <w:rFonts w:ascii="ＭＳ 明朝" w:eastAsia="ＭＳ 明朝" w:hAnsi="ＭＳ 明朝" w:cs="Times New Roman"/>
          <w:sz w:val="24"/>
        </w:rPr>
      </w:pPr>
      <w:r w:rsidRPr="00A47A2B">
        <w:rPr>
          <w:rFonts w:ascii="ＭＳ 明朝" w:eastAsia="ＭＳ 明朝" w:hAnsi="ＭＳ 明朝" w:cs="Times New Roman" w:hint="eastAsia"/>
          <w:sz w:val="24"/>
        </w:rPr>
        <w:t>第</w:t>
      </w:r>
      <w:r w:rsidR="00495134" w:rsidRPr="00A47A2B">
        <w:rPr>
          <w:rFonts w:ascii="ＭＳ 明朝" w:eastAsia="ＭＳ 明朝" w:hAnsi="ＭＳ 明朝" w:cs="Times New Roman" w:hint="eastAsia"/>
          <w:sz w:val="24"/>
        </w:rPr>
        <w:t>２</w:t>
      </w:r>
      <w:r w:rsidRPr="00A47A2B">
        <w:rPr>
          <w:rFonts w:ascii="ＭＳ 明朝" w:eastAsia="ＭＳ 明朝" w:hAnsi="ＭＳ 明朝" w:cs="Times New Roman" w:hint="eastAsia"/>
          <w:sz w:val="24"/>
        </w:rPr>
        <w:t>号意見書案</w:t>
      </w:r>
    </w:p>
    <w:p w14:paraId="40B68791" w14:textId="5B5996F2" w:rsidR="00FA4A7D" w:rsidRPr="00A47A2B" w:rsidRDefault="00FA4A7D" w:rsidP="00FA4A7D">
      <w:pPr>
        <w:spacing w:after="0" w:line="240" w:lineRule="auto"/>
        <w:jc w:val="right"/>
        <w:rPr>
          <w:rFonts w:ascii="ＭＳ 明朝" w:eastAsia="ＭＳ 明朝" w:hAnsi="ＭＳ 明朝" w:cs="Times New Roman"/>
          <w:sz w:val="24"/>
        </w:rPr>
      </w:pPr>
    </w:p>
    <w:p w14:paraId="2B9D74A6" w14:textId="00C5D62F" w:rsidR="00844D89" w:rsidRPr="00A47A2B" w:rsidRDefault="00844D89" w:rsidP="0094496D">
      <w:pPr>
        <w:spacing w:after="0" w:line="240" w:lineRule="auto"/>
        <w:rPr>
          <w:rFonts w:ascii="ＭＳ 明朝" w:eastAsia="ＭＳ 明朝" w:hAnsi="ＭＳ 明朝"/>
          <w:sz w:val="24"/>
        </w:rPr>
      </w:pPr>
      <w:r w:rsidRPr="00A47A2B">
        <w:rPr>
          <w:rFonts w:ascii="ＭＳ 明朝" w:eastAsia="ＭＳ 明朝" w:hAnsi="ＭＳ 明朝" w:hint="eastAsia"/>
          <w:sz w:val="24"/>
        </w:rPr>
        <w:t>最高裁判決に基づき全ての生活保護利用者に対する速やかな被害回復措置を求める意見書</w:t>
      </w:r>
    </w:p>
    <w:p w14:paraId="3E2F2F91" w14:textId="77777777" w:rsidR="00A47A2B" w:rsidRDefault="00A47A2B" w:rsidP="00A47A2B">
      <w:pPr>
        <w:spacing w:after="0"/>
        <w:rPr>
          <w:rFonts w:ascii="ＭＳ 明朝" w:eastAsia="ＭＳ 明朝" w:hAnsi="ＭＳ 明朝"/>
          <w:sz w:val="24"/>
        </w:rPr>
      </w:pPr>
    </w:p>
    <w:p w14:paraId="164E952A" w14:textId="60372264"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w:t>
      </w:r>
      <w:r w:rsidR="009E191B" w:rsidRPr="00A47A2B">
        <w:rPr>
          <w:rFonts w:ascii="ＭＳ 明朝" w:eastAsia="ＭＳ 明朝" w:hAnsi="ＭＳ 明朝" w:hint="eastAsia"/>
          <w:sz w:val="24"/>
        </w:rPr>
        <w:t>2013</w:t>
      </w:r>
      <w:r w:rsidRPr="00A47A2B">
        <w:rPr>
          <w:rFonts w:ascii="ＭＳ 明朝" w:eastAsia="ＭＳ 明朝" w:hAnsi="ＭＳ 明朝" w:hint="eastAsia"/>
          <w:sz w:val="24"/>
        </w:rPr>
        <w:t>年から</w:t>
      </w:r>
      <w:r w:rsidR="009E191B" w:rsidRPr="00A47A2B">
        <w:rPr>
          <w:rFonts w:ascii="ＭＳ 明朝" w:eastAsia="ＭＳ 明朝" w:hAnsi="ＭＳ 明朝" w:hint="eastAsia"/>
          <w:sz w:val="24"/>
        </w:rPr>
        <w:t>2015</w:t>
      </w:r>
      <w:r w:rsidRPr="00A47A2B">
        <w:rPr>
          <w:rFonts w:ascii="ＭＳ 明朝" w:eastAsia="ＭＳ 明朝" w:hAnsi="ＭＳ 明朝" w:hint="eastAsia"/>
          <w:sz w:val="24"/>
        </w:rPr>
        <w:t>年まで、生活保護基準のうち生活費の部分に当たる生活扶助基準が平均</w:t>
      </w:r>
      <w:r w:rsidR="009E191B" w:rsidRPr="00A47A2B">
        <w:rPr>
          <w:rFonts w:ascii="ＭＳ 明朝" w:eastAsia="ＭＳ 明朝" w:hAnsi="ＭＳ 明朝" w:hint="eastAsia"/>
          <w:sz w:val="24"/>
        </w:rPr>
        <w:t>6.5</w:t>
      </w:r>
      <w:r w:rsidRPr="00A47A2B">
        <w:rPr>
          <w:rFonts w:ascii="ＭＳ 明朝" w:eastAsia="ＭＳ 明朝" w:hAnsi="ＭＳ 明朝" w:hint="eastAsia"/>
          <w:sz w:val="24"/>
        </w:rPr>
        <w:t>％、最大</w:t>
      </w:r>
      <w:r w:rsidR="009E191B" w:rsidRPr="00A47A2B">
        <w:rPr>
          <w:rFonts w:ascii="ＭＳ 明朝" w:eastAsia="ＭＳ 明朝" w:hAnsi="ＭＳ 明朝" w:hint="eastAsia"/>
          <w:sz w:val="24"/>
        </w:rPr>
        <w:t>10</w:t>
      </w:r>
      <w:r w:rsidRPr="00A47A2B">
        <w:rPr>
          <w:rFonts w:ascii="ＭＳ 明朝" w:eastAsia="ＭＳ 明朝" w:hAnsi="ＭＳ 明朝" w:hint="eastAsia"/>
          <w:sz w:val="24"/>
        </w:rPr>
        <w:t>％引き下げられた（以下、「本件引き下げ」という。）。</w:t>
      </w:r>
    </w:p>
    <w:p w14:paraId="5FBD353D" w14:textId="6A1F16E3"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本件引き下げについて、大阪府をはじめ全国</w:t>
      </w:r>
      <w:r w:rsidR="005E54F6" w:rsidRPr="00A47A2B">
        <w:rPr>
          <w:rFonts w:ascii="ＭＳ 明朝" w:eastAsia="ＭＳ 明朝" w:hAnsi="ＭＳ 明朝" w:hint="eastAsia"/>
          <w:sz w:val="24"/>
        </w:rPr>
        <w:t>29</w:t>
      </w:r>
      <w:r w:rsidRPr="00A47A2B">
        <w:rPr>
          <w:rFonts w:ascii="ＭＳ 明朝" w:eastAsia="ＭＳ 明朝" w:hAnsi="ＭＳ 明朝" w:hint="eastAsia"/>
          <w:sz w:val="24"/>
        </w:rPr>
        <w:t>都道府県で</w:t>
      </w:r>
      <w:r w:rsidR="009E191B" w:rsidRPr="00A47A2B">
        <w:rPr>
          <w:rFonts w:ascii="ＭＳ 明朝" w:eastAsia="ＭＳ 明朝" w:hAnsi="ＭＳ 明朝" w:hint="eastAsia"/>
          <w:sz w:val="24"/>
        </w:rPr>
        <w:t>1</w:t>
      </w:r>
      <w:r w:rsidR="00600AAC" w:rsidRPr="00A47A2B">
        <w:rPr>
          <w:rFonts w:ascii="ＭＳ 明朝" w:eastAsia="ＭＳ 明朝" w:hAnsi="ＭＳ 明朝"/>
          <w:sz w:val="24"/>
        </w:rPr>
        <w:t>,</w:t>
      </w:r>
      <w:r w:rsidR="009E191B" w:rsidRPr="00A47A2B">
        <w:rPr>
          <w:rFonts w:ascii="ＭＳ 明朝" w:eastAsia="ＭＳ 明朝" w:hAnsi="ＭＳ 明朝" w:hint="eastAsia"/>
          <w:sz w:val="24"/>
        </w:rPr>
        <w:t>027</w:t>
      </w:r>
      <w:r w:rsidRPr="00A47A2B">
        <w:rPr>
          <w:rFonts w:ascii="ＭＳ 明朝" w:eastAsia="ＭＳ 明朝" w:hAnsi="ＭＳ 明朝" w:hint="eastAsia"/>
          <w:sz w:val="24"/>
        </w:rPr>
        <w:t>名の原告が取消を求めて提訴したところ、本年６月</w:t>
      </w:r>
      <w:r w:rsidR="009E191B" w:rsidRPr="00A47A2B">
        <w:rPr>
          <w:rFonts w:ascii="ＭＳ 明朝" w:eastAsia="ＭＳ 明朝" w:hAnsi="ＭＳ 明朝" w:hint="eastAsia"/>
          <w:sz w:val="24"/>
        </w:rPr>
        <w:t>27</w:t>
      </w:r>
      <w:r w:rsidRPr="00A47A2B">
        <w:rPr>
          <w:rFonts w:ascii="ＭＳ 明朝" w:eastAsia="ＭＳ 明朝" w:hAnsi="ＭＳ 明朝" w:hint="eastAsia"/>
          <w:sz w:val="24"/>
        </w:rPr>
        <w:t>日、最高裁判所は、厚生労働大臣の判断に裁量権の範囲の逸脱又はその濫用があり、違法であるとして、本件引き下げを理由とする保護変更決定処分を取り消す判決を言い渡した。</w:t>
      </w:r>
    </w:p>
    <w:p w14:paraId="78B03BD9" w14:textId="6FD5C35A"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この最高裁判決を受け、国は有識者委員会の検討を経て、影響を受けた生活保護利用者に対し、デフレ調整による</w:t>
      </w:r>
      <w:r w:rsidR="009E191B" w:rsidRPr="00A47A2B">
        <w:rPr>
          <w:rFonts w:ascii="ＭＳ 明朝" w:eastAsia="ＭＳ 明朝" w:hAnsi="ＭＳ 明朝" w:hint="eastAsia"/>
          <w:sz w:val="24"/>
        </w:rPr>
        <w:t>4.78</w:t>
      </w:r>
      <w:r w:rsidRPr="00A47A2B">
        <w:rPr>
          <w:rFonts w:ascii="ＭＳ 明朝" w:eastAsia="ＭＳ 明朝" w:hAnsi="ＭＳ 明朝" w:hint="eastAsia"/>
          <w:sz w:val="24"/>
        </w:rPr>
        <w:t>％の引き下げ率に代わり、当時の低所得世帯の消費実態に基づいて改めて算出した</w:t>
      </w:r>
      <w:r w:rsidR="009E191B" w:rsidRPr="00A47A2B">
        <w:rPr>
          <w:rFonts w:ascii="ＭＳ 明朝" w:eastAsia="ＭＳ 明朝" w:hAnsi="ＭＳ 明朝" w:hint="eastAsia"/>
          <w:sz w:val="24"/>
        </w:rPr>
        <w:t>2.49</w:t>
      </w:r>
      <w:r w:rsidRPr="00A47A2B">
        <w:rPr>
          <w:rFonts w:ascii="ＭＳ 明朝" w:eastAsia="ＭＳ 明朝" w:hAnsi="ＭＳ 明朝" w:hint="eastAsia"/>
          <w:sz w:val="24"/>
        </w:rPr>
        <w:t>％の引き下げ率を適用することを決定した。また、長期に及んだ訴訟の負担なども踏まえ、原告には特別給付金を追加支給することも決定した。</w:t>
      </w:r>
    </w:p>
    <w:p w14:paraId="1BF4FA1B" w14:textId="77777777"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生活保護利用者の多くは高齢者、障がい者及び母子世帯などで構成されており、数百万人規模に及ぶ方々に大きな影響を与えている。また、生活保護利用者は所得の低い層に限定されることから、消費の抑制や地域経済への悪影響も懸念される。</w:t>
      </w:r>
    </w:p>
    <w:p w14:paraId="202BA478" w14:textId="77777777"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したがって、最高裁判決の趣旨を踏まえ、全ての生活保護利用者が安心して生活できるよう、被害回復措置を早急に講じることが強く求められる。</w:t>
      </w:r>
    </w:p>
    <w:p w14:paraId="45514E15" w14:textId="77777777"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また、ナショナルミニマムである生活扶助基準は、住民税非課税基準、就学援助などの諸制度とも連動しており、本件引き下げに伴い、これらの制度の対象者にも影響が生じたと考えられることから、その実態を把握し、必要な対応を図ることが重要である。</w:t>
      </w:r>
    </w:p>
    <w:p w14:paraId="5B2D6833" w14:textId="77777777"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さらに、被害回復への対応については、対象者の特定や被害額の再算定、通知の作成・発送や支払事務等、全国の市町村や町村区域を管轄する都道府県において膨大で困難な作業が想定される。生活保護制度の根幹に関わるという判決の趣旨を踏まえ、自治体に加重な負担を強いることなく、国の責任において対応すべきである。</w:t>
      </w:r>
    </w:p>
    <w:p w14:paraId="78034DEE" w14:textId="77777777" w:rsidR="00844D89" w:rsidRPr="00A47A2B" w:rsidRDefault="00844D89" w:rsidP="00A47A2B">
      <w:pPr>
        <w:spacing w:after="0"/>
        <w:rPr>
          <w:rFonts w:ascii="ＭＳ 明朝" w:eastAsia="ＭＳ 明朝" w:hAnsi="ＭＳ 明朝"/>
          <w:sz w:val="24"/>
        </w:rPr>
      </w:pPr>
      <w:r w:rsidRPr="00A47A2B">
        <w:rPr>
          <w:rFonts w:ascii="ＭＳ 明朝" w:eastAsia="ＭＳ 明朝" w:hAnsi="ＭＳ 明朝" w:hint="eastAsia"/>
          <w:sz w:val="24"/>
        </w:rPr>
        <w:t xml:space="preserve">　よって、国におかれては、最高裁判決の趣旨を踏まえ、以下の事項について早急に実施するよう要望する。</w:t>
      </w:r>
    </w:p>
    <w:p w14:paraId="31D1A8C2" w14:textId="77777777" w:rsidR="00844D89" w:rsidRPr="00A47A2B" w:rsidRDefault="00844D89" w:rsidP="00A47A2B">
      <w:pPr>
        <w:spacing w:after="0"/>
        <w:rPr>
          <w:rFonts w:ascii="ＭＳ 明朝" w:eastAsia="ＭＳ 明朝" w:hAnsi="ＭＳ 明朝"/>
          <w:sz w:val="24"/>
        </w:rPr>
      </w:pPr>
    </w:p>
    <w:p w14:paraId="5343F9B6" w14:textId="5435B1B5" w:rsidR="00844D89" w:rsidRPr="00A47A2B" w:rsidRDefault="00844D89" w:rsidP="005F7420">
      <w:pPr>
        <w:ind w:left="240" w:hangingChars="100" w:hanging="240"/>
        <w:rPr>
          <w:rFonts w:ascii="ＭＳ 明朝" w:eastAsia="ＭＳ 明朝" w:hAnsi="ＭＳ 明朝"/>
          <w:sz w:val="24"/>
        </w:rPr>
      </w:pPr>
      <w:r w:rsidRPr="00A47A2B">
        <w:rPr>
          <w:rFonts w:ascii="ＭＳ 明朝" w:eastAsia="ＭＳ 明朝" w:hAnsi="ＭＳ 明朝" w:hint="eastAsia"/>
          <w:sz w:val="24"/>
        </w:rPr>
        <w:t>１　全面的解決のために、国の責任において、原告以外の方々も含めたすべての生活保護利用者及び元利用者に対する生活保護費の遡及支給等被害回復の措置を速やかに採ること。</w:t>
      </w:r>
    </w:p>
    <w:p w14:paraId="71CF8FC9" w14:textId="77777777" w:rsidR="00844D89" w:rsidRPr="00A47A2B" w:rsidRDefault="00844D89" w:rsidP="00844D89">
      <w:pPr>
        <w:rPr>
          <w:rFonts w:ascii="ＭＳ 明朝" w:eastAsia="ＭＳ 明朝" w:hAnsi="ＭＳ 明朝"/>
          <w:sz w:val="24"/>
        </w:rPr>
      </w:pPr>
      <w:r w:rsidRPr="00A47A2B">
        <w:rPr>
          <w:rFonts w:ascii="ＭＳ 明朝" w:eastAsia="ＭＳ 明朝" w:hAnsi="ＭＳ 明朝" w:hint="eastAsia"/>
          <w:sz w:val="24"/>
        </w:rPr>
        <w:t>２　生活扶助基準と連動する諸制度への影響調査及び被害回復を図ること。</w:t>
      </w:r>
    </w:p>
    <w:p w14:paraId="42CBF599" w14:textId="77777777" w:rsidR="00844D89" w:rsidRPr="00A47A2B" w:rsidRDefault="00844D89" w:rsidP="00A47A2B">
      <w:pPr>
        <w:spacing w:after="0"/>
        <w:ind w:left="240" w:hangingChars="100" w:hanging="240"/>
        <w:rPr>
          <w:rFonts w:ascii="ＭＳ 明朝" w:eastAsia="ＭＳ 明朝" w:hAnsi="ＭＳ 明朝"/>
          <w:sz w:val="24"/>
        </w:rPr>
      </w:pPr>
      <w:r w:rsidRPr="00A47A2B">
        <w:rPr>
          <w:rFonts w:ascii="ＭＳ 明朝" w:eastAsia="ＭＳ 明朝" w:hAnsi="ＭＳ 明朝" w:hint="eastAsia"/>
          <w:sz w:val="24"/>
        </w:rPr>
        <w:lastRenderedPageBreak/>
        <w:t>３　違法とされた保護基準の改定に至る過程について、原告、弁護団及び当事者も入れた検証を行うこと。</w:t>
      </w:r>
    </w:p>
    <w:p w14:paraId="2599D7DC" w14:textId="77777777" w:rsidR="00844D89" w:rsidRPr="00A47A2B" w:rsidRDefault="00844D89" w:rsidP="00A47A2B">
      <w:pPr>
        <w:spacing w:after="0"/>
        <w:rPr>
          <w:rFonts w:ascii="ＭＳ 明朝" w:eastAsia="ＭＳ 明朝" w:hAnsi="ＭＳ 明朝"/>
          <w:sz w:val="24"/>
        </w:rPr>
      </w:pPr>
    </w:p>
    <w:p w14:paraId="0141B930" w14:textId="6323CEDF" w:rsidR="00A47A2B" w:rsidRPr="00A47A2B" w:rsidRDefault="00A47A2B" w:rsidP="00A47A2B">
      <w:pPr>
        <w:spacing w:after="0"/>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516A1498" w14:textId="77777777" w:rsidR="00A47A2B" w:rsidRPr="00A47A2B" w:rsidRDefault="00A47A2B" w:rsidP="00A47A2B">
      <w:pPr>
        <w:spacing w:after="0" w:line="240" w:lineRule="auto"/>
        <w:ind w:firstLineChars="100" w:firstLine="240"/>
        <w:jc w:val="both"/>
        <w:rPr>
          <w:rFonts w:ascii="ＭＳ 明朝" w:eastAsia="ＭＳ 明朝" w:hAnsi="ＭＳ 明朝" w:cs="Times New Roman"/>
          <w:sz w:val="24"/>
        </w:rPr>
      </w:pPr>
    </w:p>
    <w:p w14:paraId="6DA4F7DB" w14:textId="77777777" w:rsidR="00A47A2B" w:rsidRPr="00A47A2B" w:rsidRDefault="00A47A2B" w:rsidP="00A47A2B">
      <w:pPr>
        <w:spacing w:after="0" w:line="240" w:lineRule="auto"/>
        <w:ind w:firstLineChars="100" w:firstLine="240"/>
        <w:jc w:val="both"/>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6CC58830" w14:textId="3135A351" w:rsidR="00A47A2B" w:rsidRPr="00A47A2B" w:rsidRDefault="00A47A2B" w:rsidP="00A47A2B">
      <w:pPr>
        <w:spacing w:after="0" w:line="240" w:lineRule="auto"/>
        <w:jc w:val="both"/>
        <w:rPr>
          <w:rFonts w:ascii="ＭＳ 明朝" w:eastAsia="ＭＳ 明朝" w:hAnsi="ＭＳ 明朝" w:cs="Times New Roman"/>
          <w:sz w:val="24"/>
        </w:rPr>
      </w:pPr>
    </w:p>
    <w:p w14:paraId="71068E8C" w14:textId="71C719E3" w:rsidR="00A47A2B" w:rsidRPr="00A47A2B" w:rsidRDefault="000B127F" w:rsidP="00A47A2B">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3B6548ED" wp14:editId="4C5B839B">
                <wp:simplePos x="0" y="0"/>
                <wp:positionH relativeFrom="column">
                  <wp:posOffset>1065530</wp:posOffset>
                </wp:positionH>
                <wp:positionV relativeFrom="paragraph">
                  <wp:posOffset>45720</wp:posOffset>
                </wp:positionV>
                <wp:extent cx="133350" cy="1272540"/>
                <wp:effectExtent l="0" t="0" r="1905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27254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51F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3.9pt;margin-top:3.6pt;width:10.5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" adj="660">
                <v:textbox inset="5.85pt,.7pt,5.85pt,.7pt"/>
              </v:shape>
            </w:pict>
          </mc:Fallback>
        </mc:AlternateContent>
      </w:r>
      <w:r w:rsidR="00A47A2B" w:rsidRPr="00A47A2B">
        <w:rPr>
          <w:rFonts w:ascii="ＭＳ 明朝" w:eastAsia="ＭＳ 明朝" w:hAnsi="ＭＳ 明朝" w:cs="Times New Roman" w:hint="eastAsia"/>
          <w:sz w:val="24"/>
        </w:rPr>
        <w:t>衆議院議長</w:t>
      </w:r>
    </w:p>
    <w:p w14:paraId="23978D78" w14:textId="77777777" w:rsidR="00A47A2B" w:rsidRPr="00A47A2B" w:rsidRDefault="00A47A2B" w:rsidP="00A47A2B">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0BAD478F" w14:textId="0479FB64" w:rsidR="00A47A2B" w:rsidRPr="00A47A2B" w:rsidRDefault="000B127F" w:rsidP="00A47A2B">
      <w:pPr>
        <w:spacing w:after="0" w:line="240" w:lineRule="auto"/>
        <w:jc w:val="both"/>
        <w:rPr>
          <w:rFonts w:ascii="ＭＳ 明朝" w:eastAsia="ＭＳ 明朝" w:hAnsi="ＭＳ 明朝" w:cs="Times New Roman" w:hint="eastAsia"/>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481ED24D" wp14:editId="1867A680">
                <wp:simplePos x="0" y="0"/>
                <wp:positionH relativeFrom="margin">
                  <wp:posOffset>1344295</wp:posOffset>
                </wp:positionH>
                <wp:positionV relativeFrom="paragraph">
                  <wp:posOffset>73660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A7AB2" w14:textId="77777777" w:rsidR="00A47A2B" w:rsidRPr="00E84E07" w:rsidRDefault="00A47A2B" w:rsidP="00A47A2B">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ED24D" id="_x0000_t202" coordsize="21600,21600" o:spt="202" path="m,l,21600r21600,l21600,xe">
                <v:stroke joinstyle="miter"/>
                <v:path gradientshapeok="t" o:connecttype="rect"/>
              </v:shapetype>
              <v:shape id="テキスト ボックス 3" o:spid="_x0000_s1026" type="#_x0000_t202" style="position:absolute;left:0;text-align:left;margin-left:105.85pt;margin-top:5.8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" stroked="f">
                <v:textbox inset="5.85pt,.7pt,5.85pt,.7pt">
                  <w:txbxContent>
                    <w:p w14:paraId="01FA7AB2" w14:textId="77777777" w:rsidR="00A47A2B" w:rsidRPr="00E84E07" w:rsidRDefault="00A47A2B" w:rsidP="00A47A2B">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A47A2B" w:rsidRPr="00A47A2B">
        <w:rPr>
          <w:rFonts w:ascii="ＭＳ 明朝" w:eastAsia="ＭＳ 明朝" w:hAnsi="ＭＳ 明朝" w:cs="Times New Roman" w:hint="eastAsia"/>
          <w:sz w:val="24"/>
        </w:rPr>
        <w:t>内閣総理大臣</w:t>
      </w:r>
    </w:p>
    <w:p w14:paraId="119EF113" w14:textId="6901C89C" w:rsidR="00A47A2B" w:rsidRPr="00A47A2B" w:rsidRDefault="00A47A2B" w:rsidP="00A47A2B">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19931B41" w14:textId="3CF88BDA" w:rsidR="00A47A2B" w:rsidRPr="00A47A2B" w:rsidRDefault="000B127F" w:rsidP="00A47A2B">
      <w:pPr>
        <w:spacing w:after="0" w:line="240" w:lineRule="auto"/>
        <w:jc w:val="both"/>
        <w:rPr>
          <w:rFonts w:ascii="ＭＳ 明朝" w:eastAsia="ＭＳ 明朝" w:hAnsi="ＭＳ 明朝" w:cs="Times New Roman"/>
          <w:sz w:val="24"/>
        </w:rPr>
      </w:pPr>
      <w:r w:rsidRPr="000B127F">
        <w:rPr>
          <w:rFonts w:ascii="ＭＳ 明朝" w:eastAsia="ＭＳ 明朝" w:hAnsi="ＭＳ 明朝" w:cs="Times New Roman" w:hint="eastAsia"/>
          <w:sz w:val="24"/>
        </w:rPr>
        <w:t>厚生労働大臣</w:t>
      </w:r>
    </w:p>
    <w:p w14:paraId="04183878" w14:textId="39A9999D" w:rsidR="00A47A2B" w:rsidRDefault="00A47A2B" w:rsidP="00A47A2B">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内閣官房長官</w:t>
      </w:r>
    </w:p>
    <w:p w14:paraId="3A76FF2A" w14:textId="77777777" w:rsidR="000B127F" w:rsidRPr="00A47A2B" w:rsidRDefault="000B127F" w:rsidP="00A47A2B">
      <w:pPr>
        <w:spacing w:after="0" w:line="240" w:lineRule="auto"/>
        <w:jc w:val="both"/>
        <w:rPr>
          <w:rFonts w:ascii="ＭＳ 明朝" w:eastAsia="ＭＳ 明朝" w:hAnsi="ＭＳ 明朝" w:cs="Times New Roman" w:hint="eastAsia"/>
          <w:sz w:val="24"/>
        </w:rPr>
      </w:pPr>
    </w:p>
    <w:p w14:paraId="303B1695" w14:textId="77777777" w:rsidR="00A47A2B" w:rsidRPr="00A47A2B" w:rsidRDefault="00A47A2B" w:rsidP="00A47A2B">
      <w:pPr>
        <w:spacing w:after="0" w:line="240" w:lineRule="auto"/>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597FE7FA" w14:textId="3850AA6F" w:rsidR="00390522" w:rsidRPr="00A47A2B" w:rsidRDefault="00A47A2B" w:rsidP="00A47A2B">
      <w:pPr>
        <w:spacing w:after="0" w:line="240" w:lineRule="auto"/>
        <w:jc w:val="right"/>
        <w:rPr>
          <w:rFonts w:ascii="ＭＳ 明朝" w:eastAsia="ＭＳ 明朝" w:hAnsi="ＭＳ 明朝" w:cs="Times New Roman"/>
          <w:sz w:val="24"/>
        </w:rPr>
      </w:pPr>
      <w:r w:rsidRPr="00A47A2B">
        <w:rPr>
          <w:rFonts w:ascii="ＭＳ 明朝" w:eastAsia="ＭＳ 明朝" w:hAnsi="ＭＳ 明朝" w:cs="Times New Roman" w:hint="eastAsia"/>
          <w:sz w:val="24"/>
        </w:rPr>
        <w:t>金城　克典</w:t>
      </w:r>
    </w:p>
    <w:sectPr w:rsidR="00390522" w:rsidRPr="00A47A2B" w:rsidSect="006A6B0E">
      <w:pgSz w:w="11906" w:h="16838"/>
      <w:pgMar w:top="1134" w:right="1418" w:bottom="1134" w:left="1418"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3942" w14:textId="77777777" w:rsidR="001A7475" w:rsidRDefault="001A7475" w:rsidP="00844D89">
      <w:pPr>
        <w:spacing w:after="0" w:line="240" w:lineRule="auto"/>
      </w:pPr>
      <w:r>
        <w:separator/>
      </w:r>
    </w:p>
  </w:endnote>
  <w:endnote w:type="continuationSeparator" w:id="0">
    <w:p w14:paraId="55CB1867" w14:textId="77777777" w:rsidR="001A7475" w:rsidRDefault="001A7475" w:rsidP="0084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4148" w14:textId="77777777" w:rsidR="001A7475" w:rsidRDefault="001A7475" w:rsidP="00844D89">
      <w:pPr>
        <w:spacing w:after="0" w:line="240" w:lineRule="auto"/>
      </w:pPr>
      <w:r>
        <w:separator/>
      </w:r>
    </w:p>
  </w:footnote>
  <w:footnote w:type="continuationSeparator" w:id="0">
    <w:p w14:paraId="0B959109" w14:textId="77777777" w:rsidR="001A7475" w:rsidRDefault="001A7475" w:rsidP="00844D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38"/>
    <w:rsid w:val="000B127F"/>
    <w:rsid w:val="000C441D"/>
    <w:rsid w:val="000F639D"/>
    <w:rsid w:val="00171074"/>
    <w:rsid w:val="001A7475"/>
    <w:rsid w:val="002769CC"/>
    <w:rsid w:val="00390522"/>
    <w:rsid w:val="00451F12"/>
    <w:rsid w:val="00495134"/>
    <w:rsid w:val="00534E4A"/>
    <w:rsid w:val="005E54F6"/>
    <w:rsid w:val="005F7420"/>
    <w:rsid w:val="00600AAC"/>
    <w:rsid w:val="006A6B0E"/>
    <w:rsid w:val="007129C7"/>
    <w:rsid w:val="00766E06"/>
    <w:rsid w:val="00844D89"/>
    <w:rsid w:val="0094496D"/>
    <w:rsid w:val="009A3E95"/>
    <w:rsid w:val="009E191B"/>
    <w:rsid w:val="00A47A2B"/>
    <w:rsid w:val="00BA0CB0"/>
    <w:rsid w:val="00BF5AA5"/>
    <w:rsid w:val="00CA46A0"/>
    <w:rsid w:val="00E11AE7"/>
    <w:rsid w:val="00E929A2"/>
    <w:rsid w:val="00F30138"/>
    <w:rsid w:val="00FA4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3A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1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0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1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0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138"/>
    <w:pPr>
      <w:spacing w:before="160"/>
      <w:jc w:val="center"/>
    </w:pPr>
    <w:rPr>
      <w:i/>
      <w:iCs/>
      <w:color w:val="404040" w:themeColor="text1" w:themeTint="BF"/>
    </w:rPr>
  </w:style>
  <w:style w:type="character" w:customStyle="1" w:styleId="a8">
    <w:name w:val="引用文 (文字)"/>
    <w:basedOn w:val="a0"/>
    <w:link w:val="a7"/>
    <w:uiPriority w:val="29"/>
    <w:rsid w:val="00F30138"/>
    <w:rPr>
      <w:i/>
      <w:iCs/>
      <w:color w:val="404040" w:themeColor="text1" w:themeTint="BF"/>
    </w:rPr>
  </w:style>
  <w:style w:type="paragraph" w:styleId="a9">
    <w:name w:val="List Paragraph"/>
    <w:basedOn w:val="a"/>
    <w:uiPriority w:val="34"/>
    <w:qFormat/>
    <w:rsid w:val="00F30138"/>
    <w:pPr>
      <w:ind w:left="720"/>
      <w:contextualSpacing/>
    </w:pPr>
  </w:style>
  <w:style w:type="character" w:styleId="21">
    <w:name w:val="Intense Emphasis"/>
    <w:basedOn w:val="a0"/>
    <w:uiPriority w:val="21"/>
    <w:qFormat/>
    <w:rsid w:val="00F30138"/>
    <w:rPr>
      <w:i/>
      <w:iCs/>
      <w:color w:val="0F4761" w:themeColor="accent1" w:themeShade="BF"/>
    </w:rPr>
  </w:style>
  <w:style w:type="paragraph" w:styleId="22">
    <w:name w:val="Intense Quote"/>
    <w:basedOn w:val="a"/>
    <w:next w:val="a"/>
    <w:link w:val="23"/>
    <w:uiPriority w:val="30"/>
    <w:qFormat/>
    <w:rsid w:val="00F30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138"/>
    <w:rPr>
      <w:i/>
      <w:iCs/>
      <w:color w:val="0F4761" w:themeColor="accent1" w:themeShade="BF"/>
    </w:rPr>
  </w:style>
  <w:style w:type="character" w:styleId="24">
    <w:name w:val="Intense Reference"/>
    <w:basedOn w:val="a0"/>
    <w:uiPriority w:val="32"/>
    <w:qFormat/>
    <w:rsid w:val="00F30138"/>
    <w:rPr>
      <w:b/>
      <w:bCs/>
      <w:smallCaps/>
      <w:color w:val="0F4761" w:themeColor="accent1" w:themeShade="BF"/>
      <w:spacing w:val="5"/>
    </w:rPr>
  </w:style>
  <w:style w:type="paragraph" w:styleId="aa">
    <w:name w:val="header"/>
    <w:basedOn w:val="a"/>
    <w:link w:val="ab"/>
    <w:uiPriority w:val="99"/>
    <w:unhideWhenUsed/>
    <w:rsid w:val="00844D89"/>
    <w:pPr>
      <w:tabs>
        <w:tab w:val="center" w:pos="4252"/>
        <w:tab w:val="right" w:pos="8504"/>
      </w:tabs>
      <w:snapToGrid w:val="0"/>
    </w:pPr>
  </w:style>
  <w:style w:type="character" w:customStyle="1" w:styleId="ab">
    <w:name w:val="ヘッダー (文字)"/>
    <w:basedOn w:val="a0"/>
    <w:link w:val="aa"/>
    <w:uiPriority w:val="99"/>
    <w:rsid w:val="00844D89"/>
  </w:style>
  <w:style w:type="paragraph" w:styleId="ac">
    <w:name w:val="footer"/>
    <w:basedOn w:val="a"/>
    <w:link w:val="ad"/>
    <w:uiPriority w:val="99"/>
    <w:unhideWhenUsed/>
    <w:rsid w:val="00844D89"/>
    <w:pPr>
      <w:tabs>
        <w:tab w:val="center" w:pos="4252"/>
        <w:tab w:val="right" w:pos="8504"/>
      </w:tabs>
      <w:snapToGrid w:val="0"/>
    </w:pPr>
  </w:style>
  <w:style w:type="character" w:customStyle="1" w:styleId="ad">
    <w:name w:val="フッター (文字)"/>
    <w:basedOn w:val="a0"/>
    <w:link w:val="ac"/>
    <w:uiPriority w:val="99"/>
    <w:rsid w:val="0084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2025-11-26T04:28:00Z</dcterms:created>
  <dcterms:modified xsi:type="dcterms:W3CDTF">2025-12-05T06:14:00Z</dcterms:modified>
</cp:coreProperties>
</file>