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pPr w:leftFromText="142" w:rightFromText="142" w:vertAnchor="page" w:horzAnchor="margin" w:tblpXSpec="center" w:tblpY="2013"/>
        <w:tblW w:w="21787" w:type="dxa"/>
        <w:jc w:val="center"/>
        <w:tblLook w:val="04A0" w:firstRow="1" w:lastRow="0" w:firstColumn="1" w:lastColumn="0" w:noHBand="0" w:noVBand="1"/>
      </w:tblPr>
      <w:tblGrid>
        <w:gridCol w:w="1271"/>
        <w:gridCol w:w="7236"/>
        <w:gridCol w:w="6044"/>
        <w:gridCol w:w="7236"/>
      </w:tblGrid>
      <w:tr w:rsidR="002513A2" w:rsidRPr="00FF5F5D" w:rsidTr="00AC15F3">
        <w:trPr>
          <w:trHeight w:val="417"/>
          <w:jc w:val="center"/>
        </w:trPr>
        <w:tc>
          <w:tcPr>
            <w:tcW w:w="1271" w:type="dxa"/>
            <w:vAlign w:val="center"/>
          </w:tcPr>
          <w:p w:rsidR="002513A2" w:rsidRPr="00AC15F3" w:rsidRDefault="002513A2" w:rsidP="002661B6">
            <w:pPr>
              <w:spacing w:line="300" w:lineRule="exact"/>
              <w:rPr>
                <w:rFonts w:ascii="ＭＳ Ｐゴシック" w:eastAsia="ＭＳ Ｐゴシック" w:hAnsi="ＭＳ Ｐゴシック"/>
                <w:sz w:val="22"/>
              </w:rPr>
            </w:pPr>
          </w:p>
        </w:tc>
        <w:tc>
          <w:tcPr>
            <w:tcW w:w="7236" w:type="dxa"/>
            <w:vAlign w:val="center"/>
          </w:tcPr>
          <w:p w:rsidR="002513A2" w:rsidRPr="00AC15F3" w:rsidRDefault="00A30C7D" w:rsidP="002661B6">
            <w:pPr>
              <w:spacing w:line="300" w:lineRule="exact"/>
              <w:jc w:val="center"/>
              <w:rPr>
                <w:rFonts w:ascii="ＭＳ Ｐゴシック" w:eastAsia="ＭＳ Ｐゴシック" w:hAnsi="ＭＳ Ｐゴシック"/>
                <w:sz w:val="22"/>
              </w:rPr>
            </w:pPr>
            <w:r>
              <w:rPr>
                <w:rFonts w:ascii="ＭＳ Ｐゴシック" w:eastAsia="ＭＳ Ｐゴシック" w:hAnsi="ＭＳ Ｐゴシック" w:hint="eastAsia"/>
                <w:noProof/>
                <w:sz w:val="22"/>
              </w:rPr>
              <mc:AlternateContent>
                <mc:Choice Requires="wps">
                  <w:drawing>
                    <wp:anchor distT="0" distB="0" distL="114300" distR="114300" simplePos="0" relativeHeight="251663360" behindDoc="0" locked="0" layoutInCell="1" allowOverlap="1">
                      <wp:simplePos x="0" y="0"/>
                      <wp:positionH relativeFrom="column">
                        <wp:posOffset>4316583</wp:posOffset>
                      </wp:positionH>
                      <wp:positionV relativeFrom="paragraph">
                        <wp:posOffset>87630</wp:posOffset>
                      </wp:positionV>
                      <wp:extent cx="433754" cy="128954"/>
                      <wp:effectExtent l="0" t="19050" r="42545" b="42545"/>
                      <wp:wrapNone/>
                      <wp:docPr id="2" name="右矢印 2"/>
                      <wp:cNvGraphicFramePr/>
                      <a:graphic xmlns:a="http://schemas.openxmlformats.org/drawingml/2006/main">
                        <a:graphicData uri="http://schemas.microsoft.com/office/word/2010/wordprocessingShape">
                          <wps:wsp>
                            <wps:cNvSpPr/>
                            <wps:spPr>
                              <a:xfrm>
                                <a:off x="0" y="0"/>
                                <a:ext cx="433754" cy="128954"/>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B08506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 o:spid="_x0000_s1026" type="#_x0000_t13" style="position:absolute;left:0;text-align:left;margin-left:339.9pt;margin-top:6.9pt;width:34.15pt;height:10.1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" adj="18389" fillcolor="#5b9bd5 [3204]" strokecolor="#1f4d78 [1604]" strokeweight="1pt"/>
                  </w:pict>
                </mc:Fallback>
              </mc:AlternateContent>
            </w:r>
            <w:r w:rsidR="002513A2" w:rsidRPr="00AC15F3">
              <w:rPr>
                <w:rFonts w:ascii="ＭＳ Ｐゴシック" w:eastAsia="ＭＳ Ｐゴシック" w:hAnsi="ＭＳ Ｐゴシック" w:hint="eastAsia"/>
                <w:sz w:val="22"/>
              </w:rPr>
              <w:t>現在の計画の災害想定等の概要</w:t>
            </w:r>
          </w:p>
        </w:tc>
        <w:tc>
          <w:tcPr>
            <w:tcW w:w="6044" w:type="dxa"/>
            <w:vAlign w:val="center"/>
          </w:tcPr>
          <w:p w:rsidR="002513A2" w:rsidRPr="00AC15F3" w:rsidRDefault="00A30C7D" w:rsidP="002661B6">
            <w:pPr>
              <w:spacing w:line="300" w:lineRule="exact"/>
              <w:jc w:val="center"/>
              <w:rPr>
                <w:rFonts w:ascii="ＭＳ Ｐゴシック" w:eastAsia="ＭＳ Ｐゴシック" w:hAnsi="ＭＳ Ｐゴシック"/>
                <w:sz w:val="22"/>
              </w:rPr>
            </w:pPr>
            <w:r>
              <w:rPr>
                <w:rFonts w:ascii="ＭＳ Ｐゴシック" w:eastAsia="ＭＳ Ｐゴシック" w:hAnsi="ＭＳ Ｐゴシック" w:hint="eastAsia"/>
                <w:noProof/>
                <w:sz w:val="22"/>
              </w:rPr>
              <mc:AlternateContent>
                <mc:Choice Requires="wps">
                  <w:drawing>
                    <wp:anchor distT="0" distB="0" distL="114300" distR="114300" simplePos="0" relativeHeight="251665408" behindDoc="0" locked="0" layoutInCell="1" allowOverlap="1" wp14:anchorId="77B1ACF2" wp14:editId="7644B16D">
                      <wp:simplePos x="0" y="0"/>
                      <wp:positionH relativeFrom="column">
                        <wp:posOffset>3546475</wp:posOffset>
                      </wp:positionH>
                      <wp:positionV relativeFrom="paragraph">
                        <wp:posOffset>69215</wp:posOffset>
                      </wp:positionV>
                      <wp:extent cx="433705" cy="128905"/>
                      <wp:effectExtent l="0" t="19050" r="42545" b="42545"/>
                      <wp:wrapNone/>
                      <wp:docPr id="3" name="右矢印 3"/>
                      <wp:cNvGraphicFramePr/>
                      <a:graphic xmlns:a="http://schemas.openxmlformats.org/drawingml/2006/main">
                        <a:graphicData uri="http://schemas.microsoft.com/office/word/2010/wordprocessingShape">
                          <wps:wsp>
                            <wps:cNvSpPr/>
                            <wps:spPr>
                              <a:xfrm>
                                <a:off x="0" y="0"/>
                                <a:ext cx="433705" cy="12890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7E0428" id="右矢印 3" o:spid="_x0000_s1026" type="#_x0000_t13" style="position:absolute;left:0;text-align:left;margin-left:279.25pt;margin-top:5.45pt;width:34.15pt;height:10.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" adj="18390" fillcolor="#5b9bd5 [3204]" strokecolor="#1f4d78 [1604]" strokeweight="1pt"/>
                  </w:pict>
                </mc:Fallback>
              </mc:AlternateContent>
            </w:r>
            <w:r w:rsidR="00AC15F3" w:rsidRPr="00AC15F3">
              <w:rPr>
                <w:rFonts w:ascii="ＭＳ Ｐゴシック" w:eastAsia="ＭＳ Ｐゴシック" w:hAnsi="ＭＳ Ｐゴシック" w:hint="eastAsia"/>
                <w:sz w:val="22"/>
              </w:rPr>
              <w:t>計画</w:t>
            </w:r>
            <w:r w:rsidR="002513A2" w:rsidRPr="00AC15F3">
              <w:rPr>
                <w:rFonts w:ascii="ＭＳ Ｐゴシック" w:eastAsia="ＭＳ Ｐゴシック" w:hAnsi="ＭＳ Ｐゴシック" w:hint="eastAsia"/>
                <w:sz w:val="22"/>
              </w:rPr>
              <w:t>修正に関する取組み</w:t>
            </w:r>
          </w:p>
        </w:tc>
        <w:tc>
          <w:tcPr>
            <w:tcW w:w="7236" w:type="dxa"/>
            <w:vAlign w:val="center"/>
          </w:tcPr>
          <w:p w:rsidR="002513A2" w:rsidRPr="00AC15F3" w:rsidRDefault="002513A2" w:rsidP="002661B6">
            <w:pPr>
              <w:spacing w:line="300" w:lineRule="exact"/>
              <w:jc w:val="center"/>
              <w:rPr>
                <w:rFonts w:ascii="ＭＳ Ｐゴシック" w:eastAsia="ＭＳ Ｐゴシック" w:hAnsi="ＭＳ Ｐゴシック"/>
                <w:sz w:val="22"/>
              </w:rPr>
            </w:pPr>
            <w:r w:rsidRPr="00AC15F3">
              <w:rPr>
                <w:rFonts w:ascii="ＭＳ Ｐゴシック" w:eastAsia="ＭＳ Ｐゴシック" w:hAnsi="ＭＳ Ｐゴシック" w:hint="eastAsia"/>
                <w:sz w:val="22"/>
              </w:rPr>
              <w:t>災害想定等の修正（案）</w:t>
            </w:r>
          </w:p>
        </w:tc>
      </w:tr>
      <w:tr w:rsidR="002513A2" w:rsidRPr="00FF5F5D" w:rsidTr="002661B6">
        <w:trPr>
          <w:trHeight w:val="2266"/>
          <w:jc w:val="center"/>
        </w:trPr>
        <w:tc>
          <w:tcPr>
            <w:tcW w:w="1271" w:type="dxa"/>
            <w:vMerge w:val="restart"/>
            <w:vAlign w:val="center"/>
          </w:tcPr>
          <w:p w:rsidR="002513A2" w:rsidRPr="00FF5F5D" w:rsidRDefault="002513A2" w:rsidP="002661B6">
            <w:pPr>
              <w:spacing w:line="300" w:lineRule="exact"/>
              <w:jc w:val="left"/>
              <w:rPr>
                <w:rFonts w:ascii="ＭＳ Ｐゴシック" w:eastAsia="ＭＳ Ｐゴシック" w:hAnsi="ＭＳ Ｐゴシック"/>
                <w:b/>
                <w:szCs w:val="21"/>
              </w:rPr>
            </w:pPr>
            <w:r w:rsidRPr="00FF5F5D">
              <w:rPr>
                <w:rFonts w:ascii="ＭＳ Ｐゴシック" w:eastAsia="ＭＳ Ｐゴシック" w:hAnsi="ＭＳ Ｐゴシック" w:hint="eastAsia"/>
                <w:b/>
                <w:szCs w:val="21"/>
              </w:rPr>
              <w:t>第２</w:t>
            </w:r>
          </w:p>
          <w:p w:rsidR="002513A2" w:rsidRPr="00FF5F5D" w:rsidRDefault="002513A2" w:rsidP="002661B6">
            <w:pPr>
              <w:spacing w:line="300" w:lineRule="exact"/>
              <w:jc w:val="left"/>
              <w:rPr>
                <w:rFonts w:ascii="ＭＳ Ｐゴシック" w:eastAsia="ＭＳ Ｐゴシック" w:hAnsi="ＭＳ Ｐゴシック"/>
                <w:b/>
                <w:szCs w:val="21"/>
              </w:rPr>
            </w:pPr>
          </w:p>
          <w:p w:rsidR="002513A2" w:rsidRPr="00FF5F5D" w:rsidRDefault="002513A2" w:rsidP="002661B6">
            <w:pPr>
              <w:spacing w:line="300" w:lineRule="exact"/>
              <w:jc w:val="left"/>
              <w:rPr>
                <w:rFonts w:ascii="ＭＳ Ｐゴシック" w:eastAsia="ＭＳ Ｐゴシック" w:hAnsi="ＭＳ Ｐゴシック"/>
                <w:b/>
                <w:szCs w:val="21"/>
              </w:rPr>
            </w:pPr>
            <w:r w:rsidRPr="00FF5F5D">
              <w:rPr>
                <w:rFonts w:ascii="ＭＳ Ｐゴシック" w:eastAsia="ＭＳ Ｐゴシック" w:hAnsi="ＭＳ Ｐゴシック" w:hint="eastAsia"/>
                <w:b/>
                <w:szCs w:val="21"/>
              </w:rPr>
              <w:t xml:space="preserve">　長周期</w:t>
            </w:r>
          </w:p>
          <w:p w:rsidR="002513A2" w:rsidRPr="00FF5F5D" w:rsidRDefault="002513A2" w:rsidP="002661B6">
            <w:pPr>
              <w:spacing w:line="300" w:lineRule="exact"/>
              <w:ind w:firstLineChars="100" w:firstLine="211"/>
              <w:jc w:val="left"/>
              <w:rPr>
                <w:rFonts w:ascii="ＭＳ Ｐゴシック" w:eastAsia="ＭＳ Ｐゴシック" w:hAnsi="ＭＳ Ｐゴシック"/>
                <w:b/>
                <w:szCs w:val="21"/>
              </w:rPr>
            </w:pPr>
            <w:r w:rsidRPr="00FF5F5D">
              <w:rPr>
                <w:rFonts w:ascii="ＭＳ Ｐゴシック" w:eastAsia="ＭＳ Ｐゴシック" w:hAnsi="ＭＳ Ｐゴシック" w:hint="eastAsia"/>
                <w:b/>
                <w:szCs w:val="21"/>
              </w:rPr>
              <w:t>地震動</w:t>
            </w:r>
          </w:p>
          <w:p w:rsidR="002513A2" w:rsidRPr="00FF5F5D" w:rsidRDefault="002513A2" w:rsidP="002661B6">
            <w:pPr>
              <w:spacing w:line="300" w:lineRule="exact"/>
              <w:ind w:firstLineChars="100" w:firstLine="211"/>
              <w:jc w:val="left"/>
              <w:rPr>
                <w:rFonts w:ascii="ＭＳ Ｐゴシック" w:eastAsia="ＭＳ Ｐゴシック" w:hAnsi="ＭＳ Ｐゴシック"/>
                <w:b/>
                <w:szCs w:val="21"/>
              </w:rPr>
            </w:pPr>
            <w:r w:rsidRPr="00FF5F5D">
              <w:rPr>
                <w:rFonts w:ascii="ＭＳ Ｐゴシック" w:eastAsia="ＭＳ Ｐゴシック" w:hAnsi="ＭＳ Ｐゴシック" w:hint="eastAsia"/>
                <w:b/>
                <w:szCs w:val="21"/>
              </w:rPr>
              <w:t>による</w:t>
            </w:r>
          </w:p>
          <w:p w:rsidR="002513A2" w:rsidRPr="00FF5F5D" w:rsidRDefault="002513A2" w:rsidP="002661B6">
            <w:pPr>
              <w:spacing w:line="300" w:lineRule="exact"/>
              <w:ind w:firstLineChars="100" w:firstLine="211"/>
              <w:jc w:val="left"/>
              <w:rPr>
                <w:rFonts w:ascii="ＭＳ Ｐゴシック" w:eastAsia="ＭＳ Ｐゴシック" w:hAnsi="ＭＳ Ｐゴシック"/>
              </w:rPr>
            </w:pPr>
            <w:r w:rsidRPr="00FF5F5D">
              <w:rPr>
                <w:rFonts w:ascii="ＭＳ Ｐゴシック" w:eastAsia="ＭＳ Ｐゴシック" w:hAnsi="ＭＳ Ｐゴシック" w:hint="eastAsia"/>
                <w:b/>
                <w:szCs w:val="21"/>
              </w:rPr>
              <w:t>災害想定</w:t>
            </w:r>
          </w:p>
        </w:tc>
        <w:tc>
          <w:tcPr>
            <w:tcW w:w="7236" w:type="dxa"/>
          </w:tcPr>
          <w:p w:rsidR="002513A2" w:rsidRPr="00FF5F5D" w:rsidRDefault="002513A2" w:rsidP="002661B6">
            <w:pPr>
              <w:spacing w:line="300" w:lineRule="exact"/>
              <w:rPr>
                <w:rFonts w:ascii="ＭＳ Ｐゴシック" w:eastAsia="ＭＳ Ｐゴシック" w:hAnsi="ＭＳ Ｐゴシック"/>
              </w:rPr>
            </w:pPr>
            <w:r w:rsidRPr="00FF5F5D">
              <w:rPr>
                <w:rFonts w:ascii="ＭＳ Ｐゴシック" w:eastAsia="ＭＳ Ｐゴシック" w:hAnsi="ＭＳ Ｐゴシック" w:hint="eastAsia"/>
              </w:rPr>
              <w:t>〇浮き屋根式危険物タンク</w:t>
            </w:r>
          </w:p>
          <w:p w:rsidR="002513A2" w:rsidRPr="00FF5F5D" w:rsidRDefault="002513A2" w:rsidP="002661B6">
            <w:pPr>
              <w:spacing w:line="300" w:lineRule="exact"/>
              <w:rPr>
                <w:rFonts w:ascii="ＭＳ Ｐゴシック" w:eastAsia="ＭＳ Ｐゴシック" w:hAnsi="ＭＳ Ｐゴシック"/>
              </w:rPr>
            </w:pPr>
            <w:r w:rsidRPr="00FF5F5D">
              <w:rPr>
                <w:rFonts w:ascii="ＭＳ Ｐゴシック" w:eastAsia="ＭＳ Ｐゴシック" w:hAnsi="ＭＳ Ｐゴシック" w:hint="eastAsia"/>
              </w:rPr>
              <w:t xml:space="preserve">　検討対象となる浮き屋根式の危険物タンクは、４地区全体で</w:t>
            </w:r>
            <w:r w:rsidRPr="00FF5F5D">
              <w:rPr>
                <w:rFonts w:ascii="ＭＳ Ｐゴシック" w:eastAsia="ＭＳ Ｐゴシック" w:hAnsi="ＭＳ Ｐゴシック"/>
              </w:rPr>
              <w:t>138基あり、堺泉北臨海地区のみ31基で溢流被害が発生する結果となった。</w:t>
            </w:r>
          </w:p>
          <w:p w:rsidR="002513A2" w:rsidRPr="00FF5F5D" w:rsidRDefault="002513A2" w:rsidP="002661B6">
            <w:pPr>
              <w:spacing w:line="300" w:lineRule="exact"/>
              <w:ind w:firstLineChars="100" w:firstLine="210"/>
              <w:rPr>
                <w:rFonts w:ascii="ＭＳ Ｐゴシック" w:eastAsia="ＭＳ Ｐゴシック" w:hAnsi="ＭＳ Ｐゴシック"/>
              </w:rPr>
            </w:pPr>
            <w:r w:rsidRPr="00FF5F5D">
              <w:rPr>
                <w:rFonts w:ascii="ＭＳ Ｐゴシック" w:eastAsia="ＭＳ Ｐゴシック" w:hAnsi="ＭＳ Ｐゴシック" w:hint="eastAsia"/>
              </w:rPr>
              <w:t>また、溢流するタンクは許可容量が</w:t>
            </w:r>
            <w:r w:rsidRPr="00FF5F5D">
              <w:rPr>
                <w:rFonts w:ascii="ＭＳ Ｐゴシック" w:eastAsia="ＭＳ Ｐゴシック" w:hAnsi="ＭＳ Ｐゴシック"/>
              </w:rPr>
              <w:t>3万5千ｋＬ以上の大型タンク</w:t>
            </w:r>
            <w:r w:rsidRPr="00FF5F5D">
              <w:rPr>
                <w:rFonts w:ascii="ＭＳ Ｐゴシック" w:eastAsia="ＭＳ Ｐゴシック" w:hAnsi="ＭＳ Ｐゴシック" w:hint="eastAsia"/>
              </w:rPr>
              <w:t>31基</w:t>
            </w:r>
            <w:r w:rsidRPr="00FF5F5D">
              <w:rPr>
                <w:rFonts w:ascii="ＭＳ Ｐゴシック" w:eastAsia="ＭＳ Ｐゴシック" w:hAnsi="ＭＳ Ｐゴシック"/>
              </w:rPr>
              <w:t>に限定され、</w:t>
            </w:r>
            <w:r w:rsidRPr="00AC15F3">
              <w:rPr>
                <w:rFonts w:ascii="ＭＳ Ｐゴシック" w:eastAsia="ＭＳ Ｐゴシック" w:hAnsi="ＭＳ Ｐゴシック"/>
                <w:u w:val="single"/>
              </w:rPr>
              <w:t>最大溢流量は約1万2千ｋＬと算定された。</w:t>
            </w:r>
          </w:p>
        </w:tc>
        <w:tc>
          <w:tcPr>
            <w:tcW w:w="6044" w:type="dxa"/>
          </w:tcPr>
          <w:p w:rsidR="002513A2" w:rsidRDefault="002513A2" w:rsidP="002661B6">
            <w:pPr>
              <w:spacing w:line="300" w:lineRule="exact"/>
              <w:rPr>
                <w:rFonts w:ascii="ＭＳ Ｐゴシック" w:eastAsia="ＭＳ Ｐゴシック" w:hAnsi="ＭＳ Ｐゴシック"/>
              </w:rPr>
            </w:pPr>
            <w:r w:rsidRPr="00FF5F5D">
              <w:rPr>
                <w:rFonts w:ascii="ＭＳ Ｐゴシック" w:eastAsia="ＭＳ Ｐゴシック" w:hAnsi="ＭＳ Ｐゴシック" w:hint="eastAsia"/>
              </w:rPr>
              <w:t>〇浮き屋根式危険物タンク</w:t>
            </w:r>
          </w:p>
          <w:p w:rsidR="0020275C" w:rsidRDefault="0020275C" w:rsidP="002661B6">
            <w:pPr>
              <w:spacing w:line="300" w:lineRule="exact"/>
              <w:ind w:left="315" w:hangingChars="150" w:hanging="315"/>
              <w:rPr>
                <w:rFonts w:ascii="ＭＳ Ｐゴシック" w:eastAsia="ＭＳ Ｐゴシック" w:hAnsi="ＭＳ Ｐゴシック"/>
              </w:rPr>
            </w:pPr>
            <w:r w:rsidRPr="0020275C">
              <w:rPr>
                <w:rFonts w:ascii="ＭＳ Ｐゴシック" w:eastAsia="ＭＳ Ｐゴシック" w:hAnsi="ＭＳ Ｐゴシック" w:hint="eastAsia"/>
              </w:rPr>
              <w:t xml:space="preserve">　・第１期対策計画の重点項目として、耐震基準の早期適合を位置付けた</w:t>
            </w:r>
            <w:r w:rsidR="00002F83">
              <w:rPr>
                <w:rFonts w:ascii="ＭＳ Ｐゴシック" w:eastAsia="ＭＳ Ｐゴシック" w:hAnsi="ＭＳ Ｐゴシック" w:hint="eastAsia"/>
              </w:rPr>
              <w:t>ところ</w:t>
            </w:r>
            <w:r w:rsidRPr="0020275C">
              <w:rPr>
                <w:rFonts w:ascii="ＭＳ Ｐゴシック" w:eastAsia="ＭＳ Ｐゴシック" w:hAnsi="ＭＳ Ｐゴシック" w:hint="eastAsia"/>
              </w:rPr>
              <w:t>、平成</w:t>
            </w:r>
            <w:r w:rsidRPr="0020275C">
              <w:rPr>
                <w:rFonts w:ascii="ＭＳ Ｐゴシック" w:eastAsia="ＭＳ Ｐゴシック" w:hAnsi="ＭＳ Ｐゴシック"/>
              </w:rPr>
              <w:t>29年３月末までに、全てのタンク（休止中を除く）が耐震基準に適合</w:t>
            </w:r>
          </w:p>
          <w:p w:rsidR="002513A2" w:rsidRPr="00FF5F5D" w:rsidRDefault="000B37D4" w:rsidP="002661B6">
            <w:pPr>
              <w:spacing w:line="300" w:lineRule="exact"/>
              <w:ind w:left="315" w:hangingChars="150" w:hanging="315"/>
              <w:rPr>
                <w:rFonts w:ascii="ＭＳ Ｐゴシック" w:eastAsia="ＭＳ Ｐゴシック" w:hAnsi="ＭＳ Ｐゴシック"/>
              </w:rPr>
            </w:pPr>
            <w:r>
              <w:rPr>
                <w:rFonts w:ascii="ＭＳ Ｐゴシック" w:eastAsia="ＭＳ Ｐゴシック" w:hAnsi="ＭＳ Ｐゴシック" w:hint="eastAsia"/>
              </w:rPr>
              <w:t xml:space="preserve">　・消防法告示に</w:t>
            </w:r>
            <w:r w:rsidR="00CF0172">
              <w:rPr>
                <w:rFonts w:ascii="ＭＳ Ｐゴシック" w:eastAsia="ＭＳ Ｐゴシック" w:hAnsi="ＭＳ Ｐゴシック" w:hint="eastAsia"/>
              </w:rPr>
              <w:t>基づき</w:t>
            </w:r>
            <w:r>
              <w:rPr>
                <w:rFonts w:ascii="ＭＳ Ｐゴシック" w:eastAsia="ＭＳ Ｐゴシック" w:hAnsi="ＭＳ Ｐゴシック" w:hint="eastAsia"/>
              </w:rPr>
              <w:t>、</w:t>
            </w:r>
            <w:r w:rsidR="00300332">
              <w:rPr>
                <w:rFonts w:ascii="ＭＳ Ｐゴシック" w:eastAsia="ＭＳ Ｐゴシック" w:hAnsi="ＭＳ Ｐゴシック" w:hint="eastAsia"/>
              </w:rPr>
              <w:t>許可容量1,000ｋL以上のタンクについては、</w:t>
            </w:r>
            <w:r>
              <w:rPr>
                <w:rFonts w:ascii="ＭＳ Ｐゴシック" w:eastAsia="ＭＳ Ｐゴシック" w:hAnsi="ＭＳ Ｐゴシック" w:hint="eastAsia"/>
              </w:rPr>
              <w:t>スロッシングが発生しても内容物の溢流が発生しないよう、スロッシングによる最大波高を想定した液面管理を実施</w:t>
            </w:r>
          </w:p>
        </w:tc>
        <w:tc>
          <w:tcPr>
            <w:tcW w:w="7236" w:type="dxa"/>
          </w:tcPr>
          <w:p w:rsidR="002513A2" w:rsidRPr="00FF5F5D" w:rsidRDefault="002513A2" w:rsidP="002661B6">
            <w:pPr>
              <w:spacing w:line="300" w:lineRule="exact"/>
              <w:rPr>
                <w:rFonts w:ascii="ＭＳ Ｐゴシック" w:eastAsia="ＭＳ Ｐゴシック" w:hAnsi="ＭＳ Ｐゴシック"/>
              </w:rPr>
            </w:pPr>
            <w:r w:rsidRPr="00FF5F5D">
              <w:rPr>
                <w:rFonts w:ascii="ＭＳ Ｐゴシック" w:eastAsia="ＭＳ Ｐゴシック" w:hAnsi="ＭＳ Ｐゴシック" w:hint="eastAsia"/>
              </w:rPr>
              <w:t>〇浮き屋根式危険物タンク</w:t>
            </w:r>
          </w:p>
          <w:p w:rsidR="00CF0172" w:rsidRDefault="002513A2" w:rsidP="002661B6">
            <w:pPr>
              <w:spacing w:line="300" w:lineRule="exact"/>
              <w:ind w:firstLineChars="100" w:firstLine="210"/>
              <w:rPr>
                <w:rFonts w:ascii="ＭＳ Ｐゴシック" w:eastAsia="ＭＳ Ｐゴシック" w:hAnsi="ＭＳ Ｐゴシック"/>
              </w:rPr>
            </w:pPr>
            <w:r w:rsidRPr="00FF5F5D">
              <w:rPr>
                <w:rFonts w:ascii="ＭＳ Ｐゴシック" w:eastAsia="ＭＳ Ｐゴシック" w:hAnsi="ＭＳ Ｐゴシック" w:hint="eastAsia"/>
              </w:rPr>
              <w:t>検討対象となる浮き屋根式の危険物タンクは、堺泉北臨海地区</w:t>
            </w:r>
            <w:r w:rsidR="00300332">
              <w:rPr>
                <w:rFonts w:ascii="ＭＳ Ｐゴシック" w:eastAsia="ＭＳ Ｐゴシック" w:hAnsi="ＭＳ Ｐゴシック" w:hint="eastAsia"/>
              </w:rPr>
              <w:t>に</w:t>
            </w:r>
            <w:r w:rsidRPr="00FF5F5D">
              <w:rPr>
                <w:rFonts w:ascii="ＭＳ Ｐゴシック" w:eastAsia="ＭＳ Ｐゴシック" w:hAnsi="ＭＳ Ｐゴシック" w:hint="eastAsia"/>
              </w:rPr>
              <w:t>のみ131</w:t>
            </w:r>
            <w:r w:rsidRPr="00FF5F5D">
              <w:rPr>
                <w:rFonts w:ascii="ＭＳ Ｐゴシック" w:eastAsia="ＭＳ Ｐゴシック" w:hAnsi="ＭＳ Ｐゴシック"/>
              </w:rPr>
              <w:t>基あり、</w:t>
            </w:r>
            <w:r w:rsidRPr="002661B6">
              <w:rPr>
                <w:rFonts w:ascii="ＭＳ Ｐゴシック" w:eastAsia="ＭＳ Ｐゴシック" w:hAnsi="ＭＳ Ｐゴシック" w:hint="eastAsia"/>
                <w:u w:val="single"/>
              </w:rPr>
              <w:t>全てのタンク</w:t>
            </w:r>
            <w:r w:rsidR="00AB06BB">
              <w:rPr>
                <w:rFonts w:ascii="ＭＳ Ｐゴシック" w:eastAsia="ＭＳ Ｐゴシック" w:hAnsi="ＭＳ Ｐゴシック" w:hint="eastAsia"/>
                <w:u w:val="single"/>
              </w:rPr>
              <w:t>（休止中を除く）</w:t>
            </w:r>
            <w:r w:rsidRPr="002661B6">
              <w:rPr>
                <w:rFonts w:ascii="ＭＳ Ｐゴシック" w:eastAsia="ＭＳ Ｐゴシック" w:hAnsi="ＭＳ Ｐゴシック" w:hint="eastAsia"/>
                <w:u w:val="single"/>
              </w:rPr>
              <w:t>において</w:t>
            </w:r>
            <w:r w:rsidR="00300332" w:rsidRPr="002661B6">
              <w:rPr>
                <w:rFonts w:ascii="ＭＳ Ｐゴシック" w:eastAsia="ＭＳ Ｐゴシック" w:hAnsi="ＭＳ Ｐゴシック" w:hint="eastAsia"/>
                <w:u w:val="single"/>
              </w:rPr>
              <w:t>、耐震基準</w:t>
            </w:r>
            <w:r w:rsidR="002661B6" w:rsidRPr="002661B6">
              <w:rPr>
                <w:rFonts w:ascii="ＭＳ Ｐゴシック" w:eastAsia="ＭＳ Ｐゴシック" w:hAnsi="ＭＳ Ｐゴシック" w:hint="eastAsia"/>
                <w:u w:val="single"/>
              </w:rPr>
              <w:t>に適合している。</w:t>
            </w:r>
          </w:p>
          <w:p w:rsidR="002661B6" w:rsidRDefault="00CF0172" w:rsidP="002661B6">
            <w:pPr>
              <w:spacing w:line="300" w:lineRule="exact"/>
              <w:ind w:firstLineChars="100" w:firstLine="210"/>
              <w:rPr>
                <w:rFonts w:ascii="ＭＳ Ｐゴシック" w:eastAsia="ＭＳ Ｐゴシック" w:hAnsi="ＭＳ Ｐゴシック"/>
              </w:rPr>
            </w:pPr>
            <w:r>
              <w:rPr>
                <w:rFonts w:ascii="ＭＳ Ｐゴシック" w:eastAsia="ＭＳ Ｐゴシック" w:hAnsi="ＭＳ Ｐゴシック" w:hint="eastAsia"/>
              </w:rPr>
              <w:t>また、溢流が想定されたタンクは</w:t>
            </w:r>
            <w:r w:rsidRPr="00FF5F5D">
              <w:rPr>
                <w:rFonts w:ascii="ＭＳ Ｐゴシック" w:eastAsia="ＭＳ Ｐゴシック" w:hAnsi="ＭＳ Ｐゴシック" w:hint="eastAsia"/>
              </w:rPr>
              <w:t>許可容量が</w:t>
            </w:r>
            <w:r w:rsidRPr="00FF5F5D">
              <w:rPr>
                <w:rFonts w:ascii="ＭＳ Ｐゴシック" w:eastAsia="ＭＳ Ｐゴシック" w:hAnsi="ＭＳ Ｐゴシック"/>
              </w:rPr>
              <w:t>3万5千ｋＬ以上の大型タンク</w:t>
            </w:r>
            <w:r w:rsidRPr="00FF5F5D">
              <w:rPr>
                <w:rFonts w:ascii="ＭＳ Ｐゴシック" w:eastAsia="ＭＳ Ｐゴシック" w:hAnsi="ＭＳ Ｐゴシック" w:hint="eastAsia"/>
              </w:rPr>
              <w:t>31基</w:t>
            </w:r>
            <w:r w:rsidRPr="00FF5F5D">
              <w:rPr>
                <w:rFonts w:ascii="ＭＳ Ｐゴシック" w:eastAsia="ＭＳ Ｐゴシック" w:hAnsi="ＭＳ Ｐゴシック"/>
              </w:rPr>
              <w:t>に限定され、</w:t>
            </w:r>
            <w:r w:rsidRPr="00CF0172">
              <w:rPr>
                <w:rFonts w:ascii="ＭＳ Ｐゴシック" w:eastAsia="ＭＳ Ｐゴシック" w:hAnsi="ＭＳ Ｐゴシック" w:hint="eastAsia"/>
              </w:rPr>
              <w:t>消防法告示に基づき、</w:t>
            </w:r>
            <w:r w:rsidRPr="002661B6">
              <w:rPr>
                <w:rFonts w:ascii="ＭＳ Ｐゴシック" w:eastAsia="ＭＳ Ｐゴシック" w:hAnsi="ＭＳ Ｐゴシック"/>
                <w:u w:val="single"/>
              </w:rPr>
              <w:t>溢流が発生しないよう、</w:t>
            </w:r>
            <w:r w:rsidRPr="002661B6">
              <w:rPr>
                <w:rFonts w:ascii="ＭＳ Ｐゴシック" w:eastAsia="ＭＳ Ｐゴシック" w:hAnsi="ＭＳ Ｐゴシック" w:hint="eastAsia"/>
                <w:u w:val="single"/>
              </w:rPr>
              <w:t>スロッシングによる最大波高を想定した液面管理が行われて</w:t>
            </w:r>
            <w:r w:rsidR="002661B6" w:rsidRPr="002661B6">
              <w:rPr>
                <w:rFonts w:ascii="ＭＳ Ｐゴシック" w:eastAsia="ＭＳ Ｐゴシック" w:hAnsi="ＭＳ Ｐゴシック" w:hint="eastAsia"/>
                <w:u w:val="single"/>
              </w:rPr>
              <w:t>いる。</w:t>
            </w:r>
          </w:p>
          <w:p w:rsidR="002513A2" w:rsidRPr="00FF5F5D" w:rsidRDefault="002661B6" w:rsidP="002661B6">
            <w:pPr>
              <w:spacing w:line="300" w:lineRule="exact"/>
              <w:ind w:firstLineChars="100" w:firstLine="210"/>
              <w:rPr>
                <w:rFonts w:ascii="ＭＳ Ｐゴシック" w:eastAsia="ＭＳ Ｐゴシック" w:hAnsi="ＭＳ Ｐゴシック"/>
              </w:rPr>
            </w:pPr>
            <w:r>
              <w:rPr>
                <w:rFonts w:ascii="ＭＳ Ｐゴシック" w:eastAsia="ＭＳ Ｐゴシック" w:hAnsi="ＭＳ Ｐゴシック" w:hint="eastAsia"/>
              </w:rPr>
              <w:t>これらの対策の実施により、</w:t>
            </w:r>
            <w:r w:rsidRPr="002661B6">
              <w:rPr>
                <w:rFonts w:ascii="ＭＳ Ｐゴシック" w:eastAsia="ＭＳ Ｐゴシック" w:hAnsi="ＭＳ Ｐゴシック" w:hint="eastAsia"/>
                <w:u w:val="single"/>
              </w:rPr>
              <w:t>溢流による被害発生の危険性は低い。</w:t>
            </w:r>
          </w:p>
        </w:tc>
      </w:tr>
      <w:tr w:rsidR="002513A2" w:rsidRPr="00FF5F5D" w:rsidTr="00E9082E">
        <w:trPr>
          <w:trHeight w:val="2255"/>
          <w:jc w:val="center"/>
        </w:trPr>
        <w:tc>
          <w:tcPr>
            <w:tcW w:w="1271" w:type="dxa"/>
            <w:vMerge/>
            <w:vAlign w:val="center"/>
          </w:tcPr>
          <w:p w:rsidR="002513A2" w:rsidRPr="00FF5F5D" w:rsidRDefault="002513A2" w:rsidP="002661B6">
            <w:pPr>
              <w:spacing w:line="300" w:lineRule="exact"/>
              <w:rPr>
                <w:rFonts w:ascii="ＭＳ Ｐゴシック" w:eastAsia="ＭＳ Ｐゴシック" w:hAnsi="ＭＳ Ｐゴシック"/>
                <w:b/>
                <w:szCs w:val="21"/>
              </w:rPr>
            </w:pPr>
          </w:p>
        </w:tc>
        <w:tc>
          <w:tcPr>
            <w:tcW w:w="7236" w:type="dxa"/>
          </w:tcPr>
          <w:p w:rsidR="002513A2" w:rsidRPr="00FF5F5D" w:rsidRDefault="002513A2" w:rsidP="002661B6">
            <w:pPr>
              <w:spacing w:line="300" w:lineRule="exact"/>
              <w:rPr>
                <w:rFonts w:ascii="ＭＳ Ｐゴシック" w:eastAsia="ＭＳ Ｐゴシック" w:hAnsi="ＭＳ Ｐゴシック"/>
              </w:rPr>
            </w:pPr>
            <w:r w:rsidRPr="00FF5F5D">
              <w:rPr>
                <w:rFonts w:ascii="ＭＳ Ｐゴシック" w:eastAsia="ＭＳ Ｐゴシック" w:hAnsi="ＭＳ Ｐゴシック" w:hint="eastAsia"/>
              </w:rPr>
              <w:t>〇内部浮き蓋付き危険物タンク</w:t>
            </w:r>
          </w:p>
          <w:p w:rsidR="002513A2" w:rsidRPr="00AC15F3" w:rsidRDefault="002513A2" w:rsidP="002661B6">
            <w:pPr>
              <w:spacing w:line="300" w:lineRule="exact"/>
              <w:rPr>
                <w:rFonts w:ascii="ＭＳ Ｐゴシック" w:eastAsia="ＭＳ Ｐゴシック" w:hAnsi="ＭＳ Ｐゴシック"/>
                <w:u w:val="single"/>
              </w:rPr>
            </w:pPr>
            <w:r w:rsidRPr="00FF5F5D">
              <w:rPr>
                <w:rFonts w:ascii="ＭＳ Ｐゴシック" w:eastAsia="ＭＳ Ｐゴシック" w:hAnsi="ＭＳ Ｐゴシック" w:hint="eastAsia"/>
              </w:rPr>
              <w:t xml:space="preserve">　スロッシングにより浮き蓋が天井に衝突するタンクは無かったが、</w:t>
            </w:r>
            <w:r w:rsidRPr="00AC15F3">
              <w:rPr>
                <w:rFonts w:ascii="ＭＳ Ｐゴシック" w:eastAsia="ＭＳ Ｐゴシック" w:hAnsi="ＭＳ Ｐゴシック" w:hint="eastAsia"/>
                <w:u w:val="single"/>
              </w:rPr>
              <w:t>スロッシング最大波高が２ｍを超えるものが堺泉北臨海地区において４基あった。</w:t>
            </w:r>
          </w:p>
          <w:p w:rsidR="002513A2" w:rsidRPr="00FF5F5D" w:rsidRDefault="002513A2" w:rsidP="002661B6">
            <w:pPr>
              <w:spacing w:line="300" w:lineRule="exact"/>
              <w:ind w:firstLineChars="100" w:firstLine="210"/>
              <w:rPr>
                <w:rFonts w:ascii="ＭＳ Ｐゴシック" w:eastAsia="ＭＳ Ｐゴシック" w:hAnsi="ＭＳ Ｐゴシック"/>
              </w:rPr>
            </w:pPr>
            <w:r w:rsidRPr="00FF5F5D">
              <w:rPr>
                <w:rFonts w:ascii="ＭＳ Ｐゴシック" w:eastAsia="ＭＳ Ｐゴシック" w:hAnsi="ＭＳ Ｐゴシック" w:hint="eastAsia"/>
              </w:rPr>
              <w:t>浮き蓋の構造に係る技術基準（平成</w:t>
            </w:r>
            <w:r w:rsidRPr="00FF5F5D">
              <w:rPr>
                <w:rFonts w:ascii="ＭＳ Ｐゴシック" w:eastAsia="ＭＳ Ｐゴシック" w:hAnsi="ＭＳ Ｐゴシック"/>
              </w:rPr>
              <w:t>24年４月施行）に適合しない既設タンクについては、タンクの開放等の機会をとらえ、</w:t>
            </w:r>
            <w:r w:rsidRPr="00AC15F3">
              <w:rPr>
                <w:rFonts w:ascii="ＭＳ Ｐゴシック" w:eastAsia="ＭＳ Ｐゴシック" w:hAnsi="ＭＳ Ｐゴシック"/>
                <w:u w:val="single"/>
              </w:rPr>
              <w:t>早期に技術基準に適合するよう改修を進めることが重要である。</w:t>
            </w:r>
          </w:p>
        </w:tc>
        <w:tc>
          <w:tcPr>
            <w:tcW w:w="6044" w:type="dxa"/>
          </w:tcPr>
          <w:p w:rsidR="002513A2" w:rsidRPr="00FF5F5D" w:rsidRDefault="002513A2" w:rsidP="002661B6">
            <w:pPr>
              <w:spacing w:line="300" w:lineRule="exact"/>
              <w:rPr>
                <w:rFonts w:ascii="ＭＳ Ｐゴシック" w:eastAsia="ＭＳ Ｐゴシック" w:hAnsi="ＭＳ Ｐゴシック"/>
              </w:rPr>
            </w:pPr>
            <w:r w:rsidRPr="00FF5F5D">
              <w:rPr>
                <w:rFonts w:ascii="ＭＳ Ｐゴシック" w:eastAsia="ＭＳ Ｐゴシック" w:hAnsi="ＭＳ Ｐゴシック" w:hint="eastAsia"/>
              </w:rPr>
              <w:t>〇内部浮き蓋付き危険物タンク</w:t>
            </w:r>
          </w:p>
          <w:p w:rsidR="002513A2" w:rsidRPr="00FF5F5D" w:rsidRDefault="002513A2" w:rsidP="002661B6">
            <w:pPr>
              <w:spacing w:line="300" w:lineRule="exact"/>
              <w:rPr>
                <w:rFonts w:ascii="ＭＳ Ｐゴシック" w:eastAsia="ＭＳ Ｐゴシック" w:hAnsi="ＭＳ Ｐゴシック"/>
              </w:rPr>
            </w:pPr>
            <w:r w:rsidRPr="00FF5F5D">
              <w:rPr>
                <w:rFonts w:ascii="ＭＳ Ｐゴシック" w:eastAsia="ＭＳ Ｐゴシック" w:hAnsi="ＭＳ Ｐゴシック" w:hint="eastAsia"/>
              </w:rPr>
              <w:t xml:space="preserve">　・浮き蓋付きタンクに係る技術基準（新基準）の施行</w:t>
            </w:r>
          </w:p>
          <w:p w:rsidR="002513A2" w:rsidRPr="00FF5F5D" w:rsidRDefault="002513A2" w:rsidP="005F36D8">
            <w:pPr>
              <w:spacing w:line="300" w:lineRule="exact"/>
              <w:ind w:leftChars="-1" w:left="309" w:hangingChars="148" w:hanging="311"/>
              <w:rPr>
                <w:rFonts w:ascii="ＭＳ Ｐゴシック" w:eastAsia="ＭＳ Ｐゴシック" w:hAnsi="ＭＳ Ｐゴシック"/>
              </w:rPr>
            </w:pPr>
            <w:r w:rsidRPr="00FF5F5D">
              <w:rPr>
                <w:rFonts w:ascii="ＭＳ Ｐゴシック" w:eastAsia="ＭＳ Ｐゴシック" w:hAnsi="ＭＳ Ｐゴシック" w:hint="eastAsia"/>
              </w:rPr>
              <w:t xml:space="preserve">　・スロッシング最大波高が２ｍを超えると算定されたタンク４基</w:t>
            </w:r>
            <w:bookmarkStart w:id="0" w:name="_GoBack"/>
            <w:bookmarkEnd w:id="0"/>
            <w:r w:rsidR="009A0511">
              <w:rPr>
                <w:rFonts w:ascii="ＭＳ Ｐゴシック" w:eastAsia="ＭＳ Ｐゴシック" w:hAnsi="ＭＳ Ｐゴシック" w:hint="eastAsia"/>
              </w:rPr>
              <w:t>は技術基準への適合工事が完了した</w:t>
            </w:r>
            <w:r w:rsidRPr="00FF5F5D">
              <w:rPr>
                <w:rFonts w:ascii="ＭＳ Ｐゴシック" w:eastAsia="ＭＳ Ｐゴシック" w:hAnsi="ＭＳ Ｐゴシック" w:hint="eastAsia"/>
              </w:rPr>
              <w:t>と判明</w:t>
            </w:r>
          </w:p>
        </w:tc>
        <w:tc>
          <w:tcPr>
            <w:tcW w:w="7236" w:type="dxa"/>
          </w:tcPr>
          <w:p w:rsidR="002513A2" w:rsidRPr="00FF5F5D" w:rsidRDefault="002513A2" w:rsidP="002661B6">
            <w:pPr>
              <w:spacing w:line="300" w:lineRule="exact"/>
              <w:rPr>
                <w:rFonts w:ascii="ＭＳ Ｐゴシック" w:eastAsia="ＭＳ Ｐゴシック" w:hAnsi="ＭＳ Ｐゴシック"/>
              </w:rPr>
            </w:pPr>
            <w:r w:rsidRPr="00FF5F5D">
              <w:rPr>
                <w:rFonts w:ascii="ＭＳ Ｐゴシック" w:eastAsia="ＭＳ Ｐゴシック" w:hAnsi="ＭＳ Ｐゴシック" w:hint="eastAsia"/>
              </w:rPr>
              <w:t>〇内部浮き蓋付き危険物タンク</w:t>
            </w:r>
          </w:p>
          <w:p w:rsidR="002513A2" w:rsidRPr="00FF5F5D" w:rsidRDefault="002513A2" w:rsidP="002661B6">
            <w:pPr>
              <w:spacing w:line="300" w:lineRule="exact"/>
              <w:rPr>
                <w:rFonts w:ascii="ＭＳ Ｐゴシック" w:eastAsia="ＭＳ Ｐゴシック" w:hAnsi="ＭＳ Ｐゴシック"/>
              </w:rPr>
            </w:pPr>
            <w:r w:rsidRPr="00FF5F5D">
              <w:rPr>
                <w:rFonts w:ascii="ＭＳ Ｐゴシック" w:eastAsia="ＭＳ Ｐゴシック" w:hAnsi="ＭＳ Ｐゴシック" w:hint="eastAsia"/>
              </w:rPr>
              <w:t xml:space="preserve">　スロッシングにより浮き蓋が天井に衝突するタンクは無かったが、スロッシング最大波高が２ｍを超えるものが堺泉北臨海地区において４基あった。</w:t>
            </w:r>
          </w:p>
          <w:p w:rsidR="002513A2" w:rsidRPr="004C2868" w:rsidRDefault="00003E13" w:rsidP="002661B6">
            <w:pPr>
              <w:spacing w:line="300" w:lineRule="exact"/>
              <w:ind w:firstLineChars="100" w:firstLine="210"/>
              <w:rPr>
                <w:rFonts w:ascii="ＭＳ Ｐゴシック" w:eastAsia="ＭＳ Ｐゴシック" w:hAnsi="ＭＳ Ｐゴシック"/>
                <w:u w:val="single"/>
              </w:rPr>
            </w:pPr>
            <w:r>
              <w:rPr>
                <w:rFonts w:ascii="ＭＳ Ｐゴシック" w:eastAsia="ＭＳ Ｐゴシック" w:hAnsi="ＭＳ Ｐゴシック" w:hint="eastAsia"/>
                <w:u w:val="single"/>
              </w:rPr>
              <w:t>これら</w:t>
            </w:r>
            <w:r w:rsidR="002513A2" w:rsidRPr="004C2868">
              <w:rPr>
                <w:rFonts w:ascii="ＭＳ Ｐゴシック" w:eastAsia="ＭＳ Ｐゴシック" w:hAnsi="ＭＳ Ｐゴシック" w:hint="eastAsia"/>
                <w:u w:val="single"/>
              </w:rPr>
              <w:t>４基の</w:t>
            </w:r>
            <w:r>
              <w:rPr>
                <w:rFonts w:ascii="ＭＳ Ｐゴシック" w:eastAsia="ＭＳ Ｐゴシック" w:hAnsi="ＭＳ Ｐゴシック" w:hint="eastAsia"/>
                <w:u w:val="single"/>
              </w:rPr>
              <w:t>タンク</w:t>
            </w:r>
            <w:r w:rsidR="002513A2" w:rsidRPr="004C2868">
              <w:rPr>
                <w:rFonts w:ascii="ＭＳ Ｐゴシック" w:eastAsia="ＭＳ Ｐゴシック" w:hAnsi="ＭＳ Ｐゴシック" w:hint="eastAsia"/>
                <w:u w:val="single"/>
              </w:rPr>
              <w:t>は</w:t>
            </w:r>
            <w:r w:rsidR="004C2868" w:rsidRPr="004C2868">
              <w:rPr>
                <w:rFonts w:ascii="ＭＳ Ｐゴシック" w:eastAsia="ＭＳ Ｐゴシック" w:hAnsi="ＭＳ Ｐゴシック" w:hint="eastAsia"/>
                <w:u w:val="single"/>
              </w:rPr>
              <w:t>浮き蓋の構造に係る技術基準</w:t>
            </w:r>
            <w:r w:rsidR="002513A2" w:rsidRPr="004C2868">
              <w:rPr>
                <w:rFonts w:ascii="ＭＳ Ｐゴシック" w:eastAsia="ＭＳ Ｐゴシック" w:hAnsi="ＭＳ Ｐゴシック" w:hint="eastAsia"/>
                <w:u w:val="single"/>
              </w:rPr>
              <w:t>への適合工事</w:t>
            </w:r>
            <w:r>
              <w:rPr>
                <w:rFonts w:ascii="ＭＳ Ｐゴシック" w:eastAsia="ＭＳ Ｐゴシック" w:hAnsi="ＭＳ Ｐゴシック" w:hint="eastAsia"/>
                <w:u w:val="single"/>
              </w:rPr>
              <w:t>が完了した</w:t>
            </w:r>
            <w:r w:rsidR="002513A2" w:rsidRPr="004C2868">
              <w:rPr>
                <w:rFonts w:ascii="ＭＳ Ｐゴシック" w:eastAsia="ＭＳ Ｐゴシック" w:hAnsi="ＭＳ Ｐゴシック" w:hint="eastAsia"/>
                <w:u w:val="single"/>
              </w:rPr>
              <w:t>。</w:t>
            </w:r>
          </w:p>
          <w:p w:rsidR="004C2868" w:rsidRPr="00FF5F5D" w:rsidRDefault="004C2868" w:rsidP="002661B6">
            <w:pPr>
              <w:spacing w:line="300" w:lineRule="exact"/>
              <w:ind w:firstLineChars="100" w:firstLine="210"/>
              <w:rPr>
                <w:rFonts w:ascii="ＭＳ Ｐゴシック" w:eastAsia="ＭＳ Ｐゴシック" w:hAnsi="ＭＳ Ｐゴシック"/>
              </w:rPr>
            </w:pPr>
            <w:r>
              <w:rPr>
                <w:rFonts w:ascii="ＭＳ Ｐゴシック" w:eastAsia="ＭＳ Ｐゴシック" w:hAnsi="ＭＳ Ｐゴシック" w:hint="eastAsia"/>
              </w:rPr>
              <w:t>その他の新</w:t>
            </w:r>
            <w:r w:rsidRPr="004C2868">
              <w:rPr>
                <w:rFonts w:ascii="ＭＳ Ｐゴシック" w:eastAsia="ＭＳ Ｐゴシック" w:hAnsi="ＭＳ Ｐゴシック" w:hint="eastAsia"/>
              </w:rPr>
              <w:t>基準</w:t>
            </w:r>
            <w:r w:rsidRPr="004C2868">
              <w:rPr>
                <w:rFonts w:ascii="ＭＳ Ｐゴシック" w:eastAsia="ＭＳ Ｐゴシック" w:hAnsi="ＭＳ Ｐゴシック"/>
              </w:rPr>
              <w:t>に適合しない既設タンクについては、タンクの開放等の機会をとらえ、</w:t>
            </w:r>
            <w:r w:rsidRPr="004C2868">
              <w:rPr>
                <w:rFonts w:ascii="ＭＳ Ｐゴシック" w:eastAsia="ＭＳ Ｐゴシック" w:hAnsi="ＭＳ Ｐゴシック"/>
                <w:u w:val="single"/>
              </w:rPr>
              <w:t>早期に技術基準に適合するよう改修を進めることが重要である。</w:t>
            </w:r>
          </w:p>
        </w:tc>
      </w:tr>
      <w:tr w:rsidR="002513A2" w:rsidRPr="00FF5F5D" w:rsidTr="00E9082E">
        <w:trPr>
          <w:trHeight w:val="4243"/>
          <w:jc w:val="center"/>
        </w:trPr>
        <w:tc>
          <w:tcPr>
            <w:tcW w:w="1271" w:type="dxa"/>
            <w:vAlign w:val="center"/>
          </w:tcPr>
          <w:p w:rsidR="002513A2" w:rsidRDefault="002513A2" w:rsidP="002661B6">
            <w:pPr>
              <w:spacing w:line="300" w:lineRule="exact"/>
              <w:rPr>
                <w:rFonts w:ascii="ＭＳ Ｐゴシック" w:eastAsia="ＭＳ Ｐゴシック" w:hAnsi="ＭＳ Ｐゴシック"/>
                <w:b/>
                <w:szCs w:val="21"/>
              </w:rPr>
            </w:pPr>
            <w:r w:rsidRPr="00FF5F5D">
              <w:rPr>
                <w:rFonts w:ascii="ＭＳ Ｐゴシック" w:eastAsia="ＭＳ Ｐゴシック" w:hAnsi="ＭＳ Ｐゴシック" w:hint="eastAsia"/>
                <w:b/>
                <w:szCs w:val="21"/>
              </w:rPr>
              <w:t>第３</w:t>
            </w:r>
          </w:p>
          <w:p w:rsidR="00AC15F3" w:rsidRPr="00FF5F5D" w:rsidRDefault="00AC15F3" w:rsidP="002661B6">
            <w:pPr>
              <w:spacing w:line="300" w:lineRule="exact"/>
              <w:rPr>
                <w:rFonts w:ascii="ＭＳ Ｐゴシック" w:eastAsia="ＭＳ Ｐゴシック" w:hAnsi="ＭＳ Ｐゴシック"/>
                <w:b/>
                <w:szCs w:val="21"/>
              </w:rPr>
            </w:pPr>
          </w:p>
          <w:p w:rsidR="002513A2" w:rsidRPr="00FF5F5D" w:rsidRDefault="002513A2" w:rsidP="002661B6">
            <w:pPr>
              <w:spacing w:line="300" w:lineRule="exact"/>
              <w:rPr>
                <w:rFonts w:ascii="ＭＳ Ｐゴシック" w:eastAsia="ＭＳ Ｐゴシック" w:hAnsi="ＭＳ Ｐゴシック"/>
                <w:b/>
                <w:szCs w:val="21"/>
              </w:rPr>
            </w:pPr>
            <w:r w:rsidRPr="00FF5F5D">
              <w:rPr>
                <w:rFonts w:ascii="ＭＳ Ｐゴシック" w:eastAsia="ＭＳ Ｐゴシック" w:hAnsi="ＭＳ Ｐゴシック" w:hint="eastAsia"/>
                <w:b/>
                <w:szCs w:val="21"/>
              </w:rPr>
              <w:t xml:space="preserve">　津波</w:t>
            </w:r>
          </w:p>
          <w:p w:rsidR="002513A2" w:rsidRPr="00FF5F5D" w:rsidRDefault="002513A2" w:rsidP="002661B6">
            <w:pPr>
              <w:spacing w:line="300" w:lineRule="exact"/>
              <w:ind w:firstLineChars="100" w:firstLine="211"/>
              <w:rPr>
                <w:rFonts w:ascii="ＭＳ Ｐゴシック" w:eastAsia="ＭＳ Ｐゴシック" w:hAnsi="ＭＳ Ｐゴシック"/>
                <w:b/>
                <w:szCs w:val="21"/>
              </w:rPr>
            </w:pPr>
            <w:r w:rsidRPr="00FF5F5D">
              <w:rPr>
                <w:rFonts w:ascii="ＭＳ Ｐゴシック" w:eastAsia="ＭＳ Ｐゴシック" w:hAnsi="ＭＳ Ｐゴシック" w:hint="eastAsia"/>
                <w:b/>
                <w:szCs w:val="21"/>
              </w:rPr>
              <w:t>による</w:t>
            </w:r>
          </w:p>
          <w:p w:rsidR="002513A2" w:rsidRPr="00FF5F5D" w:rsidRDefault="002513A2" w:rsidP="002661B6">
            <w:pPr>
              <w:spacing w:line="300" w:lineRule="exact"/>
              <w:ind w:firstLineChars="100" w:firstLine="211"/>
              <w:rPr>
                <w:rFonts w:ascii="ＭＳ Ｐゴシック" w:eastAsia="ＭＳ Ｐゴシック" w:hAnsi="ＭＳ Ｐゴシック"/>
              </w:rPr>
            </w:pPr>
            <w:r w:rsidRPr="00FF5F5D">
              <w:rPr>
                <w:rFonts w:ascii="ＭＳ Ｐゴシック" w:eastAsia="ＭＳ Ｐゴシック" w:hAnsi="ＭＳ Ｐゴシック" w:hint="eastAsia"/>
                <w:b/>
                <w:szCs w:val="21"/>
              </w:rPr>
              <w:t>災害想定</w:t>
            </w:r>
          </w:p>
        </w:tc>
        <w:tc>
          <w:tcPr>
            <w:tcW w:w="7236" w:type="dxa"/>
          </w:tcPr>
          <w:p w:rsidR="002513A2" w:rsidRPr="00FF5F5D" w:rsidRDefault="002513A2" w:rsidP="002661B6">
            <w:pPr>
              <w:spacing w:line="300" w:lineRule="exact"/>
              <w:ind w:firstLineChars="100" w:firstLine="210"/>
              <w:rPr>
                <w:rFonts w:ascii="ＭＳ Ｐゴシック" w:eastAsia="ＭＳ Ｐゴシック" w:hAnsi="ＭＳ Ｐゴシック"/>
              </w:rPr>
            </w:pPr>
            <w:r w:rsidRPr="00FF5F5D">
              <w:rPr>
                <w:rFonts w:ascii="ＭＳ Ｐゴシック" w:eastAsia="ＭＳ Ｐゴシック" w:hAnsi="ＭＳ Ｐゴシック" w:hint="eastAsia"/>
                <w:u w:val="single"/>
              </w:rPr>
              <w:t>大阪北港地区の最大流出量は約</w:t>
            </w:r>
            <w:r w:rsidRPr="00FF5F5D">
              <w:rPr>
                <w:rFonts w:ascii="ＭＳ Ｐゴシック" w:eastAsia="ＭＳ Ｐゴシック" w:hAnsi="ＭＳ Ｐゴシック"/>
                <w:u w:val="single"/>
              </w:rPr>
              <w:t>2万7千ｋＬとなった</w:t>
            </w:r>
            <w:r w:rsidRPr="00FF5F5D">
              <w:rPr>
                <w:rFonts w:ascii="ＭＳ Ｐゴシック" w:eastAsia="ＭＳ Ｐゴシック" w:hAnsi="ＭＳ Ｐゴシック"/>
              </w:rPr>
              <w:t>。この地区には中型・小型のタンクが237基あり、全てのタンクの貯蔵率を管理値の下限とした場合、210基（89％）が移動するが、中間値では63基（27％）と大幅に減少する結果となった。</w:t>
            </w:r>
          </w:p>
          <w:p w:rsidR="002513A2" w:rsidRPr="00FF5F5D" w:rsidRDefault="002513A2" w:rsidP="002661B6">
            <w:pPr>
              <w:spacing w:line="300" w:lineRule="exact"/>
              <w:ind w:firstLineChars="100" w:firstLine="210"/>
              <w:rPr>
                <w:rFonts w:ascii="ＭＳ Ｐゴシック" w:eastAsia="ＭＳ Ｐゴシック" w:hAnsi="ＭＳ Ｐゴシック"/>
              </w:rPr>
            </w:pPr>
            <w:r w:rsidRPr="00FF5F5D">
              <w:rPr>
                <w:rFonts w:ascii="ＭＳ Ｐゴシック" w:eastAsia="ＭＳ Ｐゴシック" w:hAnsi="ＭＳ Ｐゴシック" w:hint="eastAsia"/>
                <w:u w:val="single"/>
              </w:rPr>
              <w:t>堺泉北臨海地区の最大流出量は、地区全体で約５千ｋＬとなった。</w:t>
            </w:r>
            <w:r w:rsidRPr="00FF5F5D">
              <w:rPr>
                <w:rFonts w:ascii="ＭＳ Ｐゴシック" w:eastAsia="ＭＳ Ｐゴシック" w:hAnsi="ＭＳ Ｐゴシック" w:hint="eastAsia"/>
              </w:rPr>
              <w:t>この地区には１万ｋＬ以上の大型タンクを含め</w:t>
            </w:r>
            <w:r w:rsidRPr="00FF5F5D">
              <w:rPr>
                <w:rFonts w:ascii="ＭＳ Ｐゴシック" w:eastAsia="ＭＳ Ｐゴシック" w:hAnsi="ＭＳ Ｐゴシック"/>
              </w:rPr>
              <w:t>818基あり、貯蔵率を管理値の下限とした場合は230基（28％）が移動するが、中間値では15基（1.8％）に減少する。</w:t>
            </w:r>
          </w:p>
          <w:p w:rsidR="002513A2" w:rsidRPr="00FF5F5D" w:rsidRDefault="002513A2" w:rsidP="002661B6">
            <w:pPr>
              <w:spacing w:line="300" w:lineRule="exact"/>
              <w:ind w:firstLineChars="100" w:firstLine="210"/>
              <w:rPr>
                <w:rFonts w:ascii="ＭＳ Ｐゴシック" w:eastAsia="ＭＳ Ｐゴシック" w:hAnsi="ＭＳ Ｐゴシック"/>
              </w:rPr>
            </w:pPr>
            <w:r w:rsidRPr="00FF5F5D">
              <w:rPr>
                <w:rFonts w:ascii="ＭＳ Ｐゴシック" w:eastAsia="ＭＳ Ｐゴシック" w:hAnsi="ＭＳ Ｐゴシック" w:hint="eastAsia"/>
              </w:rPr>
              <w:t>関西国際空港地区は浸水深が</w:t>
            </w:r>
            <w:r w:rsidRPr="00FF5F5D">
              <w:rPr>
                <w:rFonts w:ascii="ＭＳ Ｐゴシック" w:eastAsia="ＭＳ Ｐゴシック" w:hAnsi="ＭＳ Ｐゴシック"/>
              </w:rPr>
              <w:t>30ｃｍ以下（ただし、タンクは浸水しない）、岬地区は浸水しないことから、どちらの地区も津波によるタンクの移動は発生しない。</w:t>
            </w:r>
          </w:p>
          <w:p w:rsidR="002513A2" w:rsidRPr="00FF5F5D" w:rsidRDefault="006647B1" w:rsidP="006647B1">
            <w:pPr>
              <w:spacing w:line="300" w:lineRule="exact"/>
              <w:ind w:firstLineChars="100" w:firstLine="210"/>
              <w:rPr>
                <w:rFonts w:ascii="ＭＳ Ｐゴシック" w:eastAsia="ＭＳ Ｐゴシック" w:hAnsi="ＭＳ Ｐゴシック"/>
              </w:rPr>
            </w:pPr>
            <w:r>
              <w:rPr>
                <w:rFonts w:ascii="ＭＳ Ｐゴシック" w:eastAsia="ＭＳ Ｐゴシック" w:hAnsi="ＭＳ Ｐゴシック" w:hint="eastAsia"/>
              </w:rPr>
              <w:t>品名</w:t>
            </w:r>
            <w:r w:rsidR="002513A2" w:rsidRPr="00FF5F5D">
              <w:rPr>
                <w:rFonts w:ascii="ＭＳ Ｐゴシック" w:eastAsia="ＭＳ Ｐゴシック" w:hAnsi="ＭＳ Ｐゴシック" w:hint="eastAsia"/>
              </w:rPr>
              <w:t>別の最大流出量について、引火点の低い第１石油類は大阪北港地区で</w:t>
            </w:r>
            <w:r w:rsidR="002513A2" w:rsidRPr="00FF5F5D">
              <w:rPr>
                <w:rFonts w:ascii="ＭＳ Ｐゴシック" w:eastAsia="ＭＳ Ｐゴシック" w:hAnsi="ＭＳ Ｐゴシック"/>
              </w:rPr>
              <w:t>18％、堺泉北臨海地区が17％を占める。</w:t>
            </w:r>
          </w:p>
        </w:tc>
        <w:tc>
          <w:tcPr>
            <w:tcW w:w="6044" w:type="dxa"/>
          </w:tcPr>
          <w:p w:rsidR="002513A2" w:rsidRDefault="002513A2" w:rsidP="00002F83">
            <w:pPr>
              <w:spacing w:line="300" w:lineRule="exact"/>
              <w:ind w:left="210" w:hangingChars="100" w:hanging="210"/>
              <w:rPr>
                <w:rFonts w:ascii="ＭＳ Ｐゴシック" w:eastAsia="ＭＳ Ｐゴシック" w:hAnsi="ＭＳ Ｐゴシック"/>
              </w:rPr>
            </w:pPr>
            <w:r w:rsidRPr="00FF5F5D">
              <w:rPr>
                <w:rFonts w:ascii="ＭＳ Ｐゴシック" w:eastAsia="ＭＳ Ｐゴシック" w:hAnsi="ＭＳ Ｐゴシック" w:hint="eastAsia"/>
              </w:rPr>
              <w:t>・第１期対策計画の重点項目として、</w:t>
            </w:r>
            <w:r w:rsidRPr="00FF5F5D">
              <w:rPr>
                <w:rFonts w:ascii="ＭＳ Ｐゴシック" w:eastAsia="ＭＳ Ｐゴシック" w:hAnsi="ＭＳ Ｐゴシック"/>
              </w:rPr>
              <w:t>500ｋL以上のタンクを対象に、</w:t>
            </w:r>
            <w:r w:rsidR="00E9082E">
              <w:rPr>
                <w:rFonts w:ascii="ＭＳ Ｐゴシック" w:eastAsia="ＭＳ Ｐゴシック" w:hAnsi="ＭＳ Ｐゴシック" w:hint="eastAsia"/>
              </w:rPr>
              <w:t>津波によりタンクの浮き上がりと滑動が起こらないよう</w:t>
            </w:r>
            <w:r w:rsidRPr="00FF5F5D">
              <w:rPr>
                <w:rFonts w:ascii="ＭＳ Ｐゴシック" w:eastAsia="ＭＳ Ｐゴシック" w:hAnsi="ＭＳ Ｐゴシック"/>
              </w:rPr>
              <w:t>管理油高の下限値を設定することを位置づけた</w:t>
            </w:r>
            <w:r w:rsidR="00002F83">
              <w:rPr>
                <w:rFonts w:ascii="ＭＳ Ｐゴシック" w:eastAsia="ＭＳ Ｐゴシック" w:hAnsi="ＭＳ Ｐゴシック" w:hint="eastAsia"/>
              </w:rPr>
              <w:t>ところ</w:t>
            </w:r>
            <w:r w:rsidRPr="00FF5F5D">
              <w:rPr>
                <w:rFonts w:ascii="ＭＳ Ｐゴシック" w:eastAsia="ＭＳ Ｐゴシック" w:hAnsi="ＭＳ Ｐゴシック"/>
              </w:rPr>
              <w:t>、すべてのタンクで</w:t>
            </w:r>
            <w:r w:rsidRPr="00C00319">
              <w:rPr>
                <w:rFonts w:ascii="ＭＳ Ｐゴシック" w:eastAsia="ＭＳ Ｐゴシック" w:hAnsi="ＭＳ Ｐゴシック" w:hint="eastAsia"/>
              </w:rPr>
              <w:t>管理油高</w:t>
            </w:r>
            <w:r w:rsidR="00002F83">
              <w:rPr>
                <w:rFonts w:ascii="ＭＳ Ｐゴシック" w:eastAsia="ＭＳ Ｐゴシック" w:hAnsi="ＭＳ Ｐゴシック" w:hint="eastAsia"/>
              </w:rPr>
              <w:t>の下限値の見直しや大津波警報発令時の注水措置などの代替措置の完了</w:t>
            </w:r>
          </w:p>
          <w:p w:rsidR="002513A2" w:rsidRPr="00FF5F5D" w:rsidRDefault="002513A2" w:rsidP="002661B6">
            <w:pPr>
              <w:spacing w:line="300" w:lineRule="exact"/>
              <w:ind w:left="210" w:hangingChars="100" w:hanging="210"/>
              <w:rPr>
                <w:rFonts w:ascii="ＭＳ Ｐゴシック" w:eastAsia="ＭＳ Ｐゴシック" w:hAnsi="ＭＳ Ｐゴシック"/>
              </w:rPr>
            </w:pPr>
            <w:r w:rsidRPr="00B32E80">
              <w:rPr>
                <w:rFonts w:ascii="ＭＳ Ｐゴシック" w:eastAsia="ＭＳ Ｐゴシック" w:hAnsi="ＭＳ Ｐゴシック"/>
                <w:noProof/>
              </w:rPr>
              <w:drawing>
                <wp:anchor distT="0" distB="0" distL="114300" distR="114300" simplePos="0" relativeHeight="251660288" behindDoc="0" locked="0" layoutInCell="1" allowOverlap="1" wp14:anchorId="5523E123" wp14:editId="5C80EAAF">
                  <wp:simplePos x="0" y="0"/>
                  <wp:positionH relativeFrom="column">
                    <wp:posOffset>-4934</wp:posOffset>
                  </wp:positionH>
                  <wp:positionV relativeFrom="paragraph">
                    <wp:posOffset>571842</wp:posOffset>
                  </wp:positionV>
                  <wp:extent cx="3700800" cy="1080720"/>
                  <wp:effectExtent l="0" t="0" r="0" b="5715"/>
                  <wp:wrapSquare wrapText="bothSides"/>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00800" cy="10807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F5F5D">
              <w:rPr>
                <w:rFonts w:ascii="ＭＳ Ｐゴシック" w:eastAsia="ＭＳ Ｐゴシック" w:hAnsi="ＭＳ Ｐゴシック" w:hint="eastAsia"/>
              </w:rPr>
              <w:t>・本修正にあたり、</w:t>
            </w:r>
            <w:r w:rsidR="00002F83">
              <w:rPr>
                <w:rFonts w:ascii="ＭＳ Ｐゴシック" w:eastAsia="ＭＳ Ｐゴシック" w:hAnsi="ＭＳ Ｐゴシック" w:hint="eastAsia"/>
              </w:rPr>
              <w:t>特定事業者の協力のもと、</w:t>
            </w:r>
            <w:r w:rsidRPr="00FF5F5D">
              <w:rPr>
                <w:rFonts w:ascii="ＭＳ Ｐゴシック" w:eastAsia="ＭＳ Ｐゴシック" w:hAnsi="ＭＳ Ｐゴシック" w:hint="eastAsia"/>
              </w:rPr>
              <w:t>全ての危険物タンクの現状を確認し、新設タ</w:t>
            </w:r>
            <w:r w:rsidR="00E9082E">
              <w:rPr>
                <w:rFonts w:ascii="ＭＳ Ｐゴシック" w:eastAsia="ＭＳ Ｐゴシック" w:hAnsi="ＭＳ Ｐゴシック" w:hint="eastAsia"/>
              </w:rPr>
              <w:t>ンクや諸元等に変更があったタンクについては、改めて算定を行った結果、次のとおりとなった。</w:t>
            </w:r>
          </w:p>
        </w:tc>
        <w:tc>
          <w:tcPr>
            <w:tcW w:w="7236" w:type="dxa"/>
          </w:tcPr>
          <w:p w:rsidR="002513A2" w:rsidRPr="002661B6" w:rsidRDefault="002513A2" w:rsidP="002661B6">
            <w:pPr>
              <w:spacing w:line="300" w:lineRule="exact"/>
              <w:ind w:firstLineChars="100" w:firstLine="210"/>
              <w:rPr>
                <w:rFonts w:ascii="ＭＳ Ｐゴシック" w:eastAsia="ＭＳ Ｐゴシック" w:hAnsi="ＭＳ Ｐゴシック"/>
                <w:u w:val="single"/>
              </w:rPr>
            </w:pPr>
            <w:r w:rsidRPr="00FF5F5D">
              <w:rPr>
                <w:rFonts w:ascii="ＭＳ Ｐゴシック" w:eastAsia="ＭＳ Ｐゴシック" w:hAnsi="ＭＳ Ｐゴシック" w:hint="eastAsia"/>
              </w:rPr>
              <w:t>第１期対策計画の重点項目として、</w:t>
            </w:r>
            <w:r w:rsidRPr="00002F83">
              <w:rPr>
                <w:rFonts w:ascii="ＭＳ Ｐゴシック" w:eastAsia="ＭＳ Ｐゴシック" w:hAnsi="ＭＳ Ｐゴシック"/>
              </w:rPr>
              <w:t>500ｋL以上のタンクを対象に、</w:t>
            </w:r>
            <w:r w:rsidR="00002F83" w:rsidRPr="00002F83">
              <w:rPr>
                <w:rFonts w:ascii="ＭＳ Ｐゴシック" w:eastAsia="ＭＳ Ｐゴシック" w:hAnsi="ＭＳ Ｐゴシック" w:hint="eastAsia"/>
              </w:rPr>
              <w:t>津波によりタンクの浮き上がりと滑動が起こらないよう管理油高の下限値を設定することを位置づけた</w:t>
            </w:r>
            <w:r w:rsidR="00002F83">
              <w:rPr>
                <w:rFonts w:ascii="ＭＳ Ｐゴシック" w:eastAsia="ＭＳ Ｐゴシック" w:hAnsi="ＭＳ Ｐゴシック" w:hint="eastAsia"/>
              </w:rPr>
              <w:t>ところ、</w:t>
            </w:r>
            <w:r w:rsidRPr="002661B6">
              <w:rPr>
                <w:rFonts w:ascii="ＭＳ Ｐゴシック" w:eastAsia="ＭＳ Ｐゴシック" w:hAnsi="ＭＳ Ｐゴシック"/>
                <w:u w:val="single"/>
              </w:rPr>
              <w:t>すべてのタンクで、管理油高の下限値の見直しや</w:t>
            </w:r>
            <w:r w:rsidRPr="002661B6">
              <w:rPr>
                <w:rFonts w:ascii="ＭＳ Ｐゴシック" w:eastAsia="ＭＳ Ｐゴシック" w:hAnsi="ＭＳ Ｐゴシック" w:hint="eastAsia"/>
                <w:u w:val="single"/>
              </w:rPr>
              <w:t>大津波警報発令時の注水措置などの代替措置</w:t>
            </w:r>
            <w:r w:rsidR="00002F83">
              <w:rPr>
                <w:rFonts w:ascii="ＭＳ Ｐゴシック" w:eastAsia="ＭＳ Ｐゴシック" w:hAnsi="ＭＳ Ｐゴシック" w:hint="eastAsia"/>
                <w:u w:val="single"/>
              </w:rPr>
              <w:t>行われた</w:t>
            </w:r>
            <w:r w:rsidRPr="002661B6">
              <w:rPr>
                <w:rFonts w:ascii="ＭＳ Ｐゴシック" w:eastAsia="ＭＳ Ｐゴシック" w:hAnsi="ＭＳ Ｐゴシック" w:hint="eastAsia"/>
                <w:u w:val="single"/>
              </w:rPr>
              <w:t>結果、流出量は０となった。</w:t>
            </w:r>
          </w:p>
          <w:p w:rsidR="002513A2" w:rsidRPr="002661B6" w:rsidRDefault="002513A2" w:rsidP="002661B6">
            <w:pPr>
              <w:spacing w:line="300" w:lineRule="exact"/>
              <w:ind w:firstLineChars="100" w:firstLine="210"/>
              <w:rPr>
                <w:rFonts w:ascii="ＭＳ Ｐゴシック" w:eastAsia="ＭＳ Ｐゴシック" w:hAnsi="ＭＳ Ｐゴシック"/>
                <w:u w:val="single"/>
              </w:rPr>
            </w:pPr>
            <w:r w:rsidRPr="00FF5F5D">
              <w:rPr>
                <w:rFonts w:ascii="ＭＳ Ｐゴシック" w:eastAsia="ＭＳ Ｐゴシック" w:hAnsi="ＭＳ Ｐゴシック" w:hint="eastAsia"/>
              </w:rPr>
              <w:t>また、500kL</w:t>
            </w:r>
            <w:r w:rsidR="00FF07E9">
              <w:rPr>
                <w:rFonts w:ascii="ＭＳ Ｐゴシック" w:eastAsia="ＭＳ Ｐゴシック" w:hAnsi="ＭＳ Ｐゴシック" w:hint="eastAsia"/>
              </w:rPr>
              <w:t>未満のタンクの一部についても、同様の対策が講じら</w:t>
            </w:r>
            <w:r w:rsidRPr="00FF5F5D">
              <w:rPr>
                <w:rFonts w:ascii="ＭＳ Ｐゴシック" w:eastAsia="ＭＳ Ｐゴシック" w:hAnsi="ＭＳ Ｐゴシック" w:hint="eastAsia"/>
              </w:rPr>
              <w:t>れたため、</w:t>
            </w:r>
            <w:r>
              <w:rPr>
                <w:rFonts w:ascii="ＭＳ Ｐゴシック" w:eastAsia="ＭＳ Ｐゴシック" w:hAnsi="ＭＳ Ｐゴシック" w:hint="eastAsia"/>
              </w:rPr>
              <w:t>全体として</w:t>
            </w:r>
            <w:r w:rsidRPr="002661B6">
              <w:rPr>
                <w:rFonts w:ascii="ＭＳ Ｐゴシック" w:eastAsia="ＭＳ Ｐゴシック" w:hAnsi="ＭＳ Ｐゴシック" w:hint="eastAsia"/>
                <w:u w:val="single"/>
              </w:rPr>
              <w:t>、大阪北港地区の最大流出量は約4,500</w:t>
            </w:r>
            <w:r w:rsidRPr="002661B6">
              <w:rPr>
                <w:rFonts w:ascii="ＭＳ Ｐゴシック" w:eastAsia="ＭＳ Ｐゴシック" w:hAnsi="ＭＳ Ｐゴシック"/>
                <w:u w:val="single"/>
              </w:rPr>
              <w:t>ｋＬ</w:t>
            </w:r>
            <w:r w:rsidRPr="002661B6">
              <w:rPr>
                <w:rFonts w:ascii="ＭＳ Ｐゴシック" w:eastAsia="ＭＳ Ｐゴシック" w:hAnsi="ＭＳ Ｐゴシック" w:hint="eastAsia"/>
                <w:u w:val="single"/>
              </w:rPr>
              <w:t>(84%減)</w:t>
            </w:r>
            <w:r w:rsidRPr="002661B6">
              <w:rPr>
                <w:rFonts w:ascii="ＭＳ Ｐゴシック" w:eastAsia="ＭＳ Ｐゴシック" w:hAnsi="ＭＳ Ｐゴシック"/>
                <w:u w:val="single"/>
              </w:rPr>
              <w:t>となった。</w:t>
            </w:r>
            <w:r w:rsidRPr="002661B6">
              <w:rPr>
                <w:rFonts w:ascii="ＭＳ Ｐゴシック" w:eastAsia="ＭＳ Ｐゴシック" w:hAnsi="ＭＳ Ｐゴシック" w:hint="eastAsia"/>
                <w:u w:val="single"/>
              </w:rPr>
              <w:t>堺泉北臨海地区の最大流出量は、地区全体で約1,200ｋＬ(76%減)となった。</w:t>
            </w:r>
          </w:p>
          <w:p w:rsidR="002513A2" w:rsidRPr="009C794D" w:rsidRDefault="002513A2" w:rsidP="006647B1">
            <w:pPr>
              <w:spacing w:line="300" w:lineRule="exact"/>
              <w:rPr>
                <w:rFonts w:ascii="ＭＳ Ｐゴシック" w:eastAsia="ＭＳ Ｐゴシック" w:hAnsi="ＭＳ Ｐゴシック"/>
              </w:rPr>
            </w:pPr>
            <w:r w:rsidRPr="00FF5F5D">
              <w:rPr>
                <w:rFonts w:ascii="ＭＳ Ｐゴシック" w:eastAsia="ＭＳ Ｐゴシック" w:hAnsi="ＭＳ Ｐゴシック" w:hint="eastAsia"/>
              </w:rPr>
              <w:t xml:space="preserve">　</w:t>
            </w:r>
            <w:r w:rsidR="006647B1">
              <w:rPr>
                <w:rFonts w:ascii="ＭＳ Ｐゴシック" w:eastAsia="ＭＳ Ｐゴシック" w:hAnsi="ＭＳ Ｐゴシック" w:hint="eastAsia"/>
              </w:rPr>
              <w:t>品名</w:t>
            </w:r>
            <w:r w:rsidRPr="00FF5F5D">
              <w:rPr>
                <w:rFonts w:ascii="ＭＳ Ｐゴシック" w:eastAsia="ＭＳ Ｐゴシック" w:hAnsi="ＭＳ Ｐゴシック" w:hint="eastAsia"/>
              </w:rPr>
              <w:t>別の最大流出量について、</w:t>
            </w:r>
            <w:r w:rsidR="00FF07E9">
              <w:rPr>
                <w:rFonts w:ascii="ＭＳ Ｐゴシック" w:eastAsia="ＭＳ Ｐゴシック" w:hAnsi="ＭＳ Ｐゴシック" w:hint="eastAsia"/>
              </w:rPr>
              <w:t>引火点の高い第３・４</w:t>
            </w:r>
            <w:r w:rsidR="002661B6">
              <w:rPr>
                <w:rFonts w:ascii="ＭＳ Ｐゴシック" w:eastAsia="ＭＳ Ｐゴシック" w:hAnsi="ＭＳ Ｐゴシック" w:hint="eastAsia"/>
              </w:rPr>
              <w:t>石油類の対策が進んだことから、</w:t>
            </w:r>
            <w:r w:rsidRPr="00FF5F5D">
              <w:rPr>
                <w:rFonts w:ascii="ＭＳ Ｐゴシック" w:eastAsia="ＭＳ Ｐゴシック" w:hAnsi="ＭＳ Ｐゴシック" w:hint="eastAsia"/>
              </w:rPr>
              <w:t>引火点の低い第１石油類は</w:t>
            </w:r>
            <w:r>
              <w:rPr>
                <w:rFonts w:ascii="ＭＳ Ｐゴシック" w:eastAsia="ＭＳ Ｐゴシック" w:hAnsi="ＭＳ Ｐゴシック" w:hint="eastAsia"/>
              </w:rPr>
              <w:t>、</w:t>
            </w:r>
            <w:r w:rsidRPr="00FF5F5D">
              <w:rPr>
                <w:rFonts w:ascii="ＭＳ Ｐゴシック" w:eastAsia="ＭＳ Ｐゴシック" w:hAnsi="ＭＳ Ｐゴシック" w:hint="eastAsia"/>
              </w:rPr>
              <w:t>大阪北港地区で43</w:t>
            </w:r>
            <w:r w:rsidRPr="00FF5F5D">
              <w:rPr>
                <w:rFonts w:ascii="ＭＳ Ｐゴシック" w:eastAsia="ＭＳ Ｐゴシック" w:hAnsi="ＭＳ Ｐゴシック"/>
              </w:rPr>
              <w:t>％、堺泉北臨海地区が</w:t>
            </w:r>
            <w:r w:rsidRPr="00FF5F5D">
              <w:rPr>
                <w:rFonts w:ascii="ＭＳ Ｐゴシック" w:eastAsia="ＭＳ Ｐゴシック" w:hAnsi="ＭＳ Ｐゴシック" w:hint="eastAsia"/>
              </w:rPr>
              <w:t>33</w:t>
            </w:r>
            <w:r w:rsidRPr="00FF5F5D">
              <w:rPr>
                <w:rFonts w:ascii="ＭＳ Ｐゴシック" w:eastAsia="ＭＳ Ｐゴシック" w:hAnsi="ＭＳ Ｐゴシック"/>
              </w:rPr>
              <w:t>％</w:t>
            </w:r>
            <w:r w:rsidR="002661B6">
              <w:rPr>
                <w:rFonts w:ascii="ＭＳ Ｐゴシック" w:eastAsia="ＭＳ Ｐゴシック" w:hAnsi="ＭＳ Ｐゴシック" w:hint="eastAsia"/>
              </w:rPr>
              <w:t>と相対的な比率が上昇した。</w:t>
            </w:r>
          </w:p>
        </w:tc>
      </w:tr>
      <w:tr w:rsidR="002513A2" w:rsidRPr="00FF5F5D" w:rsidTr="00E9082E">
        <w:trPr>
          <w:trHeight w:val="4389"/>
          <w:jc w:val="center"/>
        </w:trPr>
        <w:tc>
          <w:tcPr>
            <w:tcW w:w="1271" w:type="dxa"/>
            <w:vAlign w:val="center"/>
          </w:tcPr>
          <w:p w:rsidR="002513A2" w:rsidRDefault="002513A2" w:rsidP="002661B6">
            <w:pPr>
              <w:spacing w:line="300" w:lineRule="exact"/>
              <w:rPr>
                <w:rFonts w:ascii="ＭＳ Ｐゴシック" w:eastAsia="ＭＳ Ｐゴシック" w:hAnsi="ＭＳ Ｐゴシック"/>
                <w:b/>
                <w:color w:val="000000"/>
              </w:rPr>
            </w:pPr>
            <w:r w:rsidRPr="00FF5F5D">
              <w:rPr>
                <w:rFonts w:ascii="ＭＳ Ｐゴシック" w:eastAsia="ＭＳ Ｐゴシック" w:hAnsi="ＭＳ Ｐゴシック" w:hint="eastAsia"/>
                <w:b/>
                <w:color w:val="000000"/>
              </w:rPr>
              <w:t>第４</w:t>
            </w:r>
          </w:p>
          <w:p w:rsidR="00AC15F3" w:rsidRPr="00FF5F5D" w:rsidRDefault="00AC15F3" w:rsidP="002661B6">
            <w:pPr>
              <w:spacing w:line="300" w:lineRule="exact"/>
              <w:rPr>
                <w:rFonts w:ascii="ＭＳ Ｐゴシック" w:eastAsia="ＭＳ Ｐゴシック" w:hAnsi="ＭＳ Ｐゴシック"/>
                <w:b/>
                <w:color w:val="000000"/>
              </w:rPr>
            </w:pPr>
          </w:p>
          <w:p w:rsidR="002513A2" w:rsidRPr="00FF5F5D" w:rsidRDefault="002513A2" w:rsidP="002661B6">
            <w:pPr>
              <w:spacing w:line="300" w:lineRule="exact"/>
              <w:rPr>
                <w:rFonts w:ascii="ＭＳ Ｐゴシック" w:eastAsia="ＭＳ Ｐゴシック" w:hAnsi="ＭＳ Ｐゴシック"/>
                <w:b/>
                <w:color w:val="000000"/>
              </w:rPr>
            </w:pPr>
            <w:r w:rsidRPr="00FF5F5D">
              <w:rPr>
                <w:rFonts w:ascii="ＭＳ Ｐゴシック" w:eastAsia="ＭＳ Ｐゴシック" w:hAnsi="ＭＳ Ｐゴシック" w:hint="eastAsia"/>
                <w:b/>
                <w:color w:val="000000"/>
              </w:rPr>
              <w:t xml:space="preserve">　高圧ガス</w:t>
            </w:r>
          </w:p>
          <w:p w:rsidR="002513A2" w:rsidRPr="00FF5F5D" w:rsidRDefault="002513A2" w:rsidP="002661B6">
            <w:pPr>
              <w:spacing w:line="300" w:lineRule="exact"/>
              <w:ind w:firstLineChars="100" w:firstLine="211"/>
              <w:rPr>
                <w:rFonts w:ascii="ＭＳ Ｐゴシック" w:eastAsia="ＭＳ Ｐゴシック" w:hAnsi="ＭＳ Ｐゴシック"/>
                <w:b/>
                <w:color w:val="000000"/>
              </w:rPr>
            </w:pPr>
            <w:r w:rsidRPr="00FF5F5D">
              <w:rPr>
                <w:rFonts w:ascii="ＭＳ Ｐゴシック" w:eastAsia="ＭＳ Ｐゴシック" w:hAnsi="ＭＳ Ｐゴシック" w:hint="eastAsia"/>
                <w:b/>
                <w:color w:val="000000"/>
              </w:rPr>
              <w:t>タンク</w:t>
            </w:r>
          </w:p>
          <w:p w:rsidR="002513A2" w:rsidRPr="00FF5F5D" w:rsidRDefault="002513A2" w:rsidP="002661B6">
            <w:pPr>
              <w:spacing w:line="300" w:lineRule="exact"/>
              <w:ind w:firstLineChars="50" w:firstLine="105"/>
              <w:jc w:val="left"/>
              <w:rPr>
                <w:rFonts w:ascii="ＭＳ Ｐゴシック" w:eastAsia="ＭＳ Ｐゴシック" w:hAnsi="ＭＳ Ｐゴシック"/>
                <w:b/>
                <w:color w:val="000000"/>
              </w:rPr>
            </w:pPr>
            <w:r w:rsidRPr="00FF5F5D">
              <w:rPr>
                <w:rFonts w:ascii="ＭＳ Ｐゴシック" w:eastAsia="ＭＳ Ｐゴシック" w:hAnsi="ＭＳ Ｐゴシック" w:hint="eastAsia"/>
                <w:b/>
                <w:color w:val="000000"/>
              </w:rPr>
              <w:t>(可燃性)</w:t>
            </w:r>
          </w:p>
          <w:p w:rsidR="002513A2" w:rsidRPr="00FF5F5D" w:rsidRDefault="002513A2" w:rsidP="002661B6">
            <w:pPr>
              <w:spacing w:line="300" w:lineRule="exact"/>
              <w:jc w:val="left"/>
              <w:rPr>
                <w:rFonts w:ascii="ＭＳ Ｐゴシック" w:eastAsia="ＭＳ Ｐゴシック" w:hAnsi="ＭＳ Ｐゴシック"/>
              </w:rPr>
            </w:pPr>
            <w:r w:rsidRPr="00FF5F5D">
              <w:rPr>
                <w:rFonts w:ascii="ＭＳ Ｐゴシック" w:eastAsia="ＭＳ Ｐゴシック" w:hAnsi="ＭＳ Ｐゴシック" w:hint="eastAsia"/>
                <w:b/>
                <w:color w:val="000000"/>
              </w:rPr>
              <w:t>の災害想定</w:t>
            </w:r>
          </w:p>
        </w:tc>
        <w:tc>
          <w:tcPr>
            <w:tcW w:w="7236" w:type="dxa"/>
          </w:tcPr>
          <w:p w:rsidR="002513A2" w:rsidRPr="002661B6" w:rsidRDefault="004A6559" w:rsidP="002661B6">
            <w:pPr>
              <w:spacing w:line="300" w:lineRule="exact"/>
              <w:ind w:firstLineChars="100" w:firstLine="210"/>
              <w:rPr>
                <w:rFonts w:ascii="ＭＳ Ｐゴシック" w:eastAsia="ＭＳ Ｐゴシック" w:hAnsi="ＭＳ Ｐゴシック"/>
                <w:u w:val="single"/>
              </w:rPr>
            </w:pPr>
            <w:r w:rsidRPr="002661B6">
              <w:rPr>
                <w:rFonts w:ascii="ＭＳ Ｐゴシック" w:eastAsia="ＭＳ Ｐゴシック" w:hAnsi="ＭＳ Ｐゴシック" w:hint="eastAsia"/>
              </w:rPr>
              <w:t>種々の</w:t>
            </w:r>
            <w:r w:rsidR="002513A2" w:rsidRPr="002661B6">
              <w:rPr>
                <w:rFonts w:ascii="ＭＳ Ｐゴシック" w:eastAsia="ＭＳ Ｐゴシック" w:hAnsi="ＭＳ Ｐゴシック" w:hint="eastAsia"/>
              </w:rPr>
              <w:t>対策が取られており、また、</w:t>
            </w:r>
            <w:r w:rsidR="002513A2" w:rsidRPr="00A52735">
              <w:rPr>
                <w:rFonts w:ascii="ＭＳ Ｐゴシック" w:eastAsia="ＭＳ Ｐゴシック" w:hAnsi="ＭＳ Ｐゴシック" w:hint="eastAsia"/>
              </w:rPr>
              <w:t>高圧ガスタンク（可燃性）での大規模災害の発生の可能性は、漏えいや火災などの単独災害が連鎖的複合的に重なり継続する場合にほぼ限定され、極めて低い。</w:t>
            </w:r>
          </w:p>
          <w:p w:rsidR="002513A2" w:rsidRPr="00A52735" w:rsidRDefault="002513A2" w:rsidP="002661B6">
            <w:pPr>
              <w:spacing w:line="300" w:lineRule="exact"/>
              <w:ind w:firstLineChars="100" w:firstLine="210"/>
              <w:rPr>
                <w:rFonts w:ascii="ＭＳ Ｐゴシック" w:eastAsia="ＭＳ Ｐゴシック" w:hAnsi="ＭＳ Ｐゴシック"/>
                <w:u w:val="single"/>
              </w:rPr>
            </w:pPr>
            <w:r w:rsidRPr="00A52735">
              <w:rPr>
                <w:rFonts w:ascii="ＭＳ Ｐゴシック" w:eastAsia="ＭＳ Ｐゴシック" w:hAnsi="ＭＳ Ｐゴシック" w:hint="eastAsia"/>
                <w:u w:val="single"/>
              </w:rPr>
              <w:t>東日本大震災で起きた</w:t>
            </w:r>
            <w:r w:rsidRPr="00A52735">
              <w:rPr>
                <w:rFonts w:ascii="ＭＳ Ｐゴシック" w:eastAsia="ＭＳ Ｐゴシック" w:hAnsi="ＭＳ Ｐゴシック"/>
                <w:u w:val="single"/>
              </w:rPr>
              <w:t>LPGタンク爆発火災を契機に見直された球形高圧ガスタンクの耐震基準に従い、既存のタンクの鋼管ブレースの耐震対策も進められている。</w:t>
            </w:r>
          </w:p>
          <w:p w:rsidR="004A6559" w:rsidRPr="002661B6" w:rsidRDefault="002513A2" w:rsidP="002661B6">
            <w:pPr>
              <w:spacing w:line="300" w:lineRule="exact"/>
              <w:ind w:firstLineChars="100" w:firstLine="210"/>
              <w:rPr>
                <w:rFonts w:ascii="ＭＳ Ｐゴシック" w:eastAsia="ＭＳ Ｐゴシック" w:hAnsi="ＭＳ Ｐゴシック"/>
              </w:rPr>
            </w:pPr>
            <w:r w:rsidRPr="00215EF7">
              <w:rPr>
                <w:rFonts w:ascii="ＭＳ Ｐゴシック" w:eastAsia="ＭＳ Ｐゴシック" w:hAnsi="ＭＳ Ｐゴシック" w:hint="eastAsia"/>
              </w:rPr>
              <w:t>このため、</w:t>
            </w:r>
            <w:r w:rsidRPr="002661B6">
              <w:rPr>
                <w:rFonts w:ascii="ＭＳ Ｐゴシック" w:eastAsia="ＭＳ Ｐゴシック" w:hAnsi="ＭＳ Ｐゴシック" w:hint="eastAsia"/>
              </w:rPr>
              <w:t>発生確率には言及せず、</w:t>
            </w:r>
            <w:r w:rsidR="004A6559" w:rsidRPr="002661B6">
              <w:rPr>
                <w:rFonts w:ascii="ＭＳ Ｐゴシック" w:eastAsia="ＭＳ Ｐゴシック" w:hAnsi="ＭＳ Ｐゴシック" w:hint="eastAsia"/>
              </w:rPr>
              <w:t>非常な稀なケースの条件下で、</w:t>
            </w:r>
            <w:r w:rsidRPr="002661B6">
              <w:rPr>
                <w:rFonts w:ascii="ＭＳ Ｐゴシック" w:eastAsia="ＭＳ Ｐゴシック" w:hAnsi="ＭＳ Ｐゴシック"/>
              </w:rPr>
              <w:t>BLEVE</w:t>
            </w:r>
            <w:r w:rsidR="004A6559" w:rsidRPr="002661B6">
              <w:rPr>
                <w:rFonts w:ascii="ＭＳ Ｐゴシック" w:eastAsia="ＭＳ Ｐゴシック" w:hAnsi="ＭＳ Ｐゴシック"/>
              </w:rPr>
              <w:t>及びファイヤーボールが引き起こされる場合</w:t>
            </w:r>
            <w:r w:rsidRPr="002661B6">
              <w:rPr>
                <w:rFonts w:ascii="ＭＳ Ｐゴシック" w:eastAsia="ＭＳ Ｐゴシック" w:hAnsi="ＭＳ Ｐゴシック"/>
              </w:rPr>
              <w:t>を想定し</w:t>
            </w:r>
            <w:r w:rsidR="004A6559" w:rsidRPr="002661B6">
              <w:rPr>
                <w:rFonts w:ascii="ＭＳ Ｐゴシック" w:eastAsia="ＭＳ Ｐゴシック" w:hAnsi="ＭＳ Ｐゴシック" w:hint="eastAsia"/>
              </w:rPr>
              <w:t>、</w:t>
            </w:r>
            <w:r w:rsidRPr="002661B6">
              <w:rPr>
                <w:rFonts w:ascii="ＭＳ Ｐゴシック" w:eastAsia="ＭＳ Ｐゴシック" w:hAnsi="ＭＳ Ｐゴシック"/>
              </w:rPr>
              <w:t>影響</w:t>
            </w:r>
            <w:r w:rsidR="004A6559" w:rsidRPr="002661B6">
              <w:rPr>
                <w:rFonts w:ascii="ＭＳ Ｐゴシック" w:eastAsia="ＭＳ Ｐゴシック" w:hAnsi="ＭＳ Ｐゴシック" w:hint="eastAsia"/>
              </w:rPr>
              <w:t>を検討した。</w:t>
            </w:r>
          </w:p>
          <w:p w:rsidR="004A6559" w:rsidRPr="002661B6" w:rsidRDefault="004A6559" w:rsidP="002661B6">
            <w:pPr>
              <w:spacing w:line="300" w:lineRule="exact"/>
              <w:rPr>
                <w:rFonts w:ascii="ＭＳ Ｐゴシック" w:eastAsia="ＭＳ Ｐゴシック" w:hAnsi="ＭＳ Ｐゴシック"/>
              </w:rPr>
            </w:pPr>
            <w:r w:rsidRPr="002661B6">
              <w:rPr>
                <w:rFonts w:ascii="ＭＳ Ｐゴシック" w:eastAsia="ＭＳ Ｐゴシック" w:hAnsi="ＭＳ Ｐゴシック" w:hint="eastAsia"/>
              </w:rPr>
              <w:t>①放射熱</w:t>
            </w:r>
          </w:p>
          <w:p w:rsidR="004A6559" w:rsidRDefault="004A6559" w:rsidP="002661B6">
            <w:pPr>
              <w:spacing w:line="300" w:lineRule="exact"/>
              <w:ind w:firstLineChars="100" w:firstLine="210"/>
              <w:rPr>
                <w:rFonts w:ascii="ＭＳ Ｐゴシック" w:eastAsia="ＭＳ Ｐゴシック" w:hAnsi="ＭＳ Ｐゴシック"/>
              </w:rPr>
            </w:pPr>
            <w:r w:rsidRPr="004A6559">
              <w:rPr>
                <w:rFonts w:ascii="ＭＳ Ｐゴシック" w:eastAsia="ＭＳ Ｐゴシック" w:hAnsi="ＭＳ Ｐゴシック" w:hint="eastAsia"/>
              </w:rPr>
              <w:t>ファイヤーボールによる放射熱について、</w:t>
            </w:r>
            <w:r w:rsidRPr="004A6559">
              <w:rPr>
                <w:rFonts w:ascii="ＭＳ Ｐゴシック" w:eastAsia="ＭＳ Ｐゴシック" w:hAnsi="ＭＳ Ｐゴシック"/>
              </w:rPr>
              <w:t>4.5ｋＷ/㎡の放射熱が到達する可能性があるのは、浜寺水路付</w:t>
            </w:r>
            <w:r>
              <w:rPr>
                <w:rFonts w:ascii="ＭＳ Ｐゴシック" w:eastAsia="ＭＳ Ｐゴシック" w:hAnsi="ＭＳ Ｐゴシック"/>
              </w:rPr>
              <w:t>近の海岸線から最も遠いところで約３ｋｍの地点</w:t>
            </w:r>
          </w:p>
          <w:p w:rsidR="004A6559" w:rsidRPr="004A6559" w:rsidRDefault="004A6559" w:rsidP="002661B6">
            <w:pPr>
              <w:spacing w:line="300" w:lineRule="exact"/>
              <w:rPr>
                <w:rFonts w:ascii="ＭＳ Ｐゴシック" w:eastAsia="ＭＳ Ｐゴシック" w:hAnsi="ＭＳ Ｐゴシック"/>
              </w:rPr>
            </w:pPr>
            <w:r w:rsidRPr="004A6559">
              <w:rPr>
                <w:rFonts w:ascii="ＭＳ Ｐゴシック" w:eastAsia="ＭＳ Ｐゴシック" w:hAnsi="ＭＳ Ｐゴシック" w:hint="eastAsia"/>
              </w:rPr>
              <w:t>②爆風圧</w:t>
            </w:r>
          </w:p>
          <w:p w:rsidR="004A6559" w:rsidRPr="00FF5F5D" w:rsidRDefault="004A6559" w:rsidP="002661B6">
            <w:pPr>
              <w:spacing w:line="300" w:lineRule="exact"/>
              <w:ind w:firstLineChars="100" w:firstLine="210"/>
              <w:rPr>
                <w:rFonts w:ascii="ＭＳ Ｐゴシック" w:eastAsia="ＭＳ Ｐゴシック" w:hAnsi="ＭＳ Ｐゴシック"/>
              </w:rPr>
            </w:pPr>
            <w:r w:rsidRPr="004A6559">
              <w:rPr>
                <w:rFonts w:ascii="ＭＳ Ｐゴシック" w:eastAsia="ＭＳ Ｐゴシック" w:hAnsi="ＭＳ Ｐゴシック"/>
              </w:rPr>
              <w:t>BLEVEに伴う爆風圧も、</w:t>
            </w:r>
            <w:r>
              <w:rPr>
                <w:rFonts w:ascii="ＭＳ Ｐゴシック" w:eastAsia="ＭＳ Ｐゴシック" w:hAnsi="ＭＳ Ｐゴシック" w:hint="eastAsia"/>
              </w:rPr>
              <w:t>2.1</w:t>
            </w:r>
            <w:r w:rsidRPr="004A6559">
              <w:rPr>
                <w:rFonts w:ascii="ＭＳ Ｐゴシック" w:eastAsia="ＭＳ Ｐゴシック" w:hAnsi="ＭＳ Ｐゴシック"/>
              </w:rPr>
              <w:t>1ｋＰａの爆風圧が到達する可能性があるのは、浜寺水路付近の海岸線から最も遠いところで約1.5ｋｍの地点</w:t>
            </w:r>
          </w:p>
        </w:tc>
        <w:tc>
          <w:tcPr>
            <w:tcW w:w="6044" w:type="dxa"/>
          </w:tcPr>
          <w:p w:rsidR="002513A2" w:rsidRDefault="002513A2" w:rsidP="002661B6">
            <w:pPr>
              <w:spacing w:line="300" w:lineRule="exact"/>
              <w:ind w:left="210" w:hangingChars="100" w:hanging="210"/>
              <w:rPr>
                <w:rFonts w:ascii="ＭＳ Ｐゴシック" w:eastAsia="ＭＳ Ｐゴシック" w:hAnsi="ＭＳ Ｐゴシック"/>
              </w:rPr>
            </w:pPr>
            <w:r>
              <w:rPr>
                <w:rFonts w:ascii="ＭＳ Ｐゴシック" w:eastAsia="ＭＳ Ｐゴシック" w:hAnsi="ＭＳ Ｐゴシック" w:hint="eastAsia"/>
              </w:rPr>
              <w:t>・第１期対策計画の重点項目として、球形高圧ガスタンクの鋼管ブレースの耐震基準適合を位置付けた</w:t>
            </w:r>
            <w:r w:rsidR="00002F83">
              <w:rPr>
                <w:rFonts w:ascii="ＭＳ Ｐゴシック" w:eastAsia="ＭＳ Ｐゴシック" w:hAnsi="ＭＳ Ｐゴシック" w:hint="eastAsia"/>
              </w:rPr>
              <w:t>ところ</w:t>
            </w:r>
            <w:r>
              <w:rPr>
                <w:rFonts w:ascii="ＭＳ Ｐゴシック" w:eastAsia="ＭＳ Ｐゴシック" w:hAnsi="ＭＳ Ｐゴシック" w:hint="eastAsia"/>
              </w:rPr>
              <w:t>、34基中、32基で耐震化が完了し、残りの２基は、現在休止中で、今後の内容物に応じた耐震化を予定</w:t>
            </w:r>
          </w:p>
          <w:p w:rsidR="002513A2" w:rsidRPr="00880626" w:rsidRDefault="002513A2" w:rsidP="002661B6">
            <w:pPr>
              <w:spacing w:line="300" w:lineRule="exact"/>
              <w:ind w:left="210" w:hangingChars="100" w:hanging="210"/>
              <w:rPr>
                <w:rFonts w:ascii="ＭＳ Ｐゴシック" w:eastAsia="ＭＳ Ｐゴシック" w:hAnsi="ＭＳ Ｐゴシック"/>
              </w:rPr>
            </w:pPr>
          </w:p>
          <w:p w:rsidR="002513A2" w:rsidRPr="00FF5F5D" w:rsidRDefault="002513A2" w:rsidP="002661B6">
            <w:pPr>
              <w:spacing w:line="300" w:lineRule="exact"/>
              <w:rPr>
                <w:rFonts w:ascii="ＭＳ Ｐゴシック" w:eastAsia="ＭＳ Ｐゴシック" w:hAnsi="ＭＳ Ｐゴシック"/>
              </w:rPr>
            </w:pPr>
          </w:p>
        </w:tc>
        <w:tc>
          <w:tcPr>
            <w:tcW w:w="7236" w:type="dxa"/>
          </w:tcPr>
          <w:p w:rsidR="00B551CB" w:rsidRPr="00A52735" w:rsidRDefault="00B551CB" w:rsidP="002661B6">
            <w:pPr>
              <w:spacing w:line="300" w:lineRule="exact"/>
              <w:ind w:firstLineChars="100" w:firstLine="210"/>
              <w:rPr>
                <w:rFonts w:ascii="ＭＳ Ｐゴシック" w:eastAsia="ＭＳ Ｐゴシック" w:hAnsi="ＭＳ Ｐゴシック"/>
              </w:rPr>
            </w:pPr>
            <w:r w:rsidRPr="002661B6">
              <w:rPr>
                <w:rFonts w:ascii="ＭＳ Ｐゴシック" w:eastAsia="ＭＳ Ｐゴシック" w:hAnsi="ＭＳ Ｐゴシック" w:hint="eastAsia"/>
              </w:rPr>
              <w:t>種々の対策が取られており、また、</w:t>
            </w:r>
            <w:r w:rsidRPr="00A52735">
              <w:rPr>
                <w:rFonts w:ascii="ＭＳ Ｐゴシック" w:eastAsia="ＭＳ Ｐゴシック" w:hAnsi="ＭＳ Ｐゴシック" w:hint="eastAsia"/>
              </w:rPr>
              <w:t>高圧ガスタンク（可燃性）での大規模災害の発生の可能性は、漏えいや火災などの単独災害が連鎖的複合的に重なり継続する場合にほぼ限定され、極めて低い。</w:t>
            </w:r>
          </w:p>
          <w:p w:rsidR="00B551CB" w:rsidRPr="002661B6" w:rsidRDefault="00B551CB" w:rsidP="002661B6">
            <w:pPr>
              <w:spacing w:line="300" w:lineRule="exact"/>
              <w:ind w:firstLineChars="100" w:firstLine="210"/>
              <w:rPr>
                <w:rFonts w:ascii="ＭＳ Ｐゴシック" w:eastAsia="ＭＳ Ｐゴシック" w:hAnsi="ＭＳ Ｐゴシック"/>
                <w:u w:val="single"/>
              </w:rPr>
            </w:pPr>
            <w:r w:rsidRPr="002661B6">
              <w:rPr>
                <w:rFonts w:ascii="ＭＳ Ｐゴシック" w:eastAsia="ＭＳ Ｐゴシック" w:hAnsi="ＭＳ Ｐゴシック" w:hint="eastAsia"/>
                <w:u w:val="single"/>
              </w:rPr>
              <w:t>特に、東日本大震災で起きた</w:t>
            </w:r>
            <w:r w:rsidRPr="002661B6">
              <w:rPr>
                <w:rFonts w:ascii="ＭＳ Ｐゴシック" w:eastAsia="ＭＳ Ｐゴシック" w:hAnsi="ＭＳ Ｐゴシック"/>
                <w:u w:val="single"/>
              </w:rPr>
              <w:t>LPGタンク爆発火災を契機に見直された球形高圧ガスタンクの耐震基準に従い、既存のタンクの鋼管ブレースの耐震対策は</w:t>
            </w:r>
            <w:r w:rsidRPr="002661B6">
              <w:rPr>
                <w:rFonts w:ascii="ＭＳ Ｐゴシック" w:eastAsia="ＭＳ Ｐゴシック" w:hAnsi="ＭＳ Ｐゴシック" w:hint="eastAsia"/>
                <w:u w:val="single"/>
              </w:rPr>
              <w:t>、休止中のタンクを除き、</w:t>
            </w:r>
            <w:r w:rsidRPr="002661B6">
              <w:rPr>
                <w:rFonts w:ascii="ＭＳ Ｐゴシック" w:eastAsia="ＭＳ Ｐゴシック" w:hAnsi="ＭＳ Ｐゴシック"/>
                <w:u w:val="single"/>
              </w:rPr>
              <w:t>完了し</w:t>
            </w:r>
            <w:r w:rsidR="00002F83">
              <w:rPr>
                <w:rFonts w:ascii="ＭＳ Ｐゴシック" w:eastAsia="ＭＳ Ｐゴシック" w:hAnsi="ＭＳ Ｐゴシック" w:hint="eastAsia"/>
                <w:u w:val="single"/>
              </w:rPr>
              <w:t>た。</w:t>
            </w:r>
          </w:p>
          <w:p w:rsidR="00B551CB" w:rsidRPr="002661B6" w:rsidRDefault="00B551CB" w:rsidP="002661B6">
            <w:pPr>
              <w:spacing w:line="300" w:lineRule="exact"/>
              <w:ind w:firstLineChars="100" w:firstLine="210"/>
              <w:rPr>
                <w:rFonts w:ascii="ＭＳ Ｐゴシック" w:eastAsia="ＭＳ Ｐゴシック" w:hAnsi="ＭＳ Ｐゴシック"/>
              </w:rPr>
            </w:pPr>
            <w:r w:rsidRPr="002661B6">
              <w:rPr>
                <w:rFonts w:ascii="ＭＳ Ｐゴシック" w:eastAsia="ＭＳ Ｐゴシック" w:hAnsi="ＭＳ Ｐゴシック" w:hint="eastAsia"/>
              </w:rPr>
              <w:t>このため、発生確率には言及せず、非常な稀なケースの条件下で、</w:t>
            </w:r>
            <w:r w:rsidRPr="002661B6">
              <w:rPr>
                <w:rFonts w:ascii="ＭＳ Ｐゴシック" w:eastAsia="ＭＳ Ｐゴシック" w:hAnsi="ＭＳ Ｐゴシック"/>
              </w:rPr>
              <w:t>BLEVE及びファイヤーボールが引き起こされる場合を想定し、影響を検討した。</w:t>
            </w:r>
          </w:p>
          <w:p w:rsidR="00B551CB" w:rsidRPr="002661B6" w:rsidRDefault="00B551CB" w:rsidP="002661B6">
            <w:pPr>
              <w:spacing w:line="300" w:lineRule="exact"/>
              <w:rPr>
                <w:rFonts w:ascii="ＭＳ Ｐゴシック" w:eastAsia="ＭＳ Ｐゴシック" w:hAnsi="ＭＳ Ｐゴシック"/>
              </w:rPr>
            </w:pPr>
            <w:r w:rsidRPr="002661B6">
              <w:rPr>
                <w:rFonts w:ascii="ＭＳ Ｐゴシック" w:eastAsia="ＭＳ Ｐゴシック" w:hAnsi="ＭＳ Ｐゴシック" w:hint="eastAsia"/>
              </w:rPr>
              <w:t>①放射熱</w:t>
            </w:r>
          </w:p>
          <w:p w:rsidR="00B551CB" w:rsidRPr="00B551CB" w:rsidRDefault="00B551CB" w:rsidP="002661B6">
            <w:pPr>
              <w:spacing w:line="300" w:lineRule="exact"/>
              <w:ind w:firstLineChars="100" w:firstLine="210"/>
              <w:rPr>
                <w:rFonts w:ascii="ＭＳ Ｐゴシック" w:eastAsia="ＭＳ Ｐゴシック" w:hAnsi="ＭＳ Ｐゴシック"/>
              </w:rPr>
            </w:pPr>
            <w:r w:rsidRPr="00B551CB">
              <w:rPr>
                <w:rFonts w:ascii="ＭＳ Ｐゴシック" w:eastAsia="ＭＳ Ｐゴシック" w:hAnsi="ＭＳ Ｐゴシック" w:hint="eastAsia"/>
              </w:rPr>
              <w:t>ファイヤーボールによる放射熱について、</w:t>
            </w:r>
            <w:r w:rsidRPr="00B551CB">
              <w:rPr>
                <w:rFonts w:ascii="ＭＳ Ｐゴシック" w:eastAsia="ＭＳ Ｐゴシック" w:hAnsi="ＭＳ Ｐゴシック"/>
              </w:rPr>
              <w:t>4.5ｋＷ/㎡の放射熱が到達する可能性があるのは、浜寺水路付近の海岸線から最も遠いところで約３ｋｍの地点</w:t>
            </w:r>
          </w:p>
          <w:p w:rsidR="00B551CB" w:rsidRPr="00B551CB" w:rsidRDefault="00B551CB" w:rsidP="002661B6">
            <w:pPr>
              <w:spacing w:line="300" w:lineRule="exact"/>
              <w:rPr>
                <w:rFonts w:ascii="ＭＳ Ｐゴシック" w:eastAsia="ＭＳ Ｐゴシック" w:hAnsi="ＭＳ Ｐゴシック"/>
              </w:rPr>
            </w:pPr>
            <w:r w:rsidRPr="00B551CB">
              <w:rPr>
                <w:rFonts w:ascii="ＭＳ Ｐゴシック" w:eastAsia="ＭＳ Ｐゴシック" w:hAnsi="ＭＳ Ｐゴシック" w:hint="eastAsia"/>
              </w:rPr>
              <w:t>②爆風圧</w:t>
            </w:r>
          </w:p>
          <w:p w:rsidR="002513A2" w:rsidRPr="00FF5F5D" w:rsidRDefault="00B551CB" w:rsidP="002661B6">
            <w:pPr>
              <w:spacing w:line="300" w:lineRule="exact"/>
              <w:ind w:firstLineChars="100" w:firstLine="210"/>
              <w:rPr>
                <w:rFonts w:ascii="ＭＳ Ｐゴシック" w:eastAsia="ＭＳ Ｐゴシック" w:hAnsi="ＭＳ Ｐゴシック"/>
              </w:rPr>
            </w:pPr>
            <w:r w:rsidRPr="00B551CB">
              <w:rPr>
                <w:rFonts w:ascii="ＭＳ Ｐゴシック" w:eastAsia="ＭＳ Ｐゴシック" w:hAnsi="ＭＳ Ｐゴシック"/>
              </w:rPr>
              <w:t>BLEVEに伴う爆風圧も、2.11ｋＰａの爆風圧が到達する可能性があるのは、浜寺水路付近の海岸線から最も遠いところで約1.5ｋｍの地点</w:t>
            </w:r>
          </w:p>
        </w:tc>
      </w:tr>
    </w:tbl>
    <w:p w:rsidR="00FF7FC0" w:rsidRPr="00643C95" w:rsidRDefault="0045154D">
      <w:pPr>
        <w:rPr>
          <w:rFonts w:ascii="ＭＳ Ｐゴシック" w:eastAsia="ＭＳ Ｐゴシック" w:hAnsi="ＭＳ Ｐゴシック"/>
          <w:sz w:val="32"/>
          <w:szCs w:val="32"/>
        </w:rPr>
      </w:pPr>
      <w:r>
        <w:rPr>
          <w:rFonts w:hint="eastAsia"/>
          <w:noProof/>
          <w:sz w:val="32"/>
          <w:szCs w:val="32"/>
        </w:rPr>
        <mc:AlternateContent>
          <mc:Choice Requires="wps">
            <w:drawing>
              <wp:anchor distT="0" distB="0" distL="114300" distR="114300" simplePos="0" relativeHeight="251666432" behindDoc="0" locked="0" layoutInCell="1" allowOverlap="1">
                <wp:simplePos x="0" y="0"/>
                <wp:positionH relativeFrom="margin">
                  <wp:posOffset>6439781</wp:posOffset>
                </wp:positionH>
                <wp:positionV relativeFrom="paragraph">
                  <wp:posOffset>9239857</wp:posOffset>
                </wp:positionV>
                <wp:extent cx="600502" cy="436728"/>
                <wp:effectExtent l="0" t="0" r="0" b="1905"/>
                <wp:wrapNone/>
                <wp:docPr id="5" name="テキスト ボックス 5"/>
                <wp:cNvGraphicFramePr/>
                <a:graphic xmlns:a="http://schemas.openxmlformats.org/drawingml/2006/main">
                  <a:graphicData uri="http://schemas.microsoft.com/office/word/2010/wordprocessingShape">
                    <wps:wsp>
                      <wps:cNvSpPr txBox="1"/>
                      <wps:spPr>
                        <a:xfrm>
                          <a:off x="0" y="0"/>
                          <a:ext cx="600502" cy="436728"/>
                        </a:xfrm>
                        <a:prstGeom prst="rect">
                          <a:avLst/>
                        </a:prstGeom>
                        <a:noFill/>
                        <a:ln w="6350">
                          <a:noFill/>
                        </a:ln>
                      </wps:spPr>
                      <wps:txbx>
                        <w:txbxContent>
                          <w:p w:rsidR="0045154D" w:rsidRPr="0045154D" w:rsidRDefault="0045154D">
                            <w:r w:rsidRPr="0045154D">
                              <w:rPr>
                                <w:rFonts w:hint="eastAsia"/>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26" type="#_x0000_t202" style="position:absolute;left:0;text-align:left;margin-left:507.05pt;margin-top:727.55pt;width:47.3pt;height:34.4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" filled="f" stroked="f" strokeweight=".5pt">
                <v:textbox>
                  <w:txbxContent>
                    <w:p w:rsidR="0045154D" w:rsidRPr="0045154D" w:rsidRDefault="0045154D">
                      <w:r w:rsidRPr="0045154D">
                        <w:rPr>
                          <w:rFonts w:hint="eastAsia"/>
                        </w:rPr>
                        <w:t>１</w:t>
                      </w:r>
                    </w:p>
                  </w:txbxContent>
                </v:textbox>
                <w10:wrap anchorx="margin"/>
              </v:shape>
            </w:pict>
          </mc:Fallback>
        </mc:AlternateContent>
      </w:r>
      <w:r w:rsidR="006C4CFB" w:rsidRPr="00DE300D">
        <w:rPr>
          <w:rFonts w:hint="eastAsia"/>
          <w:noProof/>
          <w:sz w:val="32"/>
          <w:szCs w:val="32"/>
        </w:rPr>
        <mc:AlternateContent>
          <mc:Choice Requires="wps">
            <w:drawing>
              <wp:anchor distT="0" distB="0" distL="114300" distR="114300" simplePos="0" relativeHeight="251662336" behindDoc="0" locked="0" layoutInCell="1" allowOverlap="1" wp14:anchorId="4E89FF16" wp14:editId="1F0BC1DD">
                <wp:simplePos x="0" y="0"/>
                <wp:positionH relativeFrom="column">
                  <wp:posOffset>12072766</wp:posOffset>
                </wp:positionH>
                <wp:positionV relativeFrom="paragraph">
                  <wp:posOffset>-501601</wp:posOffset>
                </wp:positionV>
                <wp:extent cx="1257300" cy="422031"/>
                <wp:effectExtent l="0" t="0" r="19050" b="16510"/>
                <wp:wrapNone/>
                <wp:docPr id="1" name="テキスト ボックス 1"/>
                <wp:cNvGraphicFramePr/>
                <a:graphic xmlns:a="http://schemas.openxmlformats.org/drawingml/2006/main">
                  <a:graphicData uri="http://schemas.microsoft.com/office/word/2010/wordprocessingShape">
                    <wps:wsp>
                      <wps:cNvSpPr txBox="1"/>
                      <wps:spPr>
                        <a:xfrm>
                          <a:off x="0" y="0"/>
                          <a:ext cx="1257300" cy="42203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C4CFB" w:rsidRPr="000D5D20" w:rsidRDefault="006C4CFB" w:rsidP="006C4CFB">
                            <w:pPr>
                              <w:jc w:val="center"/>
                              <w:rPr>
                                <w:rFonts w:ascii="ＭＳ ゴシック" w:eastAsia="ＭＳ ゴシック" w:hAnsi="ＭＳ ゴシック"/>
                                <w:sz w:val="24"/>
                                <w:szCs w:val="24"/>
                              </w:rPr>
                            </w:pPr>
                            <w:r w:rsidRPr="000D5D20">
                              <w:rPr>
                                <w:rFonts w:ascii="ＭＳ ゴシック" w:eastAsia="ＭＳ ゴシック" w:hAnsi="ＭＳ ゴシック" w:hint="eastAsia"/>
                                <w:sz w:val="24"/>
                                <w:szCs w:val="24"/>
                              </w:rPr>
                              <w:t>資料２－</w:t>
                            </w:r>
                            <w:r w:rsidR="00336A6E">
                              <w:rPr>
                                <w:rFonts w:ascii="ＭＳ ゴシック" w:eastAsia="ＭＳ ゴシック" w:hAnsi="ＭＳ ゴシック" w:hint="eastAsia"/>
                                <w:sz w:val="24"/>
                                <w:szCs w:val="24"/>
                              </w:rPr>
                              <w:t>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89FF16" id="_x0000_t202" coordsize="21600,21600" o:spt="202" path="m,l,21600r21600,l21600,xe">
                <v:stroke joinstyle="miter"/>
                <v:path gradientshapeok="t" o:connecttype="rect"/>
              </v:shapetype>
              <v:shape id="テキスト ボックス 1" o:spid="_x0000_s1026" type="#_x0000_t202" style="position:absolute;left:0;text-align:left;margin-left:950.6pt;margin-top:-39.5pt;width:99pt;height:3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" fillcolor="white [3201]" strokeweight=".5pt">
                <v:textbox>
                  <w:txbxContent>
                    <w:p w:rsidR="006C4CFB" w:rsidRPr="000D5D20" w:rsidRDefault="006C4CFB" w:rsidP="006C4CFB">
                      <w:pPr>
                        <w:jc w:val="center"/>
                        <w:rPr>
                          <w:rFonts w:ascii="ＭＳ ゴシック" w:eastAsia="ＭＳ ゴシック" w:hAnsi="ＭＳ ゴシック"/>
                          <w:sz w:val="24"/>
                          <w:szCs w:val="24"/>
                        </w:rPr>
                      </w:pPr>
                      <w:r w:rsidRPr="000D5D20">
                        <w:rPr>
                          <w:rFonts w:ascii="ＭＳ ゴシック" w:eastAsia="ＭＳ ゴシック" w:hAnsi="ＭＳ ゴシック" w:hint="eastAsia"/>
                          <w:sz w:val="24"/>
                          <w:szCs w:val="24"/>
                        </w:rPr>
                        <w:t>資料２－</w:t>
                      </w:r>
                      <w:r w:rsidR="00336A6E">
                        <w:rPr>
                          <w:rFonts w:ascii="ＭＳ ゴシック" w:eastAsia="ＭＳ ゴシック" w:hAnsi="ＭＳ ゴシック" w:hint="eastAsia"/>
                          <w:sz w:val="24"/>
                          <w:szCs w:val="24"/>
                        </w:rPr>
                        <w:t>３</w:t>
                      </w:r>
                    </w:p>
                  </w:txbxContent>
                </v:textbox>
              </v:shape>
            </w:pict>
          </mc:Fallback>
        </mc:AlternateContent>
      </w:r>
      <w:r w:rsidR="00643C95" w:rsidRPr="00643C95">
        <w:rPr>
          <w:rFonts w:ascii="ＭＳ Ｐゴシック" w:eastAsia="ＭＳ Ｐゴシック" w:hAnsi="ＭＳ Ｐゴシック" w:hint="eastAsia"/>
          <w:sz w:val="32"/>
          <w:szCs w:val="32"/>
        </w:rPr>
        <w:t>災害想定</w:t>
      </w:r>
      <w:r w:rsidR="00A52735">
        <w:rPr>
          <w:rFonts w:ascii="ＭＳ Ｐゴシック" w:eastAsia="ＭＳ Ｐゴシック" w:hAnsi="ＭＳ Ｐゴシック" w:hint="eastAsia"/>
          <w:sz w:val="32"/>
          <w:szCs w:val="32"/>
        </w:rPr>
        <w:t>における</w:t>
      </w:r>
      <w:r w:rsidR="00A52735" w:rsidRPr="00A52735">
        <w:rPr>
          <w:rFonts w:ascii="ＭＳ Ｐゴシック" w:eastAsia="ＭＳ Ｐゴシック" w:hAnsi="ＭＳ Ｐゴシック" w:hint="eastAsia"/>
          <w:sz w:val="32"/>
          <w:szCs w:val="32"/>
        </w:rPr>
        <w:t>影響の低減状況等に関する修正</w:t>
      </w:r>
      <w:r w:rsidR="00A30C7D">
        <w:rPr>
          <w:rFonts w:ascii="ＭＳ Ｐゴシック" w:eastAsia="ＭＳ Ｐゴシック" w:hAnsi="ＭＳ Ｐゴシック" w:hint="eastAsia"/>
          <w:sz w:val="32"/>
          <w:szCs w:val="32"/>
        </w:rPr>
        <w:t>概要</w:t>
      </w:r>
      <w:r w:rsidR="00643C95">
        <w:rPr>
          <w:rFonts w:ascii="ＭＳ Ｐゴシック" w:eastAsia="ＭＳ Ｐゴシック" w:hAnsi="ＭＳ Ｐゴシック" w:hint="eastAsia"/>
          <w:sz w:val="32"/>
          <w:szCs w:val="32"/>
        </w:rPr>
        <w:t>（案）</w:t>
      </w:r>
    </w:p>
    <w:sectPr w:rsidR="00FF7FC0" w:rsidRPr="00643C95" w:rsidSect="002513A2">
      <w:pgSz w:w="23808" w:h="16840" w:orient="landscape" w:code="8"/>
      <w:pgMar w:top="1418" w:right="1134" w:bottom="1134" w:left="1701"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4753" w:rsidRDefault="00CD4753" w:rsidP="00CD4753">
      <w:r>
        <w:separator/>
      </w:r>
    </w:p>
  </w:endnote>
  <w:endnote w:type="continuationSeparator" w:id="0">
    <w:p w:rsidR="00CD4753" w:rsidRDefault="00CD4753" w:rsidP="00CD47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4753" w:rsidRDefault="00CD4753" w:rsidP="00CD4753">
      <w:r>
        <w:separator/>
      </w:r>
    </w:p>
  </w:footnote>
  <w:footnote w:type="continuationSeparator" w:id="0">
    <w:p w:rsidR="00CD4753" w:rsidRDefault="00CD4753" w:rsidP="00CD47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46"/>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BD8"/>
    <w:rsid w:val="00002F83"/>
    <w:rsid w:val="00003E13"/>
    <w:rsid w:val="000531AA"/>
    <w:rsid w:val="00062D29"/>
    <w:rsid w:val="00073E03"/>
    <w:rsid w:val="000B37D4"/>
    <w:rsid w:val="000B52E3"/>
    <w:rsid w:val="000D0143"/>
    <w:rsid w:val="000D31A2"/>
    <w:rsid w:val="00161C8F"/>
    <w:rsid w:val="001C7F32"/>
    <w:rsid w:val="0020010B"/>
    <w:rsid w:val="0020275C"/>
    <w:rsid w:val="002065CF"/>
    <w:rsid w:val="00212B82"/>
    <w:rsid w:val="00215EF7"/>
    <w:rsid w:val="002513A2"/>
    <w:rsid w:val="002661B6"/>
    <w:rsid w:val="002C5A3E"/>
    <w:rsid w:val="002E37BB"/>
    <w:rsid w:val="002F6B9F"/>
    <w:rsid w:val="00300332"/>
    <w:rsid w:val="00336A6E"/>
    <w:rsid w:val="00372BFC"/>
    <w:rsid w:val="003973A1"/>
    <w:rsid w:val="003A5288"/>
    <w:rsid w:val="003E32C6"/>
    <w:rsid w:val="004209F4"/>
    <w:rsid w:val="0045154D"/>
    <w:rsid w:val="004A6559"/>
    <w:rsid w:val="004C2868"/>
    <w:rsid w:val="00544564"/>
    <w:rsid w:val="005453BF"/>
    <w:rsid w:val="00587AB3"/>
    <w:rsid w:val="005A1952"/>
    <w:rsid w:val="005F36D8"/>
    <w:rsid w:val="00600F9F"/>
    <w:rsid w:val="00643C95"/>
    <w:rsid w:val="006647B1"/>
    <w:rsid w:val="006A6745"/>
    <w:rsid w:val="006C4CFB"/>
    <w:rsid w:val="007333F4"/>
    <w:rsid w:val="00790254"/>
    <w:rsid w:val="008262F5"/>
    <w:rsid w:val="0086182F"/>
    <w:rsid w:val="00880626"/>
    <w:rsid w:val="00926DC6"/>
    <w:rsid w:val="00931A34"/>
    <w:rsid w:val="009A0511"/>
    <w:rsid w:val="009B6BD8"/>
    <w:rsid w:val="009C794D"/>
    <w:rsid w:val="00A30C7D"/>
    <w:rsid w:val="00A50CB0"/>
    <w:rsid w:val="00A52735"/>
    <w:rsid w:val="00A52DA2"/>
    <w:rsid w:val="00A63E7E"/>
    <w:rsid w:val="00AA46F3"/>
    <w:rsid w:val="00AB06BB"/>
    <w:rsid w:val="00AC15F3"/>
    <w:rsid w:val="00AD191C"/>
    <w:rsid w:val="00AE08C9"/>
    <w:rsid w:val="00B176CF"/>
    <w:rsid w:val="00B32E80"/>
    <w:rsid w:val="00B36C93"/>
    <w:rsid w:val="00B551CB"/>
    <w:rsid w:val="00BA631E"/>
    <w:rsid w:val="00BF2684"/>
    <w:rsid w:val="00C00319"/>
    <w:rsid w:val="00CB2057"/>
    <w:rsid w:val="00CD4753"/>
    <w:rsid w:val="00CF0172"/>
    <w:rsid w:val="00D112B4"/>
    <w:rsid w:val="00D35A20"/>
    <w:rsid w:val="00D36DC5"/>
    <w:rsid w:val="00DE5C08"/>
    <w:rsid w:val="00DE6D49"/>
    <w:rsid w:val="00E00E1A"/>
    <w:rsid w:val="00E9082E"/>
    <w:rsid w:val="00EF66EB"/>
    <w:rsid w:val="00F22138"/>
    <w:rsid w:val="00FF07E9"/>
    <w:rsid w:val="00FF10BB"/>
    <w:rsid w:val="00FF5F5D"/>
    <w:rsid w:val="00FF7F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chartTrackingRefBased/>
  <w15:docId w15:val="{51BCC932-BA1F-4810-8F22-0069AE63F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B6B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D4753"/>
    <w:pPr>
      <w:tabs>
        <w:tab w:val="center" w:pos="4252"/>
        <w:tab w:val="right" w:pos="8504"/>
      </w:tabs>
      <w:snapToGrid w:val="0"/>
    </w:pPr>
  </w:style>
  <w:style w:type="character" w:customStyle="1" w:styleId="a5">
    <w:name w:val="ヘッダー (文字)"/>
    <w:basedOn w:val="a0"/>
    <w:link w:val="a4"/>
    <w:uiPriority w:val="99"/>
    <w:rsid w:val="00CD4753"/>
  </w:style>
  <w:style w:type="paragraph" w:styleId="a6">
    <w:name w:val="footer"/>
    <w:basedOn w:val="a"/>
    <w:link w:val="a7"/>
    <w:uiPriority w:val="99"/>
    <w:unhideWhenUsed/>
    <w:rsid w:val="00CD4753"/>
    <w:pPr>
      <w:tabs>
        <w:tab w:val="center" w:pos="4252"/>
        <w:tab w:val="right" w:pos="8504"/>
      </w:tabs>
      <w:snapToGrid w:val="0"/>
    </w:pPr>
  </w:style>
  <w:style w:type="character" w:customStyle="1" w:styleId="a7">
    <w:name w:val="フッター (文字)"/>
    <w:basedOn w:val="a0"/>
    <w:link w:val="a6"/>
    <w:uiPriority w:val="99"/>
    <w:rsid w:val="00CD4753"/>
  </w:style>
  <w:style w:type="paragraph" w:styleId="a8">
    <w:name w:val="Balloon Text"/>
    <w:basedOn w:val="a"/>
    <w:link w:val="a9"/>
    <w:uiPriority w:val="99"/>
    <w:semiHidden/>
    <w:unhideWhenUsed/>
    <w:rsid w:val="00AE08C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E08C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DD137F-480A-45BC-B496-5110694F1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434</Words>
  <Characters>2474</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水間　健二</dc:creator>
  <cp:keywords/>
  <dc:description/>
  <cp:lastModifiedBy>伊藤　耕志</cp:lastModifiedBy>
  <cp:revision>5</cp:revision>
  <cp:lastPrinted>2020-12-02T08:44:00Z</cp:lastPrinted>
  <dcterms:created xsi:type="dcterms:W3CDTF">2020-12-10T01:06:00Z</dcterms:created>
  <dcterms:modified xsi:type="dcterms:W3CDTF">2020-12-14T00:05:00Z</dcterms:modified>
</cp:coreProperties>
</file>