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9B37" w14:textId="57DA4CA2" w:rsidR="00E74429" w:rsidRDefault="005549AD" w:rsidP="00EF36CF">
      <w:pPr>
        <w:tabs>
          <w:tab w:val="center" w:pos="4535"/>
        </w:tabs>
        <w:jc w:val="left"/>
        <w:rPr>
          <w:rFonts w:asciiTheme="minorEastAsia" w:hAnsiTheme="minorEastAsia"/>
          <w:b/>
          <w:bCs/>
          <w:sz w:val="24"/>
          <w:szCs w:val="28"/>
        </w:rPr>
      </w:pPr>
      <w:r>
        <w:rPr>
          <w:rFonts w:asciiTheme="minorEastAsia" w:hAnsiTheme="minorEastAsia"/>
          <w:b/>
          <w:bCs/>
          <w:sz w:val="24"/>
          <w:szCs w:val="28"/>
        </w:rPr>
        <w:tab/>
      </w:r>
      <w:r w:rsidR="00B85877">
        <w:rPr>
          <w:rFonts w:asciiTheme="minorEastAsia" w:hAnsiTheme="minorEastAsia" w:hint="eastAsia"/>
          <w:b/>
          <w:bCs/>
          <w:sz w:val="24"/>
          <w:szCs w:val="28"/>
        </w:rPr>
        <w:t>論点</w:t>
      </w:r>
    </w:p>
    <w:p w14:paraId="2DA26C7A" w14:textId="7D02A5CF" w:rsidR="00F53CFF" w:rsidRPr="00F017B1" w:rsidRDefault="00A05F91" w:rsidP="002645FA">
      <w:pPr>
        <w:spacing w:beforeLines="50" w:before="180"/>
        <w:ind w:left="206" w:hangingChars="100" w:hanging="206"/>
        <w:rPr>
          <w:b/>
          <w:bCs/>
        </w:rPr>
      </w:pPr>
      <w:r w:rsidRPr="00F53CFF">
        <w:rPr>
          <w:rFonts w:hint="eastAsia"/>
          <w:b/>
          <w:bCs/>
        </w:rPr>
        <w:t>１．</w:t>
      </w:r>
      <w:r w:rsidR="00F53CFF" w:rsidRPr="00F53CFF">
        <w:rPr>
          <w:rFonts w:hint="eastAsia"/>
          <w:b/>
          <w:bCs/>
        </w:rPr>
        <w:t>調査対象物質</w:t>
      </w:r>
      <w:r w:rsidR="008D496C">
        <w:rPr>
          <w:rFonts w:hint="eastAsia"/>
          <w:b/>
          <w:bCs/>
        </w:rPr>
        <w:t>へ</w:t>
      </w:r>
      <w:r w:rsidR="008D496C" w:rsidRPr="00F017B1">
        <w:rPr>
          <w:rFonts w:hint="eastAsia"/>
          <w:b/>
          <w:bCs/>
        </w:rPr>
        <w:t>の追加</w:t>
      </w:r>
      <w:r w:rsidR="00480B48" w:rsidRPr="00F017B1">
        <w:rPr>
          <w:rFonts w:hint="eastAsia"/>
          <w:b/>
          <w:bCs/>
        </w:rPr>
        <w:t>及びその目的</w:t>
      </w:r>
    </w:p>
    <w:p w14:paraId="1DE483A2" w14:textId="43868408" w:rsidR="00496ABA" w:rsidRPr="00F017B1" w:rsidRDefault="00A05F91" w:rsidP="00B85877">
      <w:pPr>
        <w:spacing w:beforeLines="30" w:before="108"/>
        <w:ind w:leftChars="100" w:left="210" w:firstLineChars="100" w:firstLine="210"/>
      </w:pPr>
      <w:r w:rsidRPr="00F017B1">
        <w:rPr>
          <w:rFonts w:hint="eastAsia"/>
        </w:rPr>
        <w:t>「P</w:t>
      </w:r>
      <w:r w:rsidRPr="00F017B1">
        <w:t>FOS</w:t>
      </w:r>
      <w:r w:rsidRPr="00F017B1">
        <w:rPr>
          <w:rFonts w:hint="eastAsia"/>
        </w:rPr>
        <w:t>及びP</w:t>
      </w:r>
      <w:r w:rsidRPr="00F017B1">
        <w:t>FOA</w:t>
      </w:r>
      <w:r w:rsidRPr="00F017B1">
        <w:rPr>
          <w:rFonts w:hint="eastAsia"/>
        </w:rPr>
        <w:t>」</w:t>
      </w:r>
      <w:r w:rsidR="00094891" w:rsidRPr="00F017B1">
        <w:rPr>
          <w:rFonts w:hint="eastAsia"/>
        </w:rPr>
        <w:t>について、</w:t>
      </w:r>
      <w:r w:rsidRPr="00F017B1">
        <w:rPr>
          <w:rFonts w:hint="eastAsia"/>
        </w:rPr>
        <w:t>環境政策上の位置</w:t>
      </w:r>
      <w:r w:rsidR="00094891" w:rsidRPr="00F017B1">
        <w:rPr>
          <w:rFonts w:hint="eastAsia"/>
        </w:rPr>
        <w:t>付け</w:t>
      </w:r>
      <w:r w:rsidRPr="00F017B1">
        <w:rPr>
          <w:rFonts w:hint="eastAsia"/>
        </w:rPr>
        <w:t>は、</w:t>
      </w:r>
      <w:r w:rsidR="000D0560" w:rsidRPr="00F017B1">
        <w:rPr>
          <w:rFonts w:hint="eastAsia"/>
        </w:rPr>
        <w:t>「人の健康の保護に関連する物質ではあるが、公共用水域等における検出状況等からみて、直ちに環境基準とはせず、引き続き知見の集積に努めるべきもの」とされている</w:t>
      </w:r>
      <w:r w:rsidR="005E4F2F" w:rsidRPr="00F017B1">
        <w:rPr>
          <w:rFonts w:hint="eastAsia"/>
        </w:rPr>
        <w:t>。</w:t>
      </w:r>
    </w:p>
    <w:p w14:paraId="0D438A7D" w14:textId="069AE1F6" w:rsidR="000D0560" w:rsidRPr="00F017B1" w:rsidRDefault="005E4F2F" w:rsidP="00B85877">
      <w:pPr>
        <w:spacing w:beforeLines="30" w:before="108"/>
        <w:ind w:leftChars="100" w:left="210" w:firstLineChars="100" w:firstLine="210"/>
      </w:pPr>
      <w:r w:rsidRPr="00F017B1">
        <w:rPr>
          <w:rFonts w:hint="eastAsia"/>
        </w:rPr>
        <w:t>一方で、</w:t>
      </w:r>
      <w:r w:rsidR="00A05F91" w:rsidRPr="00F017B1">
        <w:rPr>
          <w:rFonts w:hint="eastAsia"/>
        </w:rPr>
        <w:t>水道水質</w:t>
      </w:r>
      <w:r w:rsidR="00F53CFF" w:rsidRPr="00F017B1">
        <w:rPr>
          <w:rFonts w:hint="eastAsia"/>
        </w:rPr>
        <w:t>上の位置付け</w:t>
      </w:r>
      <w:r w:rsidR="00A05F91" w:rsidRPr="00F017B1">
        <w:rPr>
          <w:rFonts w:hint="eastAsia"/>
        </w:rPr>
        <w:t>は、</w:t>
      </w:r>
      <w:r w:rsidR="00AE3FD4" w:rsidRPr="00F017B1">
        <w:rPr>
          <w:rFonts w:hint="eastAsia"/>
        </w:rPr>
        <w:t>令和８年４月１日付けで</w:t>
      </w:r>
      <w:r w:rsidR="00EF36CF" w:rsidRPr="00F017B1">
        <w:rPr>
          <w:rFonts w:hint="eastAsia"/>
        </w:rPr>
        <w:t>水質</w:t>
      </w:r>
      <w:r w:rsidR="000D0560" w:rsidRPr="00F017B1">
        <w:rPr>
          <w:rFonts w:hint="eastAsia"/>
        </w:rPr>
        <w:t>基準</w:t>
      </w:r>
      <w:r w:rsidR="00496ABA" w:rsidRPr="00F017B1">
        <w:rPr>
          <w:rFonts w:hint="eastAsia"/>
        </w:rPr>
        <w:t>として許容量が設定</w:t>
      </w:r>
      <w:r w:rsidR="000D0560" w:rsidRPr="00F017B1">
        <w:rPr>
          <w:rFonts w:hint="eastAsia"/>
        </w:rPr>
        <w:t>される。</w:t>
      </w:r>
    </w:p>
    <w:p w14:paraId="24E836DE" w14:textId="4B82B8BE" w:rsidR="008D5C26" w:rsidRDefault="0052699F" w:rsidP="00BF54F2">
      <w:pPr>
        <w:spacing w:beforeLines="30" w:before="108"/>
        <w:ind w:leftChars="100" w:left="210" w:firstLineChars="100" w:firstLine="210"/>
      </w:pPr>
      <w:r w:rsidRPr="00F017B1">
        <w:rPr>
          <w:rFonts w:hint="eastAsia"/>
        </w:rPr>
        <w:t>現在、</w:t>
      </w:r>
      <w:r w:rsidR="00F41573" w:rsidRPr="00F017B1">
        <w:rPr>
          <w:rFonts w:hint="eastAsia"/>
        </w:rPr>
        <w:t>人の健康</w:t>
      </w:r>
      <w:r w:rsidR="000F43E1" w:rsidRPr="00F017B1">
        <w:rPr>
          <w:rFonts w:hint="eastAsia"/>
        </w:rPr>
        <w:t>の保護</w:t>
      </w:r>
      <w:r w:rsidR="00F41573" w:rsidRPr="00F017B1">
        <w:rPr>
          <w:rFonts w:hint="eastAsia"/>
        </w:rPr>
        <w:t>に関する物質で、</w:t>
      </w:r>
      <w:r w:rsidR="008D5C26" w:rsidRPr="00F017B1">
        <w:rPr>
          <w:rFonts w:hint="eastAsia"/>
        </w:rPr>
        <w:t>環境基準が設定されておらず、水道水質基準が設定されている物質</w:t>
      </w:r>
      <w:r w:rsidRPr="00F017B1">
        <w:rPr>
          <w:rFonts w:hint="eastAsia"/>
        </w:rPr>
        <w:t>は</w:t>
      </w:r>
      <w:r w:rsidR="00F41573" w:rsidRPr="00F017B1">
        <w:rPr>
          <w:rFonts w:hint="eastAsia"/>
        </w:rPr>
        <w:t>、</w:t>
      </w:r>
      <w:r w:rsidR="00A35E80" w:rsidRPr="00F017B1">
        <w:rPr>
          <w:rFonts w:hint="eastAsia"/>
        </w:rPr>
        <w:t>一般細菌、大腸菌、</w:t>
      </w:r>
      <w:r w:rsidR="00F41573" w:rsidRPr="00F017B1">
        <w:rPr>
          <w:rFonts w:hint="eastAsia"/>
        </w:rPr>
        <w:t>消毒副生成物</w:t>
      </w:r>
      <w:r w:rsidR="00A35E80" w:rsidRPr="00F017B1">
        <w:rPr>
          <w:rFonts w:hint="eastAsia"/>
        </w:rPr>
        <w:t>及び</w:t>
      </w:r>
      <w:r w:rsidR="000F43E1" w:rsidRPr="00F017B1">
        <w:rPr>
          <w:rFonts w:hint="eastAsia"/>
        </w:rPr>
        <w:t>単独項目としての</w:t>
      </w:r>
      <w:r w:rsidR="008D5C26" w:rsidRPr="00F017B1">
        <w:rPr>
          <w:rFonts w:hint="eastAsia"/>
        </w:rPr>
        <w:t>亜硝酸性窒素</w:t>
      </w:r>
      <w:r w:rsidRPr="00F017B1">
        <w:rPr>
          <w:rFonts w:hint="eastAsia"/>
        </w:rPr>
        <w:t>である。一般細菌及び大腸菌は物質ではなく、消毒副生成物は</w:t>
      </w:r>
      <w:r w:rsidR="00F066BF" w:rsidRPr="00F017B1">
        <w:rPr>
          <w:rFonts w:hint="eastAsia"/>
        </w:rPr>
        <w:t>浄水処理に伴う物</w:t>
      </w:r>
      <w:r w:rsidR="00F066BF">
        <w:rPr>
          <w:rFonts w:hint="eastAsia"/>
        </w:rPr>
        <w:t>質として水道水質基準が設定されたものであることから、亜硝酸性窒素が「P</w:t>
      </w:r>
      <w:r w:rsidR="00F066BF">
        <w:t>FOS</w:t>
      </w:r>
      <w:r w:rsidR="00F066BF">
        <w:rPr>
          <w:rFonts w:hint="eastAsia"/>
        </w:rPr>
        <w:t>及びP</w:t>
      </w:r>
      <w:r w:rsidR="00F066BF">
        <w:t>FOA</w:t>
      </w:r>
      <w:r w:rsidR="00F066BF">
        <w:rPr>
          <w:rFonts w:hint="eastAsia"/>
        </w:rPr>
        <w:t>」</w:t>
      </w:r>
      <w:r w:rsidR="008E73C4">
        <w:rPr>
          <w:rFonts w:hint="eastAsia"/>
        </w:rPr>
        <w:t>と</w:t>
      </w:r>
      <w:r w:rsidR="00BF54F2">
        <w:rPr>
          <w:rFonts w:hint="eastAsia"/>
        </w:rPr>
        <w:t>類似</w:t>
      </w:r>
      <w:r w:rsidR="008E73C4">
        <w:rPr>
          <w:rFonts w:hint="eastAsia"/>
        </w:rPr>
        <w:t>している</w:t>
      </w:r>
      <w:r w:rsidR="00BF54F2">
        <w:rPr>
          <w:rFonts w:hint="eastAsia"/>
        </w:rPr>
        <w:t>例と考える。</w:t>
      </w:r>
      <w:r w:rsidR="008D5C26">
        <w:rPr>
          <w:rFonts w:hint="eastAsia"/>
        </w:rPr>
        <w:t>亜硝酸性窒素は、</w:t>
      </w:r>
      <w:r w:rsidR="008C745D">
        <w:rPr>
          <w:rFonts w:hint="eastAsia"/>
        </w:rPr>
        <w:t>調査対象物質の対象にせず、</w:t>
      </w:r>
      <w:r w:rsidR="008D5C26">
        <w:rPr>
          <w:rFonts w:hint="eastAsia"/>
        </w:rPr>
        <w:t>飲用指導</w:t>
      </w:r>
      <w:r w:rsidR="008C745D">
        <w:rPr>
          <w:rFonts w:hint="eastAsia"/>
        </w:rPr>
        <w:t>のみの対象として</w:t>
      </w:r>
      <w:r w:rsidR="00AE3FD4">
        <w:rPr>
          <w:rFonts w:hint="eastAsia"/>
        </w:rPr>
        <w:t>おり</w:t>
      </w:r>
      <w:r w:rsidR="00BF54F2">
        <w:rPr>
          <w:rFonts w:hint="eastAsia"/>
        </w:rPr>
        <w:t>、</w:t>
      </w:r>
      <w:r w:rsidR="008C745D">
        <w:rPr>
          <w:rFonts w:hint="eastAsia"/>
        </w:rPr>
        <w:t>その理由は、</w:t>
      </w:r>
      <w:r w:rsidR="00EF36CF">
        <w:rPr>
          <w:rFonts w:hint="eastAsia"/>
        </w:rPr>
        <w:t>酸素共存下で容易に硝酸性窒素になる</w:t>
      </w:r>
      <w:r w:rsidR="008D5C26">
        <w:rPr>
          <w:rFonts w:hint="eastAsia"/>
        </w:rPr>
        <w:t>ためである。</w:t>
      </w:r>
    </w:p>
    <w:p w14:paraId="0DB75E96" w14:textId="79F61F9F" w:rsidR="005571BD" w:rsidRDefault="008C745D" w:rsidP="00EC333A">
      <w:pPr>
        <w:spacing w:beforeLines="50" w:before="180"/>
        <w:ind w:leftChars="100" w:left="210" w:firstLineChars="100" w:firstLine="210"/>
      </w:pPr>
      <w:r>
        <w:rPr>
          <w:rFonts w:hint="eastAsia"/>
        </w:rPr>
        <w:t>これらを踏まえると</w:t>
      </w:r>
      <w:r w:rsidR="005571BD">
        <w:rPr>
          <w:rFonts w:hint="eastAsia"/>
        </w:rPr>
        <w:t>、</w:t>
      </w:r>
    </w:p>
    <w:p w14:paraId="100D69C0" w14:textId="699FEADC" w:rsidR="00A05F91" w:rsidRPr="00A1163A" w:rsidRDefault="00F53CFF" w:rsidP="00B85877">
      <w:pPr>
        <w:pBdr>
          <w:top w:val="single" w:sz="18" w:space="1" w:color="auto"/>
          <w:left w:val="single" w:sz="18" w:space="4" w:color="auto"/>
          <w:bottom w:val="single" w:sz="18" w:space="1" w:color="auto"/>
          <w:right w:val="single" w:sz="18" w:space="4" w:color="auto"/>
        </w:pBdr>
        <w:ind w:leftChars="100" w:left="210" w:firstLineChars="100" w:firstLine="210"/>
        <w:rPr>
          <w:u w:val="single"/>
        </w:rPr>
      </w:pPr>
      <w:r w:rsidRPr="00856C55">
        <w:rPr>
          <w:rFonts w:hint="eastAsia"/>
        </w:rPr>
        <w:t>大阪府地下水質保全対策要領</w:t>
      </w:r>
      <w:r w:rsidR="00496ABA" w:rsidRPr="00F017B1">
        <w:rPr>
          <w:rFonts w:hint="eastAsia"/>
        </w:rPr>
        <w:t>の目的</w:t>
      </w:r>
      <w:r w:rsidR="001713FC" w:rsidRPr="00F017B1">
        <w:rPr>
          <w:rFonts w:hint="eastAsia"/>
        </w:rPr>
        <w:t>の一つである「</w:t>
      </w:r>
      <w:r w:rsidRPr="00F017B1">
        <w:rPr>
          <w:rFonts w:hint="eastAsia"/>
        </w:rPr>
        <w:t>地下水汚染から人の健康を保護</w:t>
      </w:r>
      <w:r w:rsidR="001713FC" w:rsidRPr="00F017B1">
        <w:rPr>
          <w:rFonts w:hint="eastAsia"/>
        </w:rPr>
        <w:t>すること」</w:t>
      </w:r>
      <w:r w:rsidR="005571BD" w:rsidRPr="00F017B1">
        <w:rPr>
          <w:rFonts w:hint="eastAsia"/>
        </w:rPr>
        <w:t>及び</w:t>
      </w:r>
      <w:r w:rsidR="00313118" w:rsidRPr="00F017B1">
        <w:rPr>
          <w:rFonts w:hint="eastAsia"/>
        </w:rPr>
        <w:t>、</w:t>
      </w:r>
      <w:r w:rsidR="005571BD" w:rsidRPr="00A1163A">
        <w:rPr>
          <w:rFonts w:hint="eastAsia"/>
        </w:rPr>
        <w:t>酸素共存下で容易に硝酸性窒素になる亜硝酸性窒素と異なり、地下水中で長期残留する性質を踏まえると、</w:t>
      </w:r>
      <w:r w:rsidR="00313118" w:rsidRPr="005D3C82">
        <w:rPr>
          <w:rFonts w:hint="eastAsia"/>
        </w:rPr>
        <w:t>P</w:t>
      </w:r>
      <w:r w:rsidR="00313118" w:rsidRPr="005D3C82">
        <w:t>FOS</w:t>
      </w:r>
      <w:r w:rsidR="00313118" w:rsidRPr="005D3C82">
        <w:rPr>
          <w:rFonts w:hint="eastAsia"/>
        </w:rPr>
        <w:t>及びP</w:t>
      </w:r>
      <w:r w:rsidR="00313118" w:rsidRPr="005D3C82">
        <w:t>FOA</w:t>
      </w:r>
      <w:r w:rsidR="008E73C4" w:rsidRPr="005D3C82">
        <w:rPr>
          <w:rFonts w:hint="eastAsia"/>
        </w:rPr>
        <w:t>について、</w:t>
      </w:r>
      <w:r w:rsidRPr="00A1163A">
        <w:rPr>
          <w:rFonts w:hint="eastAsia"/>
          <w:u w:val="single"/>
        </w:rPr>
        <w:t>水道水質基準項目</w:t>
      </w:r>
      <w:r w:rsidR="008E73C4" w:rsidRPr="00A1163A">
        <w:rPr>
          <w:rFonts w:hint="eastAsia"/>
          <w:u w:val="single"/>
        </w:rPr>
        <w:t>に追加されることに伴い、</w:t>
      </w:r>
      <w:r w:rsidRPr="00A1163A">
        <w:rPr>
          <w:rFonts w:hint="eastAsia"/>
          <w:u w:val="single"/>
        </w:rPr>
        <w:t>調査対象物質に追加</w:t>
      </w:r>
      <w:r w:rsidRPr="005D3C82">
        <w:rPr>
          <w:rFonts w:hint="eastAsia"/>
        </w:rPr>
        <w:t>す</w:t>
      </w:r>
      <w:r w:rsidR="008D496C" w:rsidRPr="005D3C82">
        <w:rPr>
          <w:rFonts w:hint="eastAsia"/>
        </w:rPr>
        <w:t>ることが</w:t>
      </w:r>
      <w:r w:rsidR="00FC23C4" w:rsidRPr="005D3C82">
        <w:rPr>
          <w:rFonts w:hint="eastAsia"/>
        </w:rPr>
        <w:t>適当</w:t>
      </w:r>
      <w:r w:rsidR="008D496C" w:rsidRPr="005D3C82">
        <w:rPr>
          <w:rFonts w:hint="eastAsia"/>
        </w:rPr>
        <w:t>ではないか</w:t>
      </w:r>
      <w:r w:rsidR="008D496C" w:rsidRPr="00A1163A">
        <w:rPr>
          <w:rFonts w:hint="eastAsia"/>
        </w:rPr>
        <w:t>。</w:t>
      </w:r>
    </w:p>
    <w:p w14:paraId="3287B96B" w14:textId="54DA3734" w:rsidR="003418D9" w:rsidRPr="00A1163A" w:rsidRDefault="00BF44C3" w:rsidP="00247EBA">
      <w:pPr>
        <w:pBdr>
          <w:top w:val="single" w:sz="18" w:space="1" w:color="auto"/>
          <w:left w:val="single" w:sz="18" w:space="4" w:color="auto"/>
          <w:bottom w:val="single" w:sz="18" w:space="1" w:color="auto"/>
          <w:right w:val="single" w:sz="18" w:space="4" w:color="auto"/>
        </w:pBdr>
        <w:spacing w:beforeLines="50" w:before="180"/>
        <w:ind w:leftChars="100" w:left="210" w:firstLineChars="100" w:firstLine="210"/>
      </w:pPr>
      <w:r w:rsidRPr="00A1163A">
        <w:rPr>
          <w:rFonts w:hint="eastAsia"/>
        </w:rPr>
        <w:t>また、</w:t>
      </w:r>
      <w:r w:rsidR="000932C7" w:rsidRPr="00A1163A">
        <w:rPr>
          <w:rFonts w:hint="eastAsia"/>
        </w:rPr>
        <w:t>調査の目的は、</w:t>
      </w:r>
      <w:r w:rsidR="00480B48" w:rsidRPr="00A1163A">
        <w:rPr>
          <w:rFonts w:hint="eastAsia"/>
        </w:rPr>
        <w:t>環境基準</w:t>
      </w:r>
      <w:r w:rsidR="0007101A" w:rsidRPr="00A1163A">
        <w:rPr>
          <w:rFonts w:hint="eastAsia"/>
        </w:rPr>
        <w:t>は</w:t>
      </w:r>
      <w:r w:rsidR="00480B48" w:rsidRPr="00A1163A">
        <w:rPr>
          <w:rFonts w:hint="eastAsia"/>
        </w:rPr>
        <w:t>設定されていない</w:t>
      </w:r>
      <w:r w:rsidR="0025037E" w:rsidRPr="00A1163A">
        <w:rPr>
          <w:rFonts w:hint="eastAsia"/>
        </w:rPr>
        <w:t>が、汚染が確認された地下水の飲用</w:t>
      </w:r>
      <w:r w:rsidR="00127799" w:rsidRPr="00A1163A">
        <w:rPr>
          <w:rFonts w:hint="eastAsia"/>
        </w:rPr>
        <w:t>による暴露</w:t>
      </w:r>
      <w:r w:rsidRPr="00A1163A">
        <w:rPr>
          <w:rFonts w:hint="eastAsia"/>
        </w:rPr>
        <w:t>から</w:t>
      </w:r>
      <w:r w:rsidR="00480B48" w:rsidRPr="00A1163A">
        <w:rPr>
          <w:rFonts w:hint="eastAsia"/>
          <w:u w:val="single"/>
        </w:rPr>
        <w:t>人の健康を保護する</w:t>
      </w:r>
      <w:r w:rsidR="000932C7" w:rsidRPr="00A1163A">
        <w:rPr>
          <w:rFonts w:hint="eastAsia"/>
          <w:u w:val="single"/>
        </w:rPr>
        <w:t>ため</w:t>
      </w:r>
      <w:r w:rsidR="000932C7" w:rsidRPr="00A1163A">
        <w:rPr>
          <w:rFonts w:hint="eastAsia"/>
        </w:rPr>
        <w:t>とし、</w:t>
      </w:r>
      <w:r w:rsidR="003418D9" w:rsidRPr="00A1163A">
        <w:rPr>
          <w:rFonts w:hint="eastAsia"/>
        </w:rPr>
        <w:t>調査に</w:t>
      </w:r>
      <w:r w:rsidR="00804E77" w:rsidRPr="00A1163A">
        <w:rPr>
          <w:rFonts w:hint="eastAsia"/>
        </w:rPr>
        <w:t>ついて</w:t>
      </w:r>
      <w:r w:rsidR="003418D9" w:rsidRPr="00A1163A">
        <w:rPr>
          <w:rFonts w:hint="eastAsia"/>
        </w:rPr>
        <w:t>は、</w:t>
      </w:r>
      <w:r w:rsidR="002645FA" w:rsidRPr="00A1163A">
        <w:rPr>
          <w:rFonts w:hint="eastAsia"/>
          <w:u w:val="single"/>
        </w:rPr>
        <w:t>飲用による暴露防止の観点から、</w:t>
      </w:r>
      <w:r w:rsidR="003418D9" w:rsidRPr="00A1163A">
        <w:rPr>
          <w:rFonts w:hint="eastAsia"/>
          <w:u w:val="single"/>
        </w:rPr>
        <w:t>飲用指導</w:t>
      </w:r>
      <w:r w:rsidR="002645FA" w:rsidRPr="00A1163A">
        <w:rPr>
          <w:rFonts w:hint="eastAsia"/>
          <w:u w:val="single"/>
        </w:rPr>
        <w:t>のための汚染範囲の確認や</w:t>
      </w:r>
      <w:r w:rsidR="003418D9" w:rsidRPr="00A1163A">
        <w:rPr>
          <w:rFonts w:hint="eastAsia"/>
          <w:u w:val="single"/>
        </w:rPr>
        <w:t>原因の究明に必要な調査</w:t>
      </w:r>
      <w:r w:rsidR="003418D9" w:rsidRPr="00A1163A">
        <w:rPr>
          <w:rFonts w:hint="eastAsia"/>
        </w:rPr>
        <w:t>とすることが適当ではないか。</w:t>
      </w:r>
    </w:p>
    <w:p w14:paraId="0B5DEC7A" w14:textId="77777777" w:rsidR="00247EBA" w:rsidRPr="00A1163A" w:rsidRDefault="00247EBA" w:rsidP="00457AC2">
      <w:pPr>
        <w:rPr>
          <w:b/>
          <w:bCs/>
        </w:rPr>
      </w:pPr>
    </w:p>
    <w:p w14:paraId="17DC9162" w14:textId="3C021C11" w:rsidR="00F53CFF" w:rsidRPr="00A1163A" w:rsidRDefault="00F53CFF" w:rsidP="00B85877">
      <w:pPr>
        <w:spacing w:beforeLines="50" w:before="180"/>
        <w:rPr>
          <w:b/>
          <w:bCs/>
        </w:rPr>
      </w:pPr>
      <w:r w:rsidRPr="00A1163A">
        <w:rPr>
          <w:rFonts w:hint="eastAsia"/>
          <w:b/>
          <w:bCs/>
        </w:rPr>
        <w:t>２．発動基準</w:t>
      </w:r>
      <w:r w:rsidR="00EC333A" w:rsidRPr="00A1163A">
        <w:rPr>
          <w:rFonts w:hint="eastAsia"/>
          <w:b/>
          <w:bCs/>
        </w:rPr>
        <w:t>の設定値</w:t>
      </w:r>
    </w:p>
    <w:p w14:paraId="3D3D9F6E" w14:textId="0FA6B2A4" w:rsidR="002F7702" w:rsidRDefault="00B21621" w:rsidP="00B85877">
      <w:pPr>
        <w:spacing w:beforeLines="30" w:before="108"/>
        <w:ind w:leftChars="100" w:left="210" w:firstLineChars="100" w:firstLine="210"/>
      </w:pPr>
      <w:r w:rsidRPr="00A1163A">
        <w:rPr>
          <w:rFonts w:hint="eastAsia"/>
        </w:rPr>
        <w:t>現行の発動基準は、</w:t>
      </w:r>
      <w:r w:rsidR="00B83962" w:rsidRPr="00A1163A">
        <w:rPr>
          <w:rFonts w:hint="eastAsia"/>
        </w:rPr>
        <w:t>過去の調査結果を確認した</w:t>
      </w:r>
      <w:r w:rsidR="00B83962" w:rsidRPr="00B83962">
        <w:rPr>
          <w:rFonts w:hint="eastAsia"/>
        </w:rPr>
        <w:t>上で、汚染の拡がりやすさ及び人為的物質か否か等を考慮して</w:t>
      </w:r>
      <w:r w:rsidR="00B83962" w:rsidRPr="00B83962">
        <w:t>設定している</w:t>
      </w:r>
      <w:r w:rsidR="00B83962">
        <w:rPr>
          <w:rFonts w:hint="eastAsia"/>
        </w:rPr>
        <w:t>。</w:t>
      </w:r>
      <w:r w:rsidR="00B83962" w:rsidRPr="00B9491A">
        <w:t>PFOS及びPFOA</w:t>
      </w:r>
      <w:r w:rsidR="0055199D">
        <w:rPr>
          <w:rFonts w:hint="eastAsia"/>
        </w:rPr>
        <w:t>は</w:t>
      </w:r>
      <w:r w:rsidR="00B83962">
        <w:rPr>
          <w:rFonts w:hint="eastAsia"/>
        </w:rPr>
        <w:t>、人為的物質</w:t>
      </w:r>
      <w:r w:rsidR="00754483">
        <w:rPr>
          <w:rFonts w:hint="eastAsia"/>
        </w:rPr>
        <w:t>であることが</w:t>
      </w:r>
      <w:r w:rsidR="00B83962">
        <w:rPr>
          <w:rFonts w:hint="eastAsia"/>
        </w:rPr>
        <w:t>明らかであるものの、</w:t>
      </w:r>
      <w:r w:rsidR="0055199D">
        <w:rPr>
          <w:rFonts w:hint="eastAsia"/>
        </w:rPr>
        <w:t>地下水における</w:t>
      </w:r>
      <w:r w:rsidR="00B83962">
        <w:rPr>
          <w:rFonts w:hint="eastAsia"/>
        </w:rPr>
        <w:t>調査結果は限定的であり、地下水中の挙動は</w:t>
      </w:r>
      <w:r w:rsidR="00AE3FD4">
        <w:rPr>
          <w:rFonts w:hint="eastAsia"/>
        </w:rPr>
        <w:t>研究</w:t>
      </w:r>
      <w:r w:rsidR="002A03F1">
        <w:rPr>
          <w:rFonts w:hint="eastAsia"/>
        </w:rPr>
        <w:t>中の</w:t>
      </w:r>
      <w:r w:rsidR="00B83962">
        <w:rPr>
          <w:rFonts w:hint="eastAsia"/>
        </w:rPr>
        <w:t>段階である。</w:t>
      </w:r>
    </w:p>
    <w:p w14:paraId="143FDDE7" w14:textId="3541DA69" w:rsidR="002A03F1" w:rsidRPr="00E90540" w:rsidRDefault="004108CE" w:rsidP="00E90540">
      <w:pPr>
        <w:spacing w:beforeLines="30" w:before="108"/>
        <w:ind w:leftChars="100" w:left="210" w:firstLineChars="100" w:firstLine="210"/>
        <w:rPr>
          <w:highlight w:val="yellow"/>
        </w:rPr>
      </w:pPr>
      <w:r>
        <w:rPr>
          <w:rFonts w:hint="eastAsia"/>
        </w:rPr>
        <w:t>また、</w:t>
      </w:r>
      <w:r w:rsidR="002A03F1">
        <w:rPr>
          <w:rFonts w:hint="eastAsia"/>
        </w:rPr>
        <w:t>追加調査の実施について、</w:t>
      </w:r>
      <w:r>
        <w:rPr>
          <w:rFonts w:hint="eastAsia"/>
        </w:rPr>
        <w:t>環境省</w:t>
      </w:r>
      <w:r w:rsidR="008D496C">
        <w:rPr>
          <w:rFonts w:hint="eastAsia"/>
        </w:rPr>
        <w:t>が</w:t>
      </w:r>
      <w:r w:rsidR="002A03F1">
        <w:rPr>
          <w:rFonts w:hint="eastAsia"/>
        </w:rPr>
        <w:t>参考として示</w:t>
      </w:r>
      <w:r w:rsidR="008D496C">
        <w:rPr>
          <w:rFonts w:hint="eastAsia"/>
        </w:rPr>
        <w:t>している</w:t>
      </w:r>
      <w:r w:rsidR="002A03F1">
        <w:rPr>
          <w:rFonts w:hint="eastAsia"/>
        </w:rPr>
        <w:t>調査契機は、</w:t>
      </w:r>
      <w:r w:rsidR="00B45A19">
        <w:rPr>
          <w:rFonts w:hint="eastAsia"/>
        </w:rPr>
        <w:t>「</w:t>
      </w:r>
      <w:r w:rsidRPr="004108CE">
        <w:t>PFOS及びPFOAが指針値（暫定）を超えて検出された場合</w:t>
      </w:r>
      <w:r w:rsidR="00B45A19">
        <w:rPr>
          <w:rFonts w:hint="eastAsia"/>
        </w:rPr>
        <w:t>」及び「</w:t>
      </w:r>
      <w:r w:rsidR="002A03F1">
        <w:rPr>
          <w:rFonts w:hint="eastAsia"/>
        </w:rPr>
        <w:t>超過が確認されていなくても近傍に排出源の存在が推定され、周辺地域における超過の蓋然性が高い場合</w:t>
      </w:r>
      <w:r w:rsidR="00B45A19">
        <w:rPr>
          <w:rFonts w:hint="eastAsia"/>
        </w:rPr>
        <w:t>」</w:t>
      </w:r>
      <w:r w:rsidR="002A03F1">
        <w:rPr>
          <w:rFonts w:hint="eastAsia"/>
        </w:rPr>
        <w:t>のみである。この排出源について</w:t>
      </w:r>
      <w:r w:rsidR="008D496C">
        <w:rPr>
          <w:rFonts w:hint="eastAsia"/>
        </w:rPr>
        <w:t>、</w:t>
      </w:r>
      <w:r w:rsidR="002A03F1">
        <w:rPr>
          <w:rFonts w:hint="eastAsia"/>
        </w:rPr>
        <w:t>令和</w:t>
      </w:r>
      <w:r w:rsidR="00B45A19">
        <w:rPr>
          <w:rFonts w:hint="eastAsia"/>
        </w:rPr>
        <w:t>５</w:t>
      </w:r>
      <w:r w:rsidR="002A03F1">
        <w:rPr>
          <w:rFonts w:hint="eastAsia"/>
        </w:rPr>
        <w:t>年度</w:t>
      </w:r>
      <w:r w:rsidR="00A9221E">
        <w:rPr>
          <w:rFonts w:hint="eastAsia"/>
        </w:rPr>
        <w:t>全国</w:t>
      </w:r>
      <w:r w:rsidR="00B45A19">
        <w:rPr>
          <w:rFonts w:hint="eastAsia"/>
        </w:rPr>
        <w:t>における</w:t>
      </w:r>
      <w:r w:rsidR="00A9221E">
        <w:rPr>
          <w:rFonts w:hint="eastAsia"/>
        </w:rPr>
        <w:t>地下水調査のうち、</w:t>
      </w:r>
      <w:r w:rsidR="002A03F1">
        <w:rPr>
          <w:rFonts w:hint="eastAsia"/>
        </w:rPr>
        <w:t>指針値（暫定）</w:t>
      </w:r>
      <w:r w:rsidR="00A9221E">
        <w:rPr>
          <w:rFonts w:hint="eastAsia"/>
        </w:rPr>
        <w:t>を</w:t>
      </w:r>
      <w:r w:rsidR="002A03F1">
        <w:rPr>
          <w:rFonts w:hint="eastAsia"/>
        </w:rPr>
        <w:t>超過</w:t>
      </w:r>
      <w:r w:rsidR="00E90540">
        <w:rPr>
          <w:rFonts w:hint="eastAsia"/>
        </w:rPr>
        <w:t>1</w:t>
      </w:r>
      <w:r w:rsidR="00E90540">
        <w:t>86</w:t>
      </w:r>
      <w:r w:rsidR="00E90540">
        <w:rPr>
          <w:rFonts w:hint="eastAsia"/>
        </w:rPr>
        <w:t>地点</w:t>
      </w:r>
      <w:r w:rsidR="002A03F1">
        <w:rPr>
          <w:rFonts w:hint="eastAsia"/>
        </w:rPr>
        <w:t>において汚染原因を推定</w:t>
      </w:r>
      <w:r w:rsidR="008D496C">
        <w:rPr>
          <w:rFonts w:hint="eastAsia"/>
        </w:rPr>
        <w:t>できたものは</w:t>
      </w:r>
      <w:r w:rsidR="00B45A19">
        <w:rPr>
          <w:rFonts w:hint="eastAsia"/>
        </w:rPr>
        <w:t>５</w:t>
      </w:r>
      <w:r w:rsidR="008D496C">
        <w:rPr>
          <w:rFonts w:hint="eastAsia"/>
        </w:rPr>
        <w:t>件</w:t>
      </w:r>
      <w:r w:rsidR="00E90540" w:rsidRPr="00651D97">
        <w:rPr>
          <w:rFonts w:hint="eastAsia"/>
        </w:rPr>
        <w:t>（９地点）</w:t>
      </w:r>
      <w:r w:rsidR="008D496C" w:rsidRPr="00651D97">
        <w:rPr>
          <w:rFonts w:hint="eastAsia"/>
        </w:rPr>
        <w:t>に</w:t>
      </w:r>
      <w:r w:rsidR="008D496C">
        <w:rPr>
          <w:rFonts w:hint="eastAsia"/>
        </w:rPr>
        <w:t>限られ、ほぼ原因不明である。</w:t>
      </w:r>
    </w:p>
    <w:p w14:paraId="2B0B2419" w14:textId="765DBF21" w:rsidR="005571BD" w:rsidRDefault="004108CE" w:rsidP="004108CE">
      <w:pPr>
        <w:spacing w:beforeLines="50" w:before="180"/>
        <w:ind w:leftChars="100" w:left="210" w:firstLineChars="100" w:firstLine="210"/>
      </w:pPr>
      <w:r>
        <w:rPr>
          <w:rFonts w:hint="eastAsia"/>
        </w:rPr>
        <w:t>以上</w:t>
      </w:r>
      <w:r w:rsidR="005571BD">
        <w:rPr>
          <w:rFonts w:hint="eastAsia"/>
        </w:rPr>
        <w:t>から</w:t>
      </w:r>
      <w:r>
        <w:rPr>
          <w:rFonts w:hint="eastAsia"/>
        </w:rPr>
        <w:t>、</w:t>
      </w:r>
    </w:p>
    <w:p w14:paraId="39832DDC" w14:textId="10E95E41" w:rsidR="008650FB" w:rsidRPr="007646FC" w:rsidRDefault="00EC333A" w:rsidP="007646FC">
      <w:pPr>
        <w:pBdr>
          <w:top w:val="single" w:sz="18" w:space="1" w:color="auto"/>
          <w:left w:val="single" w:sz="18" w:space="4" w:color="auto"/>
          <w:bottom w:val="single" w:sz="18" w:space="1" w:color="auto"/>
          <w:right w:val="single" w:sz="18" w:space="4" w:color="auto"/>
        </w:pBdr>
        <w:ind w:leftChars="100" w:left="210" w:firstLineChars="100" w:firstLine="210"/>
      </w:pPr>
      <w:r>
        <w:rPr>
          <w:rFonts w:hint="eastAsia"/>
        </w:rPr>
        <w:t>知見</w:t>
      </w:r>
      <w:r w:rsidR="008650FB">
        <w:rPr>
          <w:rFonts w:hint="eastAsia"/>
        </w:rPr>
        <w:t>の蓄積</w:t>
      </w:r>
      <w:r>
        <w:rPr>
          <w:rFonts w:hint="eastAsia"/>
        </w:rPr>
        <w:t>ができるまでの間</w:t>
      </w:r>
      <w:r w:rsidRPr="00F017B1">
        <w:rPr>
          <w:rFonts w:hint="eastAsia"/>
        </w:rPr>
        <w:t>、</w:t>
      </w:r>
      <w:r w:rsidRPr="00F017B1">
        <w:rPr>
          <w:rFonts w:hint="eastAsia"/>
          <w:u w:val="single"/>
        </w:rPr>
        <w:t>発動基準は</w:t>
      </w:r>
      <w:r w:rsidR="00B45A19" w:rsidRPr="00F017B1">
        <w:rPr>
          <w:rFonts w:hint="eastAsia"/>
          <w:u w:val="single"/>
        </w:rPr>
        <w:t>「</w:t>
      </w:r>
      <w:r w:rsidRPr="00F017B1">
        <w:rPr>
          <w:rFonts w:hint="eastAsia"/>
          <w:u w:val="single"/>
        </w:rPr>
        <w:t>水道水質基準</w:t>
      </w:r>
      <w:r w:rsidR="00C61B82" w:rsidRPr="00F017B1">
        <w:rPr>
          <w:rFonts w:hint="eastAsia"/>
          <w:u w:val="single"/>
        </w:rPr>
        <w:t>」</w:t>
      </w:r>
      <w:r w:rsidRPr="00F017B1">
        <w:rPr>
          <w:rFonts w:hint="eastAsia"/>
          <w:u w:val="single"/>
        </w:rPr>
        <w:t>と同じ値</w:t>
      </w:r>
      <w:r w:rsidR="00596CF4" w:rsidRPr="00F017B1">
        <w:rPr>
          <w:rFonts w:hint="eastAsia"/>
          <w:u w:val="single"/>
        </w:rPr>
        <w:t>（P</w:t>
      </w:r>
      <w:r w:rsidR="00596CF4" w:rsidRPr="00F017B1">
        <w:rPr>
          <w:u w:val="single"/>
        </w:rPr>
        <w:t>FOS</w:t>
      </w:r>
      <w:r w:rsidR="00596CF4" w:rsidRPr="00F017B1">
        <w:rPr>
          <w:rFonts w:hint="eastAsia"/>
          <w:u w:val="single"/>
        </w:rPr>
        <w:t>及びP</w:t>
      </w:r>
      <w:r w:rsidR="00596CF4" w:rsidRPr="00F017B1">
        <w:rPr>
          <w:u w:val="single"/>
        </w:rPr>
        <w:t>FOA</w:t>
      </w:r>
      <w:r w:rsidR="00596CF4" w:rsidRPr="00F017B1">
        <w:rPr>
          <w:rFonts w:hint="eastAsia"/>
          <w:u w:val="single"/>
        </w:rPr>
        <w:t>の量の和として5</w:t>
      </w:r>
      <w:r w:rsidR="00596CF4" w:rsidRPr="00F017B1">
        <w:rPr>
          <w:u w:val="single"/>
        </w:rPr>
        <w:t>0ng/L</w:t>
      </w:r>
      <w:r w:rsidR="00596CF4" w:rsidRPr="00F017B1">
        <w:rPr>
          <w:rFonts w:hint="eastAsia"/>
          <w:u w:val="single"/>
        </w:rPr>
        <w:t>）</w:t>
      </w:r>
      <w:r w:rsidRPr="00F017B1">
        <w:rPr>
          <w:rFonts w:hint="eastAsia"/>
          <w:u w:val="single"/>
        </w:rPr>
        <w:t>で設定</w:t>
      </w:r>
      <w:r w:rsidRPr="005D3C82">
        <w:rPr>
          <w:rFonts w:hint="eastAsia"/>
        </w:rPr>
        <w:t>する</w:t>
      </w:r>
      <w:r w:rsidR="008D496C" w:rsidRPr="005D3C82">
        <w:rPr>
          <w:rFonts w:hint="eastAsia"/>
        </w:rPr>
        <w:t>こと</w:t>
      </w:r>
      <w:r w:rsidR="00553BC2" w:rsidRPr="00F017B1">
        <w:rPr>
          <w:rFonts w:hint="eastAsia"/>
        </w:rPr>
        <w:t>とし、</w:t>
      </w:r>
      <w:r w:rsidR="008650FB" w:rsidRPr="00F017B1">
        <w:rPr>
          <w:rFonts w:hint="eastAsia"/>
        </w:rPr>
        <w:t>汚染原因</w:t>
      </w:r>
      <w:r w:rsidR="00D963D9" w:rsidRPr="00F017B1">
        <w:rPr>
          <w:rFonts w:hint="eastAsia"/>
        </w:rPr>
        <w:t>を特定し</w:t>
      </w:r>
      <w:r w:rsidR="008650FB" w:rsidRPr="00F017B1">
        <w:rPr>
          <w:rFonts w:hint="eastAsia"/>
        </w:rPr>
        <w:t>対策</w:t>
      </w:r>
      <w:r w:rsidR="00D963D9" w:rsidRPr="00F017B1">
        <w:rPr>
          <w:rFonts w:hint="eastAsia"/>
        </w:rPr>
        <w:t>を講じる実効性</w:t>
      </w:r>
      <w:r w:rsidR="008650FB" w:rsidRPr="00F017B1">
        <w:rPr>
          <w:rFonts w:hint="eastAsia"/>
        </w:rPr>
        <w:t>等</w:t>
      </w:r>
      <w:r w:rsidR="003C5620" w:rsidRPr="00F017B1">
        <w:rPr>
          <w:rFonts w:hint="eastAsia"/>
        </w:rPr>
        <w:t>の知見の蓄積後に</w:t>
      </w:r>
      <w:r w:rsidR="008650FB" w:rsidRPr="00F017B1">
        <w:rPr>
          <w:rFonts w:hint="eastAsia"/>
        </w:rPr>
        <w:t>、発動基準について</w:t>
      </w:r>
      <w:r w:rsidR="00553BC2" w:rsidRPr="00F017B1">
        <w:rPr>
          <w:rFonts w:hint="eastAsia"/>
        </w:rPr>
        <w:t>改めて</w:t>
      </w:r>
      <w:r w:rsidR="008650FB" w:rsidRPr="00F017B1">
        <w:rPr>
          <w:rFonts w:hint="eastAsia"/>
        </w:rPr>
        <w:t>検討す</w:t>
      </w:r>
      <w:r w:rsidR="00553BC2" w:rsidRPr="00F017B1">
        <w:rPr>
          <w:rFonts w:hint="eastAsia"/>
        </w:rPr>
        <w:t>ることが適当ではないか</w:t>
      </w:r>
      <w:r w:rsidR="008650FB" w:rsidRPr="00F017B1">
        <w:rPr>
          <w:rFonts w:hint="eastAsia"/>
        </w:rPr>
        <w:t>。</w:t>
      </w:r>
    </w:p>
    <w:p w14:paraId="1990B725" w14:textId="5AC23AD1" w:rsidR="005549AD" w:rsidRDefault="00596CF4" w:rsidP="00737DE9">
      <w:pPr>
        <w:spacing w:beforeLines="30" w:before="108"/>
        <w:ind w:leftChars="100" w:left="210" w:firstLineChars="100" w:firstLine="210"/>
      </w:pPr>
      <w:r w:rsidRPr="00596CF4">
        <w:rPr>
          <w:rFonts w:hint="eastAsia"/>
        </w:rPr>
        <w:lastRenderedPageBreak/>
        <w:t>なお、「水質汚濁」の観点から調査</w:t>
      </w:r>
      <w:r w:rsidR="00754483">
        <w:rPr>
          <w:rFonts w:hint="eastAsia"/>
        </w:rPr>
        <w:t>する</w:t>
      </w:r>
      <w:r w:rsidRPr="00596CF4">
        <w:rPr>
          <w:rFonts w:hint="eastAsia"/>
        </w:rPr>
        <w:t>場合</w:t>
      </w:r>
      <w:r w:rsidR="00754483">
        <w:rPr>
          <w:rFonts w:hint="eastAsia"/>
        </w:rPr>
        <w:t>は</w:t>
      </w:r>
      <w:r w:rsidRPr="00596CF4">
        <w:rPr>
          <w:rFonts w:hint="eastAsia"/>
        </w:rPr>
        <w:t>、</w:t>
      </w:r>
      <w:r w:rsidR="00754483">
        <w:rPr>
          <w:rFonts w:hint="eastAsia"/>
        </w:rPr>
        <w:t>他の調査対象物質と同様、</w:t>
      </w:r>
      <w:bookmarkStart w:id="0" w:name="_Hlk207890454"/>
      <w:r w:rsidR="00737DE9" w:rsidRPr="00737DE9">
        <w:rPr>
          <w:rFonts w:hint="eastAsia"/>
        </w:rPr>
        <w:t>水質基準に関する省令の規定に基づき環境大臣が定める方法</w:t>
      </w:r>
      <w:r w:rsidR="00737DE9">
        <w:rPr>
          <w:rFonts w:hint="eastAsia"/>
        </w:rPr>
        <w:t>（平成</w:t>
      </w:r>
      <w:r w:rsidR="00737DE9">
        <w:t>15年厚生労働省告示</w:t>
      </w:r>
      <w:r w:rsidR="00737DE9">
        <w:rPr>
          <w:rFonts w:hint="eastAsia"/>
        </w:rPr>
        <w:t>第</w:t>
      </w:r>
      <w:r w:rsidR="00737DE9">
        <w:t>261号</w:t>
      </w:r>
      <w:r w:rsidR="00737DE9">
        <w:rPr>
          <w:rFonts w:hint="eastAsia"/>
        </w:rPr>
        <w:t>）</w:t>
      </w:r>
      <w:bookmarkEnd w:id="0"/>
      <w:r w:rsidR="00737DE9">
        <w:rPr>
          <w:rFonts w:hint="eastAsia"/>
        </w:rPr>
        <w:t>ではなく、</w:t>
      </w:r>
      <w:r w:rsidR="001B3D01" w:rsidRPr="001B3D01">
        <w:rPr>
          <w:rFonts w:hint="eastAsia"/>
        </w:rPr>
        <w:t>令和２年５月</w:t>
      </w:r>
      <w:r w:rsidR="001B3D01" w:rsidRPr="001B3D01">
        <w:t>28日付け環水大水発第2005281号及び環水大土発第2005282号環境省水・大気環境局長通知「水質汚濁に係る人の健康の保護に関する環境基準等の施行等について」付表１に定める方法</w:t>
      </w:r>
      <w:r>
        <w:rPr>
          <w:rFonts w:hint="eastAsia"/>
        </w:rPr>
        <w:t>を適用する</w:t>
      </w:r>
      <w:r w:rsidR="00754483">
        <w:rPr>
          <w:rFonts w:hint="eastAsia"/>
        </w:rPr>
        <w:t>。</w:t>
      </w:r>
    </w:p>
    <w:p w14:paraId="68573E4A" w14:textId="77777777" w:rsidR="001B3D01" w:rsidRPr="00737DE9" w:rsidRDefault="001B3D01" w:rsidP="00737DE9">
      <w:pPr>
        <w:spacing w:beforeLines="30" w:before="108"/>
        <w:ind w:leftChars="100" w:left="210" w:firstLineChars="100" w:firstLine="210"/>
      </w:pPr>
    </w:p>
    <w:p w14:paraId="60379B7D" w14:textId="74072443" w:rsidR="00B21621" w:rsidRPr="004108CE" w:rsidRDefault="0057145C" w:rsidP="00B85877">
      <w:pPr>
        <w:spacing w:beforeLines="50" w:before="180"/>
        <w:rPr>
          <w:b/>
          <w:bCs/>
        </w:rPr>
      </w:pPr>
      <w:r w:rsidRPr="004108CE">
        <w:rPr>
          <w:rFonts w:hint="eastAsia"/>
          <w:b/>
          <w:bCs/>
        </w:rPr>
        <w:t>３．</w:t>
      </w:r>
      <w:r w:rsidR="004108CE" w:rsidRPr="004108CE">
        <w:rPr>
          <w:rFonts w:hint="eastAsia"/>
          <w:b/>
          <w:bCs/>
        </w:rPr>
        <w:t>調査範囲</w:t>
      </w:r>
    </w:p>
    <w:p w14:paraId="663500DB" w14:textId="5284BA7A" w:rsidR="00B21621" w:rsidRPr="00A1163A" w:rsidRDefault="004108CE" w:rsidP="00B85877">
      <w:pPr>
        <w:spacing w:beforeLines="30" w:before="108"/>
        <w:ind w:leftChars="100" w:left="210" w:firstLineChars="100" w:firstLine="210"/>
      </w:pPr>
      <w:r>
        <w:rPr>
          <w:rFonts w:hint="eastAsia"/>
        </w:rPr>
        <w:t>環境省が策定し</w:t>
      </w:r>
      <w:r w:rsidRPr="00A1163A">
        <w:rPr>
          <w:rFonts w:hint="eastAsia"/>
        </w:rPr>
        <w:t>た「</w:t>
      </w:r>
      <w:r w:rsidRPr="00A1163A">
        <w:t>PFOS及びPFOAに関する対応手引き</w:t>
      </w:r>
      <w:r w:rsidRPr="00A1163A">
        <w:rPr>
          <w:rFonts w:hint="eastAsia"/>
        </w:rPr>
        <w:t>」では、原則として、</w:t>
      </w:r>
      <w:r w:rsidR="0025037E" w:rsidRPr="00A1163A">
        <w:rPr>
          <w:rFonts w:hint="eastAsia"/>
        </w:rPr>
        <w:t>汚染が確認された</w:t>
      </w:r>
      <w:r w:rsidRPr="00A1163A">
        <w:rPr>
          <w:rFonts w:hint="eastAsia"/>
        </w:rPr>
        <w:t>井戸を中心とする半径</w:t>
      </w:r>
      <w:r w:rsidRPr="00A1163A">
        <w:t>500ｍの範囲において</w:t>
      </w:r>
      <w:r w:rsidR="006C6FBD" w:rsidRPr="00A1163A">
        <w:rPr>
          <w:rFonts w:hint="eastAsia"/>
        </w:rPr>
        <w:t>調査</w:t>
      </w:r>
      <w:r w:rsidRPr="00A1163A">
        <w:t>する</w:t>
      </w:r>
      <w:r w:rsidRPr="00A1163A">
        <w:rPr>
          <w:rFonts w:hint="eastAsia"/>
        </w:rPr>
        <w:t>ことが示されている。</w:t>
      </w:r>
    </w:p>
    <w:p w14:paraId="720747FF" w14:textId="760F107F" w:rsidR="005571BD" w:rsidRDefault="005571BD" w:rsidP="005571BD">
      <w:pPr>
        <w:spacing w:beforeLines="50" w:before="180"/>
        <w:ind w:leftChars="100" w:left="210" w:firstLineChars="100" w:firstLine="210"/>
      </w:pPr>
      <w:r w:rsidRPr="00A1163A">
        <w:rPr>
          <w:rFonts w:hint="eastAsia"/>
        </w:rPr>
        <w:t>以上から、</w:t>
      </w:r>
    </w:p>
    <w:p w14:paraId="15FA421E" w14:textId="2B1FAAA6" w:rsidR="008D496C" w:rsidRDefault="008D496C" w:rsidP="00B85877">
      <w:pPr>
        <w:pBdr>
          <w:top w:val="single" w:sz="18" w:space="1" w:color="auto"/>
          <w:left w:val="single" w:sz="18" w:space="4" w:color="auto"/>
          <w:bottom w:val="single" w:sz="18" w:space="1" w:color="auto"/>
          <w:right w:val="single" w:sz="18" w:space="4" w:color="auto"/>
        </w:pBdr>
        <w:ind w:leftChars="100" w:left="210" w:firstLineChars="100" w:firstLine="210"/>
      </w:pPr>
      <w:r>
        <w:rPr>
          <w:rFonts w:hint="eastAsia"/>
        </w:rPr>
        <w:t>P</w:t>
      </w:r>
      <w:r>
        <w:t>FOS</w:t>
      </w:r>
      <w:r>
        <w:rPr>
          <w:rFonts w:hint="eastAsia"/>
        </w:rPr>
        <w:t>及びP</w:t>
      </w:r>
      <w:r>
        <w:t>FOA</w:t>
      </w:r>
      <w:r>
        <w:rPr>
          <w:rFonts w:hint="eastAsia"/>
        </w:rPr>
        <w:t>の環境中の挙動が明らかでない現時点においては、現行の調査対象物質と同様に、</w:t>
      </w:r>
      <w:r w:rsidRPr="00C540C0">
        <w:rPr>
          <w:rFonts w:hint="eastAsia"/>
          <w:u w:val="single"/>
        </w:rPr>
        <w:t>半径5</w:t>
      </w:r>
      <w:r w:rsidRPr="00C540C0">
        <w:rPr>
          <w:u w:val="single"/>
        </w:rPr>
        <w:t>00m</w:t>
      </w:r>
      <w:r w:rsidRPr="00C540C0">
        <w:rPr>
          <w:rFonts w:hint="eastAsia"/>
          <w:u w:val="single"/>
        </w:rPr>
        <w:t>の範囲を原則</w:t>
      </w:r>
      <w:r w:rsidRPr="005D3C82">
        <w:rPr>
          <w:rFonts w:hint="eastAsia"/>
        </w:rPr>
        <w:t>とすることが</w:t>
      </w:r>
      <w:r w:rsidR="00FC23C4" w:rsidRPr="005D3C82">
        <w:rPr>
          <w:rFonts w:hint="eastAsia"/>
        </w:rPr>
        <w:t>適当</w:t>
      </w:r>
      <w:r w:rsidRPr="005D3C82">
        <w:rPr>
          <w:rFonts w:hint="eastAsia"/>
        </w:rPr>
        <w:t>ではないか。</w:t>
      </w:r>
    </w:p>
    <w:p w14:paraId="735D48FF" w14:textId="77777777" w:rsidR="00457AC2" w:rsidRDefault="00457AC2" w:rsidP="00457AC2">
      <w:pPr>
        <w:rPr>
          <w:b/>
          <w:bCs/>
        </w:rPr>
      </w:pPr>
    </w:p>
    <w:p w14:paraId="68DA0E86" w14:textId="274F4C6E" w:rsidR="00CD095C" w:rsidRPr="00F017B1" w:rsidRDefault="008D496C" w:rsidP="00CD095C">
      <w:pPr>
        <w:spacing w:beforeLines="50" w:before="180"/>
        <w:rPr>
          <w:b/>
          <w:bCs/>
        </w:rPr>
      </w:pPr>
      <w:r w:rsidRPr="00F017B1">
        <w:rPr>
          <w:rFonts w:hint="eastAsia"/>
          <w:b/>
          <w:bCs/>
        </w:rPr>
        <w:t>４．</w:t>
      </w:r>
      <w:r w:rsidR="00CD095C" w:rsidRPr="00F017B1">
        <w:rPr>
          <w:rFonts w:hint="eastAsia"/>
          <w:b/>
          <w:bCs/>
        </w:rPr>
        <w:t>対策</w:t>
      </w:r>
    </w:p>
    <w:p w14:paraId="499B2D1F" w14:textId="244ADD62" w:rsidR="00CD095C" w:rsidRPr="00F017B1" w:rsidRDefault="00CD095C" w:rsidP="006E012A">
      <w:pPr>
        <w:spacing w:beforeLines="50" w:before="180"/>
        <w:ind w:leftChars="100" w:left="210" w:firstLineChars="100" w:firstLine="210"/>
      </w:pPr>
      <w:r w:rsidRPr="00F017B1">
        <w:rPr>
          <w:rFonts w:hint="eastAsia"/>
        </w:rPr>
        <w:t>「PFOS及びP</w:t>
      </w:r>
      <w:r w:rsidRPr="00F017B1">
        <w:t>FOA</w:t>
      </w:r>
      <w:r w:rsidRPr="00F017B1">
        <w:rPr>
          <w:rFonts w:hint="eastAsia"/>
        </w:rPr>
        <w:t>」に関して、使用・貯蔵にかかる届出制度はなく、排出規制も設けられていない。水質汚濁防止法</w:t>
      </w:r>
      <w:r w:rsidR="00616EE9">
        <w:rPr>
          <w:rFonts w:hint="eastAsia"/>
        </w:rPr>
        <w:t>（法第14条の２第２項）</w:t>
      </w:r>
      <w:r w:rsidRPr="00F017B1">
        <w:rPr>
          <w:rFonts w:hint="eastAsia"/>
        </w:rPr>
        <w:t>により、</w:t>
      </w:r>
      <w:r w:rsidR="000349A2" w:rsidRPr="00F017B1">
        <w:rPr>
          <w:rFonts w:hint="eastAsia"/>
        </w:rPr>
        <w:t>事業者に対し、人の健康又は生活環境に係る被害</w:t>
      </w:r>
      <w:r w:rsidR="000F43E1" w:rsidRPr="00F017B1">
        <w:rPr>
          <w:rFonts w:hint="eastAsia"/>
        </w:rPr>
        <w:t>が</w:t>
      </w:r>
      <w:r w:rsidR="000349A2" w:rsidRPr="00F017B1">
        <w:rPr>
          <w:rFonts w:hint="eastAsia"/>
        </w:rPr>
        <w:t>生ずるおそれがあるときの</w:t>
      </w:r>
      <w:r w:rsidRPr="00F017B1">
        <w:rPr>
          <w:rFonts w:hint="eastAsia"/>
        </w:rPr>
        <w:t>事故</w:t>
      </w:r>
      <w:r w:rsidR="000E5F37" w:rsidRPr="00F017B1">
        <w:rPr>
          <w:rFonts w:hint="eastAsia"/>
        </w:rPr>
        <w:t>時の届出</w:t>
      </w:r>
      <w:r w:rsidR="000349A2" w:rsidRPr="00F017B1">
        <w:rPr>
          <w:rFonts w:hint="eastAsia"/>
        </w:rPr>
        <w:t>及び</w:t>
      </w:r>
      <w:r w:rsidR="00FB57E7" w:rsidRPr="00F017B1">
        <w:rPr>
          <w:rFonts w:hint="eastAsia"/>
        </w:rPr>
        <w:t>応急の</w:t>
      </w:r>
      <w:r w:rsidRPr="00F017B1">
        <w:rPr>
          <w:rFonts w:hint="eastAsia"/>
        </w:rPr>
        <w:t>措置</w:t>
      </w:r>
      <w:r w:rsidR="000F43E1" w:rsidRPr="00F017B1">
        <w:rPr>
          <w:rFonts w:hint="eastAsia"/>
        </w:rPr>
        <w:t>を</w:t>
      </w:r>
      <w:r w:rsidRPr="00F017B1">
        <w:rPr>
          <w:rFonts w:hint="eastAsia"/>
        </w:rPr>
        <w:t>規定</w:t>
      </w:r>
      <w:r w:rsidR="000F43E1" w:rsidRPr="00F017B1">
        <w:rPr>
          <w:rFonts w:hint="eastAsia"/>
        </w:rPr>
        <w:t>し</w:t>
      </w:r>
      <w:r w:rsidRPr="00F017B1">
        <w:rPr>
          <w:rFonts w:hint="eastAsia"/>
        </w:rPr>
        <w:t>ている。</w:t>
      </w:r>
    </w:p>
    <w:p w14:paraId="0C06D39A" w14:textId="54BA94FF" w:rsidR="007B0994" w:rsidRPr="00A1163A" w:rsidRDefault="002200F8" w:rsidP="006E012A">
      <w:pPr>
        <w:spacing w:beforeLines="50" w:before="180"/>
        <w:ind w:leftChars="100" w:left="210" w:firstLineChars="100" w:firstLine="210"/>
      </w:pPr>
      <w:r>
        <w:rPr>
          <w:rFonts w:hint="eastAsia"/>
        </w:rPr>
        <w:t>この</w:t>
      </w:r>
      <w:r w:rsidR="000F43E1" w:rsidRPr="00A1163A">
        <w:rPr>
          <w:rFonts w:hint="eastAsia"/>
        </w:rPr>
        <w:t>「人の健康又は生活環境に係る被害が生じるおそれがあるとき」を判断するための値は、水道水質基準の値のみであることから、</w:t>
      </w:r>
      <w:r w:rsidR="00EE17FC" w:rsidRPr="00A1163A">
        <w:rPr>
          <w:rFonts w:hint="eastAsia"/>
        </w:rPr>
        <w:t>飲用に供する</w:t>
      </w:r>
      <w:r w:rsidR="000F43E1" w:rsidRPr="00A1163A">
        <w:rPr>
          <w:rFonts w:hint="eastAsia"/>
        </w:rPr>
        <w:t>地下水</w:t>
      </w:r>
      <w:r w:rsidR="00D15F5D" w:rsidRPr="00A1163A">
        <w:rPr>
          <w:rFonts w:hint="eastAsia"/>
        </w:rPr>
        <w:t>が水道水質基準を超えた</w:t>
      </w:r>
      <w:r w:rsidR="000F43E1" w:rsidRPr="00A1163A">
        <w:rPr>
          <w:rFonts w:hint="eastAsia"/>
        </w:rPr>
        <w:t>場合には対象になると考えられる。</w:t>
      </w:r>
    </w:p>
    <w:p w14:paraId="33AD7397" w14:textId="06A5C273" w:rsidR="00127799" w:rsidRPr="00A1163A" w:rsidRDefault="00127799" w:rsidP="00127799">
      <w:pPr>
        <w:spacing w:beforeLines="50" w:before="180"/>
        <w:ind w:leftChars="100" w:left="210" w:firstLineChars="100" w:firstLine="210"/>
      </w:pPr>
      <w:r w:rsidRPr="00A1163A">
        <w:rPr>
          <w:rFonts w:hint="eastAsia"/>
        </w:rPr>
        <w:t>対策に関し、「</w:t>
      </w:r>
      <w:r w:rsidRPr="00A1163A">
        <w:t>PFOS及びPFOAに関する対応手引き</w:t>
      </w:r>
      <w:r w:rsidRPr="00A1163A">
        <w:rPr>
          <w:rFonts w:hint="eastAsia"/>
        </w:rPr>
        <w:t>」では、</w:t>
      </w:r>
      <w:r w:rsidR="00D2524E" w:rsidRPr="00A1163A">
        <w:rPr>
          <w:rFonts w:hint="eastAsia"/>
        </w:rPr>
        <w:t>地域の実情等を勘案し</w:t>
      </w:r>
      <w:r w:rsidR="00825471" w:rsidRPr="00A1163A">
        <w:rPr>
          <w:rFonts w:hint="eastAsia"/>
        </w:rPr>
        <w:t>て</w:t>
      </w:r>
      <w:r w:rsidR="00D2524E" w:rsidRPr="00A1163A">
        <w:rPr>
          <w:rFonts w:hint="eastAsia"/>
        </w:rPr>
        <w:t>調査を実施した結果、</w:t>
      </w:r>
      <w:r w:rsidR="00825471" w:rsidRPr="00A1163A">
        <w:rPr>
          <w:rFonts w:hint="eastAsia"/>
        </w:rPr>
        <w:t>目標値等を超過し、それが</w:t>
      </w:r>
      <w:r w:rsidRPr="00A1163A">
        <w:rPr>
          <w:rFonts w:hint="eastAsia"/>
        </w:rPr>
        <w:t>特定の原因によると疑われ、かつ、継続性があると判断される場合は、必要に応じて、排出源の特定のための調査を実施し、濃度低減のために必要な措置を検討することが考えられると示されている。</w:t>
      </w:r>
    </w:p>
    <w:p w14:paraId="1C465CBA" w14:textId="659A5249" w:rsidR="00CD095C" w:rsidRPr="00A1163A" w:rsidRDefault="00CD095C" w:rsidP="00CD095C">
      <w:pPr>
        <w:spacing w:beforeLines="50" w:before="180"/>
      </w:pPr>
      <w:r w:rsidRPr="00A1163A">
        <w:rPr>
          <w:rFonts w:hint="eastAsia"/>
        </w:rPr>
        <w:t xml:space="preserve">　</w:t>
      </w:r>
      <w:r w:rsidR="005D3C82">
        <w:rPr>
          <w:rFonts w:hint="eastAsia"/>
        </w:rPr>
        <w:t xml:space="preserve">　</w:t>
      </w:r>
      <w:r w:rsidRPr="00A1163A">
        <w:rPr>
          <w:rFonts w:hint="eastAsia"/>
        </w:rPr>
        <w:t>以上から、</w:t>
      </w:r>
    </w:p>
    <w:p w14:paraId="2B609FD0" w14:textId="698A6783" w:rsidR="000F43E1" w:rsidRPr="00A1163A" w:rsidRDefault="00CD095C" w:rsidP="005D3C82">
      <w:pPr>
        <w:pBdr>
          <w:top w:val="single" w:sz="18" w:space="1" w:color="auto"/>
          <w:left w:val="single" w:sz="18" w:space="4" w:color="auto"/>
          <w:bottom w:val="single" w:sz="18" w:space="1" w:color="auto"/>
          <w:right w:val="single" w:sz="18" w:space="4" w:color="auto"/>
        </w:pBdr>
        <w:ind w:leftChars="100" w:left="210"/>
      </w:pPr>
      <w:r w:rsidRPr="00A1163A">
        <w:rPr>
          <w:rFonts w:hint="eastAsia"/>
        </w:rPr>
        <w:t xml:space="preserve">　</w:t>
      </w:r>
      <w:r w:rsidR="00EE17FC" w:rsidRPr="00A1163A">
        <w:rPr>
          <w:rFonts w:hint="eastAsia"/>
        </w:rPr>
        <w:t>飲用</w:t>
      </w:r>
      <w:r w:rsidR="000F43E1" w:rsidRPr="00A1163A">
        <w:rPr>
          <w:rFonts w:hint="eastAsia"/>
        </w:rPr>
        <w:t>に供する地下水の汚染が確認された場合には、</w:t>
      </w:r>
      <w:r w:rsidR="007726EF">
        <w:rPr>
          <w:rFonts w:hint="eastAsia"/>
        </w:rPr>
        <w:t>水質汚濁防止法による</w:t>
      </w:r>
      <w:r w:rsidR="00127799" w:rsidRPr="007726EF">
        <w:rPr>
          <w:rFonts w:hint="eastAsia"/>
          <w:u w:val="single"/>
        </w:rPr>
        <w:t>事故時</w:t>
      </w:r>
      <w:r w:rsidR="00CC3E58" w:rsidRPr="007726EF">
        <w:rPr>
          <w:rFonts w:hint="eastAsia"/>
          <w:u w:val="single"/>
        </w:rPr>
        <w:t>の</w:t>
      </w:r>
      <w:r w:rsidR="00D2524E" w:rsidRPr="007726EF">
        <w:rPr>
          <w:rFonts w:hint="eastAsia"/>
          <w:u w:val="single"/>
        </w:rPr>
        <w:t>対応の他、</w:t>
      </w:r>
      <w:r w:rsidR="0025037E" w:rsidRPr="007726EF">
        <w:rPr>
          <w:rFonts w:hint="eastAsia"/>
          <w:u w:val="single"/>
        </w:rPr>
        <w:t>「</w:t>
      </w:r>
      <w:r w:rsidR="0025037E" w:rsidRPr="007726EF">
        <w:rPr>
          <w:u w:val="single"/>
        </w:rPr>
        <w:t>PFOS及びPFOAに関する対応手引き</w:t>
      </w:r>
      <w:r w:rsidR="0025037E" w:rsidRPr="007726EF">
        <w:rPr>
          <w:rFonts w:hint="eastAsia"/>
          <w:u w:val="single"/>
        </w:rPr>
        <w:t>」</w:t>
      </w:r>
      <w:r w:rsidR="00F017B1" w:rsidRPr="007726EF">
        <w:rPr>
          <w:rFonts w:hint="eastAsia"/>
          <w:u w:val="single"/>
        </w:rPr>
        <w:t>に沿って</w:t>
      </w:r>
      <w:r w:rsidR="0025037E" w:rsidRPr="007726EF">
        <w:rPr>
          <w:rFonts w:hint="eastAsia"/>
          <w:u w:val="single"/>
        </w:rPr>
        <w:t>対応</w:t>
      </w:r>
      <w:r w:rsidR="0025037E" w:rsidRPr="00CE7065">
        <w:rPr>
          <w:rFonts w:hint="eastAsia"/>
        </w:rPr>
        <w:t>するこ</w:t>
      </w:r>
      <w:r w:rsidR="0025037E" w:rsidRPr="00A1163A">
        <w:rPr>
          <w:rFonts w:hint="eastAsia"/>
        </w:rPr>
        <w:t>とが適当ではないか。</w:t>
      </w:r>
    </w:p>
    <w:p w14:paraId="662F555D" w14:textId="77777777" w:rsidR="006E012A" w:rsidRPr="006E012A" w:rsidRDefault="006E012A" w:rsidP="005D3C82">
      <w:pPr>
        <w:spacing w:beforeLines="50" w:before="180"/>
        <w:ind w:leftChars="100" w:left="210" w:firstLineChars="100" w:firstLine="210"/>
      </w:pPr>
      <w:r w:rsidRPr="00A1163A">
        <w:rPr>
          <w:rFonts w:hint="eastAsia"/>
        </w:rPr>
        <w:t>なお、環境基準及び排水基準が設定されていないことや</w:t>
      </w:r>
      <w:r w:rsidRPr="00A1163A">
        <w:t>PFOS</w:t>
      </w:r>
      <w:r w:rsidRPr="00A1163A">
        <w:rPr>
          <w:rFonts w:hint="eastAsia"/>
        </w:rPr>
        <w:t>及び</w:t>
      </w:r>
      <w:r w:rsidRPr="00A1163A">
        <w:t>PFOA に係る科学的知見</w:t>
      </w:r>
      <w:r w:rsidRPr="00A1163A">
        <w:rPr>
          <w:rFonts w:hint="eastAsia"/>
        </w:rPr>
        <w:t>が</w:t>
      </w:r>
      <w:r w:rsidRPr="00A1163A">
        <w:t>国内外を問わず十分とは言えないことから</w:t>
      </w:r>
      <w:r w:rsidRPr="00A1163A">
        <w:rPr>
          <w:rFonts w:hint="eastAsia"/>
        </w:rPr>
        <w:t>、調査手法、発動基準、実効性ある対策に</w:t>
      </w:r>
      <w:r w:rsidRPr="00F017B1">
        <w:rPr>
          <w:rFonts w:hint="eastAsia"/>
        </w:rPr>
        <w:t>ついて、引き続き科学的知見を集積し、検討を進めていくことが重要である。</w:t>
      </w:r>
    </w:p>
    <w:sectPr w:rsidR="006E012A" w:rsidRPr="006E012A" w:rsidSect="007646FC">
      <w:headerReference w:type="default" r:id="rId6"/>
      <w:pgSz w:w="11906" w:h="16838"/>
      <w:pgMar w:top="1134"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D629" w14:textId="77777777" w:rsidR="00A43891" w:rsidRDefault="00A43891" w:rsidP="005B48D4">
      <w:r>
        <w:separator/>
      </w:r>
    </w:p>
  </w:endnote>
  <w:endnote w:type="continuationSeparator" w:id="0">
    <w:p w14:paraId="25C27887" w14:textId="77777777" w:rsidR="00A43891" w:rsidRDefault="00A43891" w:rsidP="005B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A155" w14:textId="77777777" w:rsidR="00A43891" w:rsidRDefault="00A43891" w:rsidP="005B48D4">
      <w:r>
        <w:separator/>
      </w:r>
    </w:p>
  </w:footnote>
  <w:footnote w:type="continuationSeparator" w:id="0">
    <w:p w14:paraId="6053A7D2" w14:textId="77777777" w:rsidR="00A43891" w:rsidRDefault="00A43891" w:rsidP="005B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CD58" w14:textId="6349073F" w:rsidR="005B48D4" w:rsidRPr="005B48D4" w:rsidRDefault="005B48D4" w:rsidP="005B48D4">
    <w:pPr>
      <w:pStyle w:val="a3"/>
      <w:jc w:val="right"/>
      <w:rPr>
        <w:sz w:val="28"/>
        <w:szCs w:val="32"/>
        <w:bdr w:val="single" w:sz="4" w:space="0" w:color="auto"/>
      </w:rPr>
    </w:pPr>
    <w:r w:rsidRPr="005B48D4">
      <w:rPr>
        <w:rFonts w:hint="eastAsia"/>
        <w:sz w:val="28"/>
        <w:szCs w:val="32"/>
        <w:bdr w:val="single" w:sz="4" w:space="0" w:color="auto"/>
      </w:rPr>
      <w:t>資料</w:t>
    </w:r>
    <w:r w:rsidR="00B85877">
      <w:rPr>
        <w:rFonts w:hint="eastAsia"/>
        <w:sz w:val="28"/>
        <w:szCs w:val="32"/>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C0"/>
    <w:rsid w:val="00016659"/>
    <w:rsid w:val="000349A2"/>
    <w:rsid w:val="000454E7"/>
    <w:rsid w:val="000469B7"/>
    <w:rsid w:val="00054B55"/>
    <w:rsid w:val="0007101A"/>
    <w:rsid w:val="00076684"/>
    <w:rsid w:val="000932C7"/>
    <w:rsid w:val="00094891"/>
    <w:rsid w:val="000A0A64"/>
    <w:rsid w:val="000A0F78"/>
    <w:rsid w:val="000C7BD3"/>
    <w:rsid w:val="000D0560"/>
    <w:rsid w:val="000D2766"/>
    <w:rsid w:val="000E2694"/>
    <w:rsid w:val="000E4393"/>
    <w:rsid w:val="000E5F37"/>
    <w:rsid w:val="000F43E1"/>
    <w:rsid w:val="000F57CD"/>
    <w:rsid w:val="00106825"/>
    <w:rsid w:val="001073D8"/>
    <w:rsid w:val="00120587"/>
    <w:rsid w:val="00127799"/>
    <w:rsid w:val="00134DC1"/>
    <w:rsid w:val="001514E9"/>
    <w:rsid w:val="001520AF"/>
    <w:rsid w:val="00164C59"/>
    <w:rsid w:val="001713FC"/>
    <w:rsid w:val="00191AAD"/>
    <w:rsid w:val="001A0C27"/>
    <w:rsid w:val="001A2703"/>
    <w:rsid w:val="001B352A"/>
    <w:rsid w:val="001B3D01"/>
    <w:rsid w:val="001D5C85"/>
    <w:rsid w:val="001E01CC"/>
    <w:rsid w:val="002057D4"/>
    <w:rsid w:val="002200F8"/>
    <w:rsid w:val="00225242"/>
    <w:rsid w:val="00240DC5"/>
    <w:rsid w:val="002465EB"/>
    <w:rsid w:val="00247EBA"/>
    <w:rsid w:val="0025037E"/>
    <w:rsid w:val="00250EB8"/>
    <w:rsid w:val="00253BCA"/>
    <w:rsid w:val="002645FA"/>
    <w:rsid w:val="002666EB"/>
    <w:rsid w:val="00270B31"/>
    <w:rsid w:val="002736F8"/>
    <w:rsid w:val="0028013D"/>
    <w:rsid w:val="00287712"/>
    <w:rsid w:val="0029108A"/>
    <w:rsid w:val="002A03F1"/>
    <w:rsid w:val="002B2B5D"/>
    <w:rsid w:val="002C5FB4"/>
    <w:rsid w:val="002D2EC0"/>
    <w:rsid w:val="002D4528"/>
    <w:rsid w:val="002F534D"/>
    <w:rsid w:val="002F7702"/>
    <w:rsid w:val="003064CA"/>
    <w:rsid w:val="0031070F"/>
    <w:rsid w:val="00313118"/>
    <w:rsid w:val="00323EAE"/>
    <w:rsid w:val="00332029"/>
    <w:rsid w:val="003418D9"/>
    <w:rsid w:val="00342C06"/>
    <w:rsid w:val="00345408"/>
    <w:rsid w:val="003455D9"/>
    <w:rsid w:val="00362989"/>
    <w:rsid w:val="0036752A"/>
    <w:rsid w:val="00393CFE"/>
    <w:rsid w:val="003A0A2D"/>
    <w:rsid w:val="003C5620"/>
    <w:rsid w:val="003C5E43"/>
    <w:rsid w:val="003E2822"/>
    <w:rsid w:val="003E7080"/>
    <w:rsid w:val="003F1050"/>
    <w:rsid w:val="004108CE"/>
    <w:rsid w:val="00457AC2"/>
    <w:rsid w:val="00480B48"/>
    <w:rsid w:val="00496ABA"/>
    <w:rsid w:val="004A5019"/>
    <w:rsid w:val="004A55C9"/>
    <w:rsid w:val="004D0A9E"/>
    <w:rsid w:val="004D1240"/>
    <w:rsid w:val="00500AA6"/>
    <w:rsid w:val="00502E25"/>
    <w:rsid w:val="005042C0"/>
    <w:rsid w:val="0052699F"/>
    <w:rsid w:val="00530D8B"/>
    <w:rsid w:val="0053187E"/>
    <w:rsid w:val="00532C5E"/>
    <w:rsid w:val="00547C0C"/>
    <w:rsid w:val="0055199D"/>
    <w:rsid w:val="0055339C"/>
    <w:rsid w:val="00553BC2"/>
    <w:rsid w:val="005549AD"/>
    <w:rsid w:val="005571BD"/>
    <w:rsid w:val="00570015"/>
    <w:rsid w:val="005703A5"/>
    <w:rsid w:val="0057145C"/>
    <w:rsid w:val="005855B5"/>
    <w:rsid w:val="00596CF4"/>
    <w:rsid w:val="005A7CF1"/>
    <w:rsid w:val="005B48D4"/>
    <w:rsid w:val="005C2F49"/>
    <w:rsid w:val="005D3C82"/>
    <w:rsid w:val="005D4CC5"/>
    <w:rsid w:val="005E1B8D"/>
    <w:rsid w:val="005E4F2F"/>
    <w:rsid w:val="00600732"/>
    <w:rsid w:val="00616EE9"/>
    <w:rsid w:val="006318CC"/>
    <w:rsid w:val="006362B5"/>
    <w:rsid w:val="00644651"/>
    <w:rsid w:val="00646525"/>
    <w:rsid w:val="006478F3"/>
    <w:rsid w:val="00651834"/>
    <w:rsid w:val="00651D97"/>
    <w:rsid w:val="00667832"/>
    <w:rsid w:val="00674AF8"/>
    <w:rsid w:val="00675892"/>
    <w:rsid w:val="00685C56"/>
    <w:rsid w:val="00687D62"/>
    <w:rsid w:val="006A30D2"/>
    <w:rsid w:val="006B577F"/>
    <w:rsid w:val="006C527E"/>
    <w:rsid w:val="006C6FBD"/>
    <w:rsid w:val="006D3498"/>
    <w:rsid w:val="006E012A"/>
    <w:rsid w:val="006E417D"/>
    <w:rsid w:val="006E46A0"/>
    <w:rsid w:val="006E5A3A"/>
    <w:rsid w:val="006F3976"/>
    <w:rsid w:val="0070595F"/>
    <w:rsid w:val="00737DE9"/>
    <w:rsid w:val="007470C5"/>
    <w:rsid w:val="00754483"/>
    <w:rsid w:val="007646FC"/>
    <w:rsid w:val="007726EF"/>
    <w:rsid w:val="007759A1"/>
    <w:rsid w:val="0079284E"/>
    <w:rsid w:val="007B0994"/>
    <w:rsid w:val="007B3947"/>
    <w:rsid w:val="007B3CA5"/>
    <w:rsid w:val="007C2A27"/>
    <w:rsid w:val="007D08EC"/>
    <w:rsid w:val="007D634D"/>
    <w:rsid w:val="007E58C3"/>
    <w:rsid w:val="007F2556"/>
    <w:rsid w:val="007F6FE0"/>
    <w:rsid w:val="00804E77"/>
    <w:rsid w:val="00820F49"/>
    <w:rsid w:val="00821E84"/>
    <w:rsid w:val="00825471"/>
    <w:rsid w:val="008335F4"/>
    <w:rsid w:val="008442DB"/>
    <w:rsid w:val="00845000"/>
    <w:rsid w:val="00846969"/>
    <w:rsid w:val="00856C55"/>
    <w:rsid w:val="00862729"/>
    <w:rsid w:val="008650FB"/>
    <w:rsid w:val="0087073D"/>
    <w:rsid w:val="00870858"/>
    <w:rsid w:val="008807D6"/>
    <w:rsid w:val="00894834"/>
    <w:rsid w:val="008964C0"/>
    <w:rsid w:val="008A4C3C"/>
    <w:rsid w:val="008A6D08"/>
    <w:rsid w:val="008C745D"/>
    <w:rsid w:val="008D496C"/>
    <w:rsid w:val="008D5C26"/>
    <w:rsid w:val="008E73C4"/>
    <w:rsid w:val="00924A3A"/>
    <w:rsid w:val="00952A30"/>
    <w:rsid w:val="00954B44"/>
    <w:rsid w:val="0096072E"/>
    <w:rsid w:val="00965F72"/>
    <w:rsid w:val="009675BC"/>
    <w:rsid w:val="00984F6D"/>
    <w:rsid w:val="00987B73"/>
    <w:rsid w:val="0099161C"/>
    <w:rsid w:val="009A0194"/>
    <w:rsid w:val="009E08D4"/>
    <w:rsid w:val="00A04407"/>
    <w:rsid w:val="00A05F91"/>
    <w:rsid w:val="00A07162"/>
    <w:rsid w:val="00A1163A"/>
    <w:rsid w:val="00A22AF0"/>
    <w:rsid w:val="00A276C2"/>
    <w:rsid w:val="00A3159E"/>
    <w:rsid w:val="00A352DC"/>
    <w:rsid w:val="00A35E80"/>
    <w:rsid w:val="00A43891"/>
    <w:rsid w:val="00A52EBC"/>
    <w:rsid w:val="00A53AC5"/>
    <w:rsid w:val="00A63F3D"/>
    <w:rsid w:val="00A67CD7"/>
    <w:rsid w:val="00A85442"/>
    <w:rsid w:val="00A9221E"/>
    <w:rsid w:val="00AA65EB"/>
    <w:rsid w:val="00AB2FF6"/>
    <w:rsid w:val="00AC2BC6"/>
    <w:rsid w:val="00AD09FF"/>
    <w:rsid w:val="00AE3FD4"/>
    <w:rsid w:val="00AF76DE"/>
    <w:rsid w:val="00B043B2"/>
    <w:rsid w:val="00B1154B"/>
    <w:rsid w:val="00B1162C"/>
    <w:rsid w:val="00B12B47"/>
    <w:rsid w:val="00B13281"/>
    <w:rsid w:val="00B13A6B"/>
    <w:rsid w:val="00B167BE"/>
    <w:rsid w:val="00B16A5D"/>
    <w:rsid w:val="00B21621"/>
    <w:rsid w:val="00B269F8"/>
    <w:rsid w:val="00B30452"/>
    <w:rsid w:val="00B45A19"/>
    <w:rsid w:val="00B529F3"/>
    <w:rsid w:val="00B54666"/>
    <w:rsid w:val="00B55D0B"/>
    <w:rsid w:val="00B70C79"/>
    <w:rsid w:val="00B763C7"/>
    <w:rsid w:val="00B83962"/>
    <w:rsid w:val="00B85877"/>
    <w:rsid w:val="00B9491A"/>
    <w:rsid w:val="00BA6ACE"/>
    <w:rsid w:val="00BB0A3F"/>
    <w:rsid w:val="00BB1902"/>
    <w:rsid w:val="00BB6530"/>
    <w:rsid w:val="00BD6351"/>
    <w:rsid w:val="00BE2A14"/>
    <w:rsid w:val="00BF44C3"/>
    <w:rsid w:val="00BF54F2"/>
    <w:rsid w:val="00BF5C42"/>
    <w:rsid w:val="00C054FF"/>
    <w:rsid w:val="00C540C0"/>
    <w:rsid w:val="00C61B82"/>
    <w:rsid w:val="00C73E29"/>
    <w:rsid w:val="00C754C0"/>
    <w:rsid w:val="00CA57BD"/>
    <w:rsid w:val="00CA5E86"/>
    <w:rsid w:val="00CC3E58"/>
    <w:rsid w:val="00CD095C"/>
    <w:rsid w:val="00CE7065"/>
    <w:rsid w:val="00CF0984"/>
    <w:rsid w:val="00CF5B31"/>
    <w:rsid w:val="00D0749A"/>
    <w:rsid w:val="00D15F5D"/>
    <w:rsid w:val="00D21BEF"/>
    <w:rsid w:val="00D22A68"/>
    <w:rsid w:val="00D2524E"/>
    <w:rsid w:val="00D27FBE"/>
    <w:rsid w:val="00D5521C"/>
    <w:rsid w:val="00D63BE4"/>
    <w:rsid w:val="00D73BC6"/>
    <w:rsid w:val="00D963D9"/>
    <w:rsid w:val="00DB0F5A"/>
    <w:rsid w:val="00DC3501"/>
    <w:rsid w:val="00DE6A20"/>
    <w:rsid w:val="00DF285D"/>
    <w:rsid w:val="00DF5BD0"/>
    <w:rsid w:val="00E041BC"/>
    <w:rsid w:val="00E15FA5"/>
    <w:rsid w:val="00E16876"/>
    <w:rsid w:val="00E210ED"/>
    <w:rsid w:val="00E356FF"/>
    <w:rsid w:val="00E4509D"/>
    <w:rsid w:val="00E55DFB"/>
    <w:rsid w:val="00E72BB4"/>
    <w:rsid w:val="00E74429"/>
    <w:rsid w:val="00E90540"/>
    <w:rsid w:val="00EA014E"/>
    <w:rsid w:val="00EC333A"/>
    <w:rsid w:val="00EC6C8B"/>
    <w:rsid w:val="00EE17FC"/>
    <w:rsid w:val="00EE7964"/>
    <w:rsid w:val="00EF2B38"/>
    <w:rsid w:val="00EF36CF"/>
    <w:rsid w:val="00F017B1"/>
    <w:rsid w:val="00F01F75"/>
    <w:rsid w:val="00F04EAD"/>
    <w:rsid w:val="00F066BF"/>
    <w:rsid w:val="00F41573"/>
    <w:rsid w:val="00F53CFF"/>
    <w:rsid w:val="00F85327"/>
    <w:rsid w:val="00F97131"/>
    <w:rsid w:val="00FA7FA6"/>
    <w:rsid w:val="00FB5453"/>
    <w:rsid w:val="00FB57E7"/>
    <w:rsid w:val="00FC23C4"/>
    <w:rsid w:val="00FC3724"/>
    <w:rsid w:val="00FE0974"/>
    <w:rsid w:val="00FE330A"/>
    <w:rsid w:val="00FF0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E812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8D4"/>
    <w:pPr>
      <w:tabs>
        <w:tab w:val="center" w:pos="4252"/>
        <w:tab w:val="right" w:pos="8504"/>
      </w:tabs>
      <w:snapToGrid w:val="0"/>
    </w:pPr>
  </w:style>
  <w:style w:type="character" w:customStyle="1" w:styleId="a4">
    <w:name w:val="ヘッダー (文字)"/>
    <w:basedOn w:val="a0"/>
    <w:link w:val="a3"/>
    <w:uiPriority w:val="99"/>
    <w:rsid w:val="005B48D4"/>
  </w:style>
  <w:style w:type="paragraph" w:styleId="a5">
    <w:name w:val="footer"/>
    <w:basedOn w:val="a"/>
    <w:link w:val="a6"/>
    <w:uiPriority w:val="99"/>
    <w:unhideWhenUsed/>
    <w:rsid w:val="005B48D4"/>
    <w:pPr>
      <w:tabs>
        <w:tab w:val="center" w:pos="4252"/>
        <w:tab w:val="right" w:pos="8504"/>
      </w:tabs>
      <w:snapToGrid w:val="0"/>
    </w:pPr>
  </w:style>
  <w:style w:type="character" w:customStyle="1" w:styleId="a6">
    <w:name w:val="フッター (文字)"/>
    <w:basedOn w:val="a0"/>
    <w:link w:val="a5"/>
    <w:uiPriority w:val="99"/>
    <w:rsid w:val="005B48D4"/>
  </w:style>
  <w:style w:type="character" w:styleId="a7">
    <w:name w:val="annotation reference"/>
    <w:basedOn w:val="a0"/>
    <w:uiPriority w:val="99"/>
    <w:semiHidden/>
    <w:unhideWhenUsed/>
    <w:rsid w:val="00EA014E"/>
    <w:rPr>
      <w:sz w:val="18"/>
      <w:szCs w:val="18"/>
    </w:rPr>
  </w:style>
  <w:style w:type="paragraph" w:styleId="a8">
    <w:name w:val="annotation text"/>
    <w:basedOn w:val="a"/>
    <w:link w:val="a9"/>
    <w:uiPriority w:val="99"/>
    <w:unhideWhenUsed/>
    <w:rsid w:val="00EA014E"/>
    <w:pPr>
      <w:jc w:val="left"/>
    </w:pPr>
  </w:style>
  <w:style w:type="character" w:customStyle="1" w:styleId="a9">
    <w:name w:val="コメント文字列 (文字)"/>
    <w:basedOn w:val="a0"/>
    <w:link w:val="a8"/>
    <w:uiPriority w:val="99"/>
    <w:rsid w:val="00EA014E"/>
  </w:style>
  <w:style w:type="paragraph" w:styleId="aa">
    <w:name w:val="annotation subject"/>
    <w:basedOn w:val="a8"/>
    <w:next w:val="a8"/>
    <w:link w:val="ab"/>
    <w:uiPriority w:val="99"/>
    <w:semiHidden/>
    <w:unhideWhenUsed/>
    <w:rsid w:val="00EA014E"/>
    <w:rPr>
      <w:b/>
      <w:bCs/>
    </w:rPr>
  </w:style>
  <w:style w:type="character" w:customStyle="1" w:styleId="ab">
    <w:name w:val="コメント内容 (文字)"/>
    <w:basedOn w:val="a9"/>
    <w:link w:val="aa"/>
    <w:uiPriority w:val="99"/>
    <w:semiHidden/>
    <w:rsid w:val="00EA014E"/>
    <w:rPr>
      <w:b/>
      <w:bCs/>
    </w:rPr>
  </w:style>
  <w:style w:type="paragraph" w:styleId="ac">
    <w:name w:val="footnote text"/>
    <w:basedOn w:val="a"/>
    <w:link w:val="ad"/>
    <w:uiPriority w:val="99"/>
    <w:semiHidden/>
    <w:unhideWhenUsed/>
    <w:rsid w:val="00BE2A14"/>
    <w:pPr>
      <w:snapToGrid w:val="0"/>
      <w:jc w:val="left"/>
    </w:pPr>
  </w:style>
  <w:style w:type="character" w:customStyle="1" w:styleId="ad">
    <w:name w:val="脚注文字列 (文字)"/>
    <w:basedOn w:val="a0"/>
    <w:link w:val="ac"/>
    <w:uiPriority w:val="99"/>
    <w:semiHidden/>
    <w:rsid w:val="00BE2A14"/>
  </w:style>
  <w:style w:type="character" w:styleId="ae">
    <w:name w:val="footnote reference"/>
    <w:basedOn w:val="a0"/>
    <w:uiPriority w:val="99"/>
    <w:semiHidden/>
    <w:unhideWhenUsed/>
    <w:rsid w:val="00BE2A14"/>
    <w:rPr>
      <w:vertAlign w:val="superscript"/>
    </w:rPr>
  </w:style>
  <w:style w:type="paragraph" w:styleId="af">
    <w:name w:val="endnote text"/>
    <w:basedOn w:val="a"/>
    <w:link w:val="af0"/>
    <w:uiPriority w:val="99"/>
    <w:semiHidden/>
    <w:unhideWhenUsed/>
    <w:rsid w:val="00CF0984"/>
    <w:pPr>
      <w:snapToGrid w:val="0"/>
      <w:jc w:val="left"/>
    </w:pPr>
  </w:style>
  <w:style w:type="character" w:customStyle="1" w:styleId="af0">
    <w:name w:val="文末脚注文字列 (文字)"/>
    <w:basedOn w:val="a0"/>
    <w:link w:val="af"/>
    <w:uiPriority w:val="99"/>
    <w:semiHidden/>
    <w:rsid w:val="00CF0984"/>
  </w:style>
  <w:style w:type="character" w:styleId="af1">
    <w:name w:val="endnote reference"/>
    <w:basedOn w:val="a0"/>
    <w:uiPriority w:val="99"/>
    <w:semiHidden/>
    <w:unhideWhenUsed/>
    <w:rsid w:val="00CF0984"/>
    <w:rPr>
      <w:vertAlign w:val="superscript"/>
    </w:rPr>
  </w:style>
  <w:style w:type="paragraph" w:styleId="af2">
    <w:name w:val="Date"/>
    <w:basedOn w:val="a"/>
    <w:next w:val="a"/>
    <w:link w:val="af3"/>
    <w:uiPriority w:val="99"/>
    <w:semiHidden/>
    <w:unhideWhenUsed/>
    <w:rsid w:val="008335F4"/>
  </w:style>
  <w:style w:type="character" w:customStyle="1" w:styleId="af3">
    <w:name w:val="日付 (文字)"/>
    <w:basedOn w:val="a0"/>
    <w:link w:val="af2"/>
    <w:uiPriority w:val="99"/>
    <w:semiHidden/>
    <w:rsid w:val="0083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2025-09-17T02:03:00Z</dcterms:created>
  <dcterms:modified xsi:type="dcterms:W3CDTF">2025-09-17T02:04:00Z</dcterms:modified>
</cp:coreProperties>
</file>