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08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214"/>
        <w:gridCol w:w="8617"/>
      </w:tblGrid>
      <w:tr w:rsidR="002E2D24" w:rsidRPr="00D82F4E" w14:paraId="0C1B438D" w14:textId="77777777" w:rsidTr="004904E7">
        <w:trPr>
          <w:trHeight w:val="674"/>
        </w:trPr>
        <w:tc>
          <w:tcPr>
            <w:tcW w:w="268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4904E7">
        <w:trPr>
          <w:trHeight w:val="6961"/>
        </w:trPr>
        <w:tc>
          <w:tcPr>
            <w:tcW w:w="2689" w:type="dxa"/>
            <w:shd w:val="clear" w:color="auto" w:fill="auto"/>
          </w:tcPr>
          <w:p w14:paraId="0CFB2A6E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F6BE5CF" w14:textId="77777777" w:rsidR="00645917" w:rsidRDefault="00645917" w:rsidP="0064591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環境農林水産部</w:t>
            </w:r>
          </w:p>
          <w:p w14:paraId="195C2AB7" w14:textId="77777777" w:rsidR="00645917" w:rsidRPr="00645917" w:rsidRDefault="00645917" w:rsidP="00645917">
            <w:pPr>
              <w:autoSpaceDE w:val="0"/>
              <w:autoSpaceDN w:val="0"/>
              <w:spacing w:line="30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904E7">
              <w:rPr>
                <w:rFonts w:hAnsi="ＭＳ 明朝" w:hint="eastAsia"/>
              </w:rPr>
              <w:t>環境農林水産総務課</w:t>
            </w:r>
          </w:p>
          <w:p w14:paraId="3D2CFB47" w14:textId="77777777" w:rsidR="002E2D24" w:rsidRPr="00645917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214" w:type="dxa"/>
            <w:shd w:val="clear" w:color="auto" w:fill="auto"/>
          </w:tcPr>
          <w:p w14:paraId="6F29B38F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673C5F55" w14:textId="77777777" w:rsidR="00645917" w:rsidRPr="007D4458" w:rsidRDefault="00645917" w:rsidP="00645917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借用財産</w:t>
            </w:r>
            <w:r w:rsidRPr="00BA4797">
              <w:rPr>
                <w:rFonts w:hAnsi="ＭＳ 明朝" w:hint="eastAsia"/>
              </w:rPr>
              <w:t>について、公有財産台帳への登載</w:t>
            </w:r>
            <w:r w:rsidRPr="007D4458">
              <w:rPr>
                <w:rFonts w:hAnsi="ＭＳ 明朝" w:hint="eastAsia"/>
              </w:rPr>
              <w:t>を行っていないものがあった。</w:t>
            </w:r>
          </w:p>
          <w:p w14:paraId="122226E9" w14:textId="77777777" w:rsidR="00645917" w:rsidRPr="007D4458" w:rsidRDefault="00645917" w:rsidP="00645917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W w:w="87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1225"/>
              <w:gridCol w:w="1247"/>
              <w:gridCol w:w="1417"/>
              <w:gridCol w:w="1417"/>
              <w:gridCol w:w="2665"/>
            </w:tblGrid>
            <w:tr w:rsidR="00645917" w:rsidRPr="007D4458" w14:paraId="39B95DDB" w14:textId="77777777" w:rsidTr="00D56BCE">
              <w:tc>
                <w:tcPr>
                  <w:tcW w:w="737" w:type="dxa"/>
                  <w:shd w:val="clear" w:color="auto" w:fill="auto"/>
                  <w:vAlign w:val="center"/>
                </w:tcPr>
                <w:p w14:paraId="433B62C1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種別</w:t>
                  </w:r>
                </w:p>
              </w:tc>
              <w:tc>
                <w:tcPr>
                  <w:tcW w:w="1225" w:type="dxa"/>
                </w:tcPr>
                <w:p w14:paraId="58486319" w14:textId="77777777" w:rsidR="00645917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6C0E9FE1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ind w:left="-98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借用</w:t>
                  </w:r>
                  <w:r w:rsidRPr="007D4458">
                    <w:rPr>
                      <w:rFonts w:hAnsi="ＭＳ 明朝" w:hint="eastAsia"/>
                    </w:rPr>
                    <w:t>数量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81866DD" w14:textId="77777777" w:rsidR="00645917" w:rsidRPr="007D4458" w:rsidRDefault="00645917" w:rsidP="00355802">
                  <w:pPr>
                    <w:framePr w:hSpace="142" w:wrap="around" w:vAnchor="text" w:hAnchor="margin" w:x="108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借用</w:t>
                  </w:r>
                  <w:r w:rsidRPr="007D4458">
                    <w:rPr>
                      <w:rFonts w:hAnsi="ＭＳ 明朝" w:hint="eastAsia"/>
                    </w:rPr>
                    <w:t>目的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B2EE3F5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年間</w:t>
                  </w:r>
                  <w:r>
                    <w:rPr>
                      <w:rFonts w:hAnsi="ＭＳ 明朝" w:hint="eastAsia"/>
                    </w:rPr>
                    <w:t>借用</w:t>
                  </w:r>
                  <w:r w:rsidRPr="007D4458">
                    <w:rPr>
                      <w:rFonts w:hAnsi="ＭＳ 明朝" w:hint="eastAsia"/>
                    </w:rPr>
                    <w:t>料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40EC0645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借用</w:t>
                  </w:r>
                  <w:r w:rsidRPr="007D4458">
                    <w:rPr>
                      <w:rFonts w:hAnsi="ＭＳ 明朝" w:hint="eastAsia"/>
                    </w:rPr>
                    <w:t>期間</w:t>
                  </w:r>
                </w:p>
              </w:tc>
            </w:tr>
            <w:tr w:rsidR="00645917" w:rsidRPr="007D4458" w14:paraId="6546A329" w14:textId="77777777" w:rsidTr="00D56BCE">
              <w:tc>
                <w:tcPr>
                  <w:tcW w:w="737" w:type="dxa"/>
                  <w:shd w:val="clear" w:color="auto" w:fill="auto"/>
                  <w:vAlign w:val="center"/>
                </w:tcPr>
                <w:p w14:paraId="17527DC4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土地</w:t>
                  </w:r>
                </w:p>
              </w:tc>
              <w:tc>
                <w:tcPr>
                  <w:tcW w:w="1225" w:type="dxa"/>
                  <w:vAlign w:val="center"/>
                </w:tcPr>
                <w:p w14:paraId="52AF8E8F" w14:textId="77777777" w:rsidR="00645917" w:rsidRPr="00C24524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  <w:r w:rsidRPr="00C24524">
                    <w:rPr>
                      <w:rFonts w:hAnsi="ＭＳ 明朝" w:hint="eastAsia"/>
                    </w:rPr>
                    <w:t>羽曳野市尺度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33FCF34B" w14:textId="77777777" w:rsidR="00645917" w:rsidRPr="00F560D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  <w:kern w:val="0"/>
                    </w:rPr>
                  </w:pPr>
                  <w:r w:rsidRPr="00F560D8">
                    <w:rPr>
                      <w:rFonts w:hAnsi="ＭＳ 明朝"/>
                    </w:rPr>
                    <w:t>161.88</w:t>
                  </w:r>
                  <w:r>
                    <w:rPr>
                      <w:rFonts w:hAnsi="ＭＳ 明朝" w:hint="eastAsia"/>
                    </w:rPr>
                    <w:t>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A0E5AF1" w14:textId="77777777" w:rsidR="00645917" w:rsidRPr="007D4458" w:rsidRDefault="00645917" w:rsidP="00355802">
                  <w:pPr>
                    <w:framePr w:hSpace="142" w:wrap="around" w:vAnchor="text" w:hAnchor="margin" w:x="108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560D8">
                    <w:rPr>
                      <w:rFonts w:hAnsi="ＭＳ 明朝" w:hint="eastAsia"/>
                    </w:rPr>
                    <w:t>建物所有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3C38918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無償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5F6F4ABD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１</w:t>
                  </w:r>
                  <w:r w:rsidRPr="007D4458">
                    <w:rPr>
                      <w:rFonts w:hAnsi="ＭＳ 明朝" w:hint="eastAsia"/>
                    </w:rPr>
                    <w:t>日から</w:t>
                  </w:r>
                </w:p>
                <w:p w14:paraId="4B931983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９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３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3</w:t>
                  </w:r>
                  <w:r>
                    <w:rPr>
                      <w:rFonts w:hAnsi="ＭＳ 明朝"/>
                    </w:rPr>
                    <w:t>1</w:t>
                  </w:r>
                  <w:r w:rsidRPr="007D4458">
                    <w:rPr>
                      <w:rFonts w:hAnsi="ＭＳ 明朝" w:hint="eastAsia"/>
                    </w:rPr>
                    <w:t>日まで</w:t>
                  </w:r>
                </w:p>
              </w:tc>
            </w:tr>
            <w:tr w:rsidR="00645917" w:rsidRPr="007D4458" w14:paraId="7C3ED30F" w14:textId="77777777" w:rsidTr="00D56BCE">
              <w:tc>
                <w:tcPr>
                  <w:tcW w:w="737" w:type="dxa"/>
                  <w:shd w:val="clear" w:color="auto" w:fill="auto"/>
                  <w:vAlign w:val="center"/>
                </w:tcPr>
                <w:p w14:paraId="61EE3D4D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土地</w:t>
                  </w:r>
                </w:p>
              </w:tc>
              <w:tc>
                <w:tcPr>
                  <w:tcW w:w="1225" w:type="dxa"/>
                  <w:vAlign w:val="center"/>
                </w:tcPr>
                <w:p w14:paraId="0BB291E9" w14:textId="77777777" w:rsidR="00645917" w:rsidRPr="00C24524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  <w:r w:rsidRPr="00C24524">
                    <w:rPr>
                      <w:rFonts w:hAnsi="ＭＳ 明朝" w:hint="eastAsia"/>
                    </w:rPr>
                    <w:t>羽曳野市尺度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5C945070" w14:textId="77777777" w:rsidR="00645917" w:rsidRPr="00F560D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  <w:kern w:val="0"/>
                    </w:rPr>
                  </w:pPr>
                  <w:r w:rsidRPr="00F560D8">
                    <w:rPr>
                      <w:rFonts w:hAnsi="ＭＳ 明朝"/>
                    </w:rPr>
                    <w:t>12.00</w:t>
                  </w:r>
                  <w:r>
                    <w:rPr>
                      <w:rFonts w:hAnsi="ＭＳ 明朝" w:hint="eastAsia"/>
                    </w:rPr>
                    <w:t>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0DECCC0" w14:textId="77777777" w:rsidR="00645917" w:rsidRPr="007D4458" w:rsidRDefault="00645917" w:rsidP="00355802">
                  <w:pPr>
                    <w:framePr w:hSpace="142" w:wrap="around" w:vAnchor="text" w:hAnchor="margin" w:x="108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560D8">
                    <w:rPr>
                      <w:rFonts w:hAnsi="ＭＳ 明朝" w:hint="eastAsia"/>
                    </w:rPr>
                    <w:t>建物所有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E61C974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無償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487A299A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１</w:t>
                  </w:r>
                  <w:r w:rsidRPr="007D4458">
                    <w:rPr>
                      <w:rFonts w:hAnsi="ＭＳ 明朝" w:hint="eastAsia"/>
                    </w:rPr>
                    <w:t>日から</w:t>
                  </w:r>
                </w:p>
                <w:p w14:paraId="119AD735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９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３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3</w:t>
                  </w:r>
                  <w:r>
                    <w:rPr>
                      <w:rFonts w:hAnsi="ＭＳ 明朝"/>
                    </w:rPr>
                    <w:t>1</w:t>
                  </w:r>
                  <w:r w:rsidRPr="007D4458">
                    <w:rPr>
                      <w:rFonts w:hAnsi="ＭＳ 明朝" w:hint="eastAsia"/>
                    </w:rPr>
                    <w:t>日まで</w:t>
                  </w:r>
                </w:p>
              </w:tc>
            </w:tr>
            <w:tr w:rsidR="00645917" w:rsidRPr="007D4458" w14:paraId="5DE9B905" w14:textId="77777777" w:rsidTr="00D56BCE">
              <w:tc>
                <w:tcPr>
                  <w:tcW w:w="737" w:type="dxa"/>
                  <w:shd w:val="clear" w:color="auto" w:fill="auto"/>
                  <w:vAlign w:val="center"/>
                </w:tcPr>
                <w:p w14:paraId="1133D93E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土地</w:t>
                  </w:r>
                </w:p>
              </w:tc>
              <w:tc>
                <w:tcPr>
                  <w:tcW w:w="1225" w:type="dxa"/>
                  <w:vAlign w:val="center"/>
                </w:tcPr>
                <w:p w14:paraId="0D21DD7E" w14:textId="77777777" w:rsidR="00645917" w:rsidRPr="00C24524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  <w:r w:rsidRPr="00C24524">
                    <w:rPr>
                      <w:rFonts w:hAnsi="ＭＳ 明朝" w:hint="eastAsia"/>
                    </w:rPr>
                    <w:t>羽曳野市尺度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673AE690" w14:textId="77777777" w:rsidR="00645917" w:rsidRPr="00F560D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  <w:kern w:val="0"/>
                    </w:rPr>
                  </w:pPr>
                  <w:r w:rsidRPr="00F560D8">
                    <w:rPr>
                      <w:rFonts w:hAnsi="ＭＳ 明朝"/>
                    </w:rPr>
                    <w:t>5.00</w:t>
                  </w:r>
                  <w:r>
                    <w:rPr>
                      <w:rFonts w:hAnsi="ＭＳ 明朝" w:hint="eastAsia"/>
                    </w:rPr>
                    <w:t>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9AC2091" w14:textId="77777777" w:rsidR="00645917" w:rsidRPr="007D4458" w:rsidRDefault="00645917" w:rsidP="00355802">
                  <w:pPr>
                    <w:framePr w:hSpace="142" w:wrap="around" w:vAnchor="text" w:hAnchor="margin" w:x="108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560D8">
                    <w:rPr>
                      <w:rFonts w:hAnsi="ＭＳ 明朝" w:hint="eastAsia"/>
                    </w:rPr>
                    <w:t>建物所有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B6A36FD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無償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74CC595B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１</w:t>
                  </w:r>
                  <w:r w:rsidRPr="007D4458">
                    <w:rPr>
                      <w:rFonts w:hAnsi="ＭＳ 明朝" w:hint="eastAsia"/>
                    </w:rPr>
                    <w:t>日から</w:t>
                  </w:r>
                </w:p>
                <w:p w14:paraId="5E8CE2E8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９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３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3</w:t>
                  </w:r>
                  <w:r>
                    <w:rPr>
                      <w:rFonts w:hAnsi="ＭＳ 明朝"/>
                    </w:rPr>
                    <w:t>1</w:t>
                  </w:r>
                  <w:r w:rsidRPr="007D4458">
                    <w:rPr>
                      <w:rFonts w:hAnsi="ＭＳ 明朝" w:hint="eastAsia"/>
                    </w:rPr>
                    <w:t>日まで</w:t>
                  </w:r>
                </w:p>
              </w:tc>
            </w:tr>
            <w:tr w:rsidR="00645917" w:rsidRPr="007D4458" w14:paraId="19837D7F" w14:textId="77777777" w:rsidTr="00D56BCE">
              <w:tc>
                <w:tcPr>
                  <w:tcW w:w="737" w:type="dxa"/>
                  <w:shd w:val="clear" w:color="auto" w:fill="auto"/>
                  <w:vAlign w:val="center"/>
                </w:tcPr>
                <w:p w14:paraId="6A6BCD61" w14:textId="77777777" w:rsidR="00645917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土地</w:t>
                  </w:r>
                </w:p>
              </w:tc>
              <w:tc>
                <w:tcPr>
                  <w:tcW w:w="1225" w:type="dxa"/>
                  <w:vAlign w:val="center"/>
                </w:tcPr>
                <w:p w14:paraId="44B2F6E7" w14:textId="77777777" w:rsidR="00645917" w:rsidRPr="00C24524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rPr>
                      <w:rFonts w:hAnsi="ＭＳ 明朝"/>
                      <w:kern w:val="0"/>
                    </w:rPr>
                  </w:pPr>
                  <w:r w:rsidRPr="00C24524">
                    <w:rPr>
                      <w:rFonts w:hAnsi="ＭＳ 明朝" w:hint="eastAsia"/>
                    </w:rPr>
                    <w:t>羽曳野市尺度</w:t>
                  </w: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20B6CEA4" w14:textId="77777777" w:rsidR="00645917" w:rsidRPr="00F560D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  <w:kern w:val="0"/>
                    </w:rPr>
                  </w:pPr>
                  <w:r w:rsidRPr="00F560D8">
                    <w:rPr>
                      <w:rFonts w:hAnsi="ＭＳ 明朝" w:hint="eastAsia"/>
                      <w:kern w:val="0"/>
                    </w:rPr>
                    <w:t>141.36</w:t>
                  </w:r>
                  <w:r>
                    <w:rPr>
                      <w:rFonts w:hAnsi="ＭＳ 明朝" w:hint="eastAsia"/>
                      <w:kern w:val="0"/>
                    </w:rPr>
                    <w:t>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0223170" w14:textId="77777777" w:rsidR="00645917" w:rsidRDefault="00645917" w:rsidP="00355802">
                  <w:pPr>
                    <w:framePr w:hSpace="142" w:wrap="around" w:vAnchor="text" w:hAnchor="margin" w:x="108" w:y="374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560D8">
                    <w:rPr>
                      <w:rFonts w:hAnsi="ＭＳ 明朝" w:hint="eastAsia"/>
                    </w:rPr>
                    <w:t>建物所有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ACF5094" w14:textId="77777777" w:rsidR="00645917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無償</w:t>
                  </w:r>
                </w:p>
              </w:tc>
              <w:tc>
                <w:tcPr>
                  <w:tcW w:w="2665" w:type="dxa"/>
                  <w:shd w:val="clear" w:color="auto" w:fill="auto"/>
                  <w:vAlign w:val="center"/>
                </w:tcPr>
                <w:p w14:paraId="5E533520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４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１</w:t>
                  </w:r>
                  <w:r w:rsidRPr="007D4458">
                    <w:rPr>
                      <w:rFonts w:hAnsi="ＭＳ 明朝" w:hint="eastAsia"/>
                    </w:rPr>
                    <w:t>日から</w:t>
                  </w:r>
                </w:p>
                <w:p w14:paraId="3929F407" w14:textId="77777777" w:rsidR="00645917" w:rsidRPr="007D4458" w:rsidRDefault="00645917" w:rsidP="00355802">
                  <w:pPr>
                    <w:framePr w:hSpace="142" w:wrap="around" w:vAnchor="text" w:hAnchor="margin" w:x="108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7D4458">
                    <w:rPr>
                      <w:rFonts w:hAnsi="ＭＳ 明朝" w:hint="eastAsia"/>
                    </w:rPr>
                    <w:t>令和</w:t>
                  </w:r>
                  <w:r>
                    <w:rPr>
                      <w:rFonts w:hAnsi="ＭＳ 明朝" w:hint="eastAsia"/>
                    </w:rPr>
                    <w:t>９</w:t>
                  </w:r>
                  <w:r w:rsidRPr="007D4458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</w:rPr>
                    <w:t>３</w:t>
                  </w:r>
                  <w:r w:rsidRPr="007D4458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</w:rPr>
                    <w:t>3</w:t>
                  </w:r>
                  <w:r>
                    <w:rPr>
                      <w:rFonts w:hAnsi="ＭＳ 明朝"/>
                    </w:rPr>
                    <w:t>1</w:t>
                  </w:r>
                  <w:r w:rsidRPr="007D4458">
                    <w:rPr>
                      <w:rFonts w:hAnsi="ＭＳ 明朝" w:hint="eastAsia"/>
                    </w:rPr>
                    <w:t>日まで</w:t>
                  </w:r>
                </w:p>
              </w:tc>
            </w:tr>
          </w:tbl>
          <w:p w14:paraId="2DDA6C50" w14:textId="77777777" w:rsidR="002E2D24" w:rsidRPr="00645917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FA83C9E" w14:textId="77777777" w:rsidR="00645917" w:rsidRDefault="00645917" w:rsidP="00645917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4B4B28">
              <w:rPr>
                <w:rFonts w:hAnsi="ＭＳ 明朝" w:hint="eastAsia"/>
              </w:rPr>
              <w:t>検出事項について、速やかに是正措置を講じるとともに、原因を確認し、再発防止に向け必要な措置を講じられたい。</w:t>
            </w:r>
          </w:p>
          <w:p w14:paraId="742A6DE9" w14:textId="77777777" w:rsidR="00645917" w:rsidRDefault="00645917" w:rsidP="0064591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B855BD" wp14:editId="54818C52">
                      <wp:simplePos x="0" y="0"/>
                      <wp:positionH relativeFrom="column">
                        <wp:posOffset>-9588</wp:posOffset>
                      </wp:positionH>
                      <wp:positionV relativeFrom="paragraph">
                        <wp:posOffset>112564</wp:posOffset>
                      </wp:positionV>
                      <wp:extent cx="5350598" cy="3331675"/>
                      <wp:effectExtent l="0" t="0" r="21590" b="2159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0598" cy="3331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4174BA" w14:textId="77777777" w:rsidR="00645917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D43E0">
                                    <w:rPr>
                                      <w:rFonts w:hAnsi="ＭＳ 明朝" w:hint="eastAsia"/>
                                    </w:rPr>
                                    <w:t>【大阪府公有財産台帳等処理要領】</w:t>
                                  </w:r>
                                </w:p>
                                <w:p w14:paraId="1727CC7A" w14:textId="77777777" w:rsidR="00645917" w:rsidRPr="006D1DDD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6D1DDD">
                                    <w:rPr>
                                      <w:rFonts w:hAnsi="ＭＳ 明朝" w:hint="eastAsia"/>
                                    </w:rPr>
                                    <w:t>（借用財産）</w:t>
                                  </w:r>
                                </w:p>
                                <w:p w14:paraId="6CDC340B" w14:textId="77777777" w:rsidR="00645917" w:rsidRPr="006D1DDD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6D1DDD">
                                    <w:rPr>
                                      <w:rFonts w:hAnsi="ＭＳ 明朝" w:hint="eastAsia"/>
                                    </w:rPr>
                                    <w:t>第18条　部局長等は、所管事業にかかわる借地及び借家（借建物）の契約等を行ったときは、借用財産としてシステムを用いて借用登録を行うものとする。</w:t>
                                  </w:r>
                                </w:p>
                                <w:p w14:paraId="56C56E06" w14:textId="77777777" w:rsidR="00645917" w:rsidRPr="006D1DDD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6D1DDD">
                                    <w:rPr>
                                      <w:rFonts w:hAnsi="ＭＳ 明朝" w:hint="eastAsia"/>
                                    </w:rPr>
                                    <w:t>２　登録した借用財産の状況に異動があったときは、システムを用いて異動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　</w:t>
                                  </w:r>
                                  <w:r w:rsidRPr="006D1DDD">
                                    <w:rPr>
                                      <w:rFonts w:hAnsi="ＭＳ 明朝" w:hint="eastAsia"/>
                                    </w:rPr>
                                    <w:t>登録を行うものとする。</w:t>
                                  </w:r>
                                </w:p>
                                <w:p w14:paraId="6F1AC8E6" w14:textId="77777777" w:rsidR="00645917" w:rsidRPr="00445AC6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719A0EE5" w14:textId="77777777" w:rsidR="00645917" w:rsidRPr="00663261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663261">
                                    <w:rPr>
                                      <w:rFonts w:hAnsi="ＭＳ 明朝" w:hint="eastAsia"/>
                                    </w:rPr>
                                    <w:t>【公有財産事務の手引】</w:t>
                                  </w:r>
                                </w:p>
                                <w:p w14:paraId="3E3A6466" w14:textId="77777777" w:rsidR="00645917" w:rsidRPr="00663261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663261">
                                    <w:rPr>
                                      <w:rFonts w:hAnsi="ＭＳ 明朝" w:hint="eastAsia"/>
                                    </w:rPr>
                                    <w:t>第２章　公有財産の取得</w:t>
                                  </w:r>
                                </w:p>
                                <w:p w14:paraId="612A649C" w14:textId="77777777" w:rsidR="00645917" w:rsidRPr="00663261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  <w:r w:rsidRPr="00663261">
                                    <w:rPr>
                                      <w:rFonts w:hAnsi="ＭＳ 明朝" w:hint="eastAsia"/>
                                    </w:rPr>
                                    <w:t>第３節　借用</w:t>
                                  </w:r>
                                </w:p>
                                <w:p w14:paraId="3262A06B" w14:textId="77777777" w:rsidR="00645917" w:rsidRPr="00663261" w:rsidRDefault="00645917" w:rsidP="00645917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240"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  <w:r w:rsidRPr="00663261">
                                    <w:rPr>
                                      <w:rFonts w:hAnsi="ＭＳ 明朝" w:hint="eastAsia"/>
                                    </w:rPr>
                                    <w:t>府が行政遂行の手段として､他者の所有する財産を許可又は契約（賃貸借契約､使用貸借契約）により借り受けることをいう。</w:t>
                                  </w:r>
                                </w:p>
                                <w:p w14:paraId="0CB10A5B" w14:textId="77777777" w:rsidR="00645917" w:rsidRPr="00663261" w:rsidRDefault="00645917" w:rsidP="0064591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Chars="100" w:left="240" w:firstLineChars="100" w:firstLine="240"/>
                                    <w:rPr>
                                      <w:rFonts w:hAnsi="ＭＳ 明朝" w:cs="ＭＳ 明朝"/>
                                      <w:kern w:val="0"/>
                                    </w:rPr>
                                  </w:pPr>
                                  <w:r w:rsidRPr="00663261">
                                    <w:rPr>
                                      <w:rFonts w:hAnsi="ＭＳ 明朝" w:hint="eastAsia"/>
                                    </w:rPr>
                                    <w:t>借用財産は、公有財産ではないが、公用又は公共用に供するために借用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　　</w:t>
                                  </w:r>
                                  <w:r w:rsidRPr="00663261">
                                    <w:rPr>
                                      <w:rFonts w:hAnsi="ＭＳ 明朝" w:hint="eastAsia"/>
                                    </w:rPr>
                                    <w:t>する財産は公有財産と同様に管理する必要がある。その用に供するために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　</w:t>
                                  </w:r>
                                  <w:r w:rsidRPr="00663261">
                                    <w:rPr>
                                      <w:rFonts w:hAnsi="ＭＳ 明朝" w:hint="eastAsia"/>
                                    </w:rPr>
                                    <w:t>土地や建物を１年以上の期間借用する場合は、公有財産台帳等管理システムに登録すること。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855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75pt;margin-top:8.85pt;width:421.3pt;height:26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" filled="f" strokeweight=".5pt">
                      <v:stroke dashstyle="dash"/>
                      <v:textbox inset="5.85pt,.7pt,5.85pt,.7pt">
                        <w:txbxContent>
                          <w:p w14:paraId="114174BA" w14:textId="77777777" w:rsidR="00645917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D43E0">
                              <w:rPr>
                                <w:rFonts w:hAnsi="ＭＳ 明朝" w:hint="eastAsia"/>
                              </w:rPr>
                              <w:t>【大阪府公有財産台帳等処理要領】</w:t>
                            </w:r>
                          </w:p>
                          <w:p w14:paraId="1727CC7A" w14:textId="77777777" w:rsidR="00645917" w:rsidRPr="006D1DDD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6D1DDD">
                              <w:rPr>
                                <w:rFonts w:hAnsi="ＭＳ 明朝" w:hint="eastAsia"/>
                              </w:rPr>
                              <w:t>（借用財産）</w:t>
                            </w:r>
                          </w:p>
                          <w:p w14:paraId="6CDC340B" w14:textId="77777777" w:rsidR="00645917" w:rsidRPr="006D1DDD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6D1DDD">
                              <w:rPr>
                                <w:rFonts w:hAnsi="ＭＳ 明朝" w:hint="eastAsia"/>
                              </w:rPr>
                              <w:t>第18条　部局長等は、所管事業にかかわる借地及び借家（借建物）の契約等を行ったときは、借用財産としてシステムを用いて借用登録を行うものとする。</w:t>
                            </w:r>
                          </w:p>
                          <w:p w14:paraId="56C56E06" w14:textId="77777777" w:rsidR="00645917" w:rsidRPr="006D1DDD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6D1DDD">
                              <w:rPr>
                                <w:rFonts w:hAnsi="ＭＳ 明朝" w:hint="eastAsia"/>
                              </w:rPr>
                              <w:t>２　登録した借用財産の状況に異動があったときは、システムを用いて異動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6D1DDD">
                              <w:rPr>
                                <w:rFonts w:hAnsi="ＭＳ 明朝" w:hint="eastAsia"/>
                              </w:rPr>
                              <w:t>登録を行うものとする。</w:t>
                            </w:r>
                          </w:p>
                          <w:p w14:paraId="6F1AC8E6" w14:textId="77777777" w:rsidR="00645917" w:rsidRPr="00445AC6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719A0EE5" w14:textId="77777777" w:rsidR="00645917" w:rsidRPr="00663261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663261">
                              <w:rPr>
                                <w:rFonts w:hAnsi="ＭＳ 明朝" w:hint="eastAsia"/>
                              </w:rPr>
                              <w:t>【公有財産事務の手引】</w:t>
                            </w:r>
                          </w:p>
                          <w:p w14:paraId="3E3A6466" w14:textId="77777777" w:rsidR="00645917" w:rsidRPr="00663261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663261">
                              <w:rPr>
                                <w:rFonts w:hAnsi="ＭＳ 明朝" w:hint="eastAsia"/>
                              </w:rPr>
                              <w:t>第２章　公有財産の取得</w:t>
                            </w:r>
                          </w:p>
                          <w:p w14:paraId="612A649C" w14:textId="77777777" w:rsidR="00645917" w:rsidRPr="00663261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 w:rsidRPr="00663261">
                              <w:rPr>
                                <w:rFonts w:hAnsi="ＭＳ 明朝" w:hint="eastAsia"/>
                              </w:rPr>
                              <w:t>第３節　借用</w:t>
                            </w:r>
                          </w:p>
                          <w:p w14:paraId="3262A06B" w14:textId="77777777" w:rsidR="00645917" w:rsidRPr="00663261" w:rsidRDefault="00645917" w:rsidP="00645917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40" w:firstLineChars="100" w:firstLine="240"/>
                              <w:rPr>
                                <w:rFonts w:hAnsi="ＭＳ 明朝"/>
                              </w:rPr>
                            </w:pPr>
                            <w:r w:rsidRPr="00663261">
                              <w:rPr>
                                <w:rFonts w:hAnsi="ＭＳ 明朝" w:hint="eastAsia"/>
                              </w:rPr>
                              <w:t>府が行政遂行の手段として､他者の所有する財産を許可又は契約（賃貸借契約､使用貸借契約）により借り受けることをいう。</w:t>
                            </w:r>
                          </w:p>
                          <w:p w14:paraId="0CB10A5B" w14:textId="77777777" w:rsidR="00645917" w:rsidRPr="00663261" w:rsidRDefault="00645917" w:rsidP="0064591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Chars="100" w:left="240" w:firstLineChars="100" w:firstLine="240"/>
                              <w:rPr>
                                <w:rFonts w:hAnsi="ＭＳ 明朝" w:cs="ＭＳ 明朝"/>
                                <w:kern w:val="0"/>
                              </w:rPr>
                            </w:pPr>
                            <w:r w:rsidRPr="00663261">
                              <w:rPr>
                                <w:rFonts w:hAnsi="ＭＳ 明朝" w:hint="eastAsia"/>
                              </w:rPr>
                              <w:t>借用財産は、公有財産ではないが、公用又は公共用に供するために借用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Pr="00663261">
                              <w:rPr>
                                <w:rFonts w:hAnsi="ＭＳ 明朝" w:hint="eastAsia"/>
                              </w:rPr>
                              <w:t>する財産は公有財産と同様に管理する必要がある。その用に供するために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663261">
                              <w:rPr>
                                <w:rFonts w:hAnsi="ＭＳ 明朝" w:hint="eastAsia"/>
                              </w:rPr>
                              <w:t>土地や建物を１年以上の期間借用する場合は、公有財産台帳等管理システムに登録すること。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76EDF" w14:textId="77777777" w:rsidR="00645917" w:rsidRDefault="00645917" w:rsidP="0064591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FF511CA" w14:textId="77777777" w:rsidR="00645917" w:rsidRPr="00522BA3" w:rsidRDefault="00645917" w:rsidP="00645917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77777777" w:rsidR="002E2D24" w:rsidRPr="00645917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2E2D24" w:rsidRPr="00D82F4E" w14:paraId="59E75D4D" w14:textId="77777777" w:rsidTr="002E2D24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77777777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A00F76">
        <w:trPr>
          <w:trHeight w:val="1493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52EB8893" w14:textId="287CBA40" w:rsidR="003B0158" w:rsidRPr="00A00F76" w:rsidRDefault="003B0158" w:rsidP="00A00F7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A00F76">
              <w:rPr>
                <w:rFonts w:hAnsi="ＭＳ 明朝" w:hint="eastAsia"/>
              </w:rPr>
              <w:t>検出事項について、速やかに</w:t>
            </w:r>
            <w:r w:rsidR="005D2FB0" w:rsidRPr="00A00F76">
              <w:rPr>
                <w:rFonts w:hAnsi="ＭＳ 明朝" w:hint="eastAsia"/>
              </w:rPr>
              <w:t>公有財産台帳への登載を行った。</w:t>
            </w:r>
          </w:p>
          <w:p w14:paraId="4AD4190C" w14:textId="6847372B" w:rsidR="005D2FB0" w:rsidRPr="00A00F76" w:rsidRDefault="005D2FB0" w:rsidP="00A00F7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color w:val="000000" w:themeColor="text1"/>
              </w:rPr>
            </w:pPr>
            <w:r w:rsidRPr="00A00F76">
              <w:rPr>
                <w:rFonts w:hAnsi="ＭＳ 明朝" w:hint="eastAsia"/>
              </w:rPr>
              <w:t>今</w:t>
            </w:r>
            <w:r w:rsidRPr="00A00F76">
              <w:rPr>
                <w:rFonts w:hAnsi="ＭＳ 明朝" w:hint="eastAsia"/>
                <w:color w:val="000000" w:themeColor="text1"/>
              </w:rPr>
              <w:t>回の</w:t>
            </w:r>
            <w:r w:rsidR="00643A72" w:rsidRPr="00A00F76">
              <w:rPr>
                <w:rFonts w:hAnsi="ＭＳ 明朝" w:hint="eastAsia"/>
                <w:color w:val="000000" w:themeColor="text1"/>
              </w:rPr>
              <w:t>検出事項の</w:t>
            </w:r>
            <w:r w:rsidRPr="00A00F76">
              <w:rPr>
                <w:rFonts w:hAnsi="ＭＳ 明朝" w:hint="eastAsia"/>
                <w:color w:val="000000" w:themeColor="text1"/>
              </w:rPr>
              <w:t>原因は、当該事務処理の</w:t>
            </w:r>
            <w:r w:rsidR="00AF42F4" w:rsidRPr="00A00F76">
              <w:rPr>
                <w:rFonts w:hAnsi="ＭＳ 明朝" w:hint="eastAsia"/>
                <w:color w:val="000000" w:themeColor="text1"/>
              </w:rPr>
              <w:t>所属及び担当者の</w:t>
            </w:r>
            <w:r w:rsidRPr="00A00F76">
              <w:rPr>
                <w:rFonts w:hAnsi="ＭＳ 明朝" w:hint="eastAsia"/>
                <w:color w:val="000000" w:themeColor="text1"/>
              </w:rPr>
              <w:t>認識不足と</w:t>
            </w:r>
            <w:r w:rsidR="00026B81" w:rsidRPr="00A00F76">
              <w:rPr>
                <w:rFonts w:hAnsi="ＭＳ 明朝" w:hint="eastAsia"/>
                <w:color w:val="000000" w:themeColor="text1"/>
              </w:rPr>
              <w:t>担当者間の引継ぎが十分でなかったことに</w:t>
            </w:r>
            <w:r w:rsidRPr="00A00F76">
              <w:rPr>
                <w:rFonts w:hAnsi="ＭＳ 明朝" w:hint="eastAsia"/>
                <w:color w:val="000000" w:themeColor="text1"/>
              </w:rPr>
              <w:t>あった。</w:t>
            </w:r>
          </w:p>
          <w:p w14:paraId="1C772923" w14:textId="0296B3F8" w:rsidR="005D2FB0" w:rsidRPr="00A00F76" w:rsidRDefault="005D2FB0" w:rsidP="00A00F76">
            <w:pPr>
              <w:autoSpaceDE w:val="0"/>
              <w:autoSpaceDN w:val="0"/>
              <w:spacing w:line="300" w:lineRule="exact"/>
              <w:rPr>
                <w:rFonts w:hAnsi="ＭＳ 明朝"/>
                <w:color w:val="000000" w:themeColor="text1"/>
              </w:rPr>
            </w:pPr>
            <w:r w:rsidRPr="00A00F76">
              <w:rPr>
                <w:rFonts w:hAnsi="ＭＳ 明朝" w:hint="eastAsia"/>
                <w:color w:val="000000" w:themeColor="text1"/>
              </w:rPr>
              <w:t xml:space="preserve">　</w:t>
            </w:r>
            <w:r w:rsidR="00643A72" w:rsidRPr="00A00F76">
              <w:rPr>
                <w:rFonts w:hAnsi="ＭＳ 明朝" w:hint="eastAsia"/>
                <w:color w:val="000000" w:themeColor="text1"/>
              </w:rPr>
              <w:t>再発防止策として</w:t>
            </w:r>
            <w:r w:rsidR="00E33364" w:rsidRPr="00A00F76">
              <w:rPr>
                <w:rFonts w:hAnsi="ＭＳ 明朝" w:hint="eastAsia"/>
                <w:color w:val="000000" w:themeColor="text1"/>
              </w:rPr>
              <w:t>、</w:t>
            </w:r>
            <w:r w:rsidR="00420355" w:rsidRPr="004904E7">
              <w:rPr>
                <w:rFonts w:hAnsi="ＭＳ 明朝" w:hint="eastAsia"/>
                <w:color w:val="000000" w:themeColor="text1"/>
              </w:rPr>
              <w:t>所属</w:t>
            </w:r>
            <w:r w:rsidR="00FD250C" w:rsidRPr="004904E7">
              <w:rPr>
                <w:rFonts w:hAnsi="ＭＳ 明朝" w:hint="eastAsia"/>
                <w:color w:val="000000" w:themeColor="text1"/>
              </w:rPr>
              <w:t>及び</w:t>
            </w:r>
            <w:r w:rsidRPr="004904E7">
              <w:rPr>
                <w:rFonts w:hAnsi="ＭＳ 明朝" w:hint="eastAsia"/>
                <w:color w:val="000000" w:themeColor="text1"/>
              </w:rPr>
              <w:t>公有財産事務担当</w:t>
            </w:r>
            <w:r w:rsidR="00FD250C" w:rsidRPr="004904E7">
              <w:rPr>
                <w:rFonts w:hAnsi="ＭＳ 明朝" w:hint="eastAsia"/>
                <w:color w:val="000000" w:themeColor="text1"/>
              </w:rPr>
              <w:t>者に</w:t>
            </w:r>
            <w:r w:rsidRPr="00A00F76">
              <w:rPr>
                <w:rFonts w:hAnsi="ＭＳ 明朝" w:hint="eastAsia"/>
                <w:color w:val="000000" w:themeColor="text1"/>
              </w:rPr>
              <w:t>大阪府公有財産台帳等処理要領等の周知徹底を行った。</w:t>
            </w:r>
          </w:p>
          <w:p w14:paraId="027B5792" w14:textId="33793FF2" w:rsidR="002E2D24" w:rsidRDefault="005D2FB0" w:rsidP="00A00F7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A00F76">
              <w:rPr>
                <w:rFonts w:hAnsi="ＭＳ 明朝" w:hint="eastAsia"/>
                <w:color w:val="000000" w:themeColor="text1"/>
              </w:rPr>
              <w:t xml:space="preserve">　今後は、</w:t>
            </w:r>
            <w:r w:rsidR="00026B81" w:rsidRPr="00A00F76">
              <w:rPr>
                <w:rFonts w:hAnsi="ＭＳ 明朝" w:hint="eastAsia"/>
                <w:color w:val="000000" w:themeColor="text1"/>
              </w:rPr>
              <w:t>借用財産の期間更新と併せて公有財産台帳</w:t>
            </w:r>
            <w:r w:rsidR="00643A72" w:rsidRPr="00A00F76">
              <w:rPr>
                <w:rFonts w:hAnsi="ＭＳ 明朝" w:hint="eastAsia"/>
                <w:color w:val="000000" w:themeColor="text1"/>
              </w:rPr>
              <w:t>の</w:t>
            </w:r>
            <w:r w:rsidR="00026B81" w:rsidRPr="00A00F76">
              <w:rPr>
                <w:rFonts w:hAnsi="ＭＳ 明朝" w:hint="eastAsia"/>
                <w:color w:val="000000" w:themeColor="text1"/>
              </w:rPr>
              <w:t>登載</w:t>
            </w:r>
            <w:r w:rsidR="00E33364" w:rsidRPr="00A00F76">
              <w:rPr>
                <w:rFonts w:hAnsi="ＭＳ 明朝" w:hint="eastAsia"/>
                <w:color w:val="000000" w:themeColor="text1"/>
              </w:rPr>
              <w:t>・更新</w:t>
            </w:r>
            <w:r w:rsidR="00643A72" w:rsidRPr="00A00F76">
              <w:rPr>
                <w:rFonts w:hAnsi="ＭＳ 明朝" w:hint="eastAsia"/>
                <w:color w:val="000000" w:themeColor="text1"/>
              </w:rPr>
              <w:t>を行い</w:t>
            </w:r>
            <w:r w:rsidR="00026B81" w:rsidRPr="00A00F76">
              <w:rPr>
                <w:rFonts w:hAnsi="ＭＳ 明朝" w:hint="eastAsia"/>
                <w:color w:val="000000" w:themeColor="text1"/>
              </w:rPr>
              <w:t>、</w:t>
            </w:r>
            <w:r w:rsidR="00643A72" w:rsidRPr="00A00F76">
              <w:rPr>
                <w:rFonts w:hAnsi="ＭＳ 明朝" w:hint="eastAsia"/>
                <w:color w:val="000000" w:themeColor="text1"/>
              </w:rPr>
              <w:t>法令等に基づいた</w:t>
            </w:r>
            <w:r w:rsidRPr="00A00F76">
              <w:rPr>
                <w:rFonts w:hAnsi="ＭＳ 明朝" w:hint="eastAsia"/>
                <w:color w:val="000000" w:themeColor="text1"/>
              </w:rPr>
              <w:t>適正な事務処理を</w:t>
            </w:r>
            <w:r w:rsidRPr="00A00F76">
              <w:rPr>
                <w:rFonts w:hAnsi="ＭＳ 明朝" w:hint="eastAsia"/>
              </w:rPr>
              <w:t>行う。</w:t>
            </w:r>
          </w:p>
        </w:tc>
      </w:tr>
    </w:tbl>
    <w:bookmarkEnd w:id="0"/>
    <w:p w14:paraId="05BD357B" w14:textId="69A59315" w:rsidR="0032402C" w:rsidRPr="00D82F4E" w:rsidRDefault="00645917" w:rsidP="0032402C">
      <w:pPr>
        <w:rPr>
          <w:rFonts w:ascii="ＭＳ ゴシック" w:eastAsia="ＭＳ ゴシック" w:hAnsi="ＭＳ ゴシック" w:cs="Arial"/>
        </w:rPr>
      </w:pPr>
      <w:r w:rsidRPr="00522BA3">
        <w:rPr>
          <w:rFonts w:ascii="ＭＳ ゴシック" w:eastAsia="ＭＳ ゴシック" w:hAnsi="ＭＳ ゴシック" w:hint="eastAsia"/>
          <w:noProof/>
        </w:rPr>
        <w:t>公有財産台帳の登載誤り</w:t>
      </w:r>
    </w:p>
    <w:p w14:paraId="46B970F2" w14:textId="2B2A56A6" w:rsidR="006C20B1" w:rsidRPr="00643A72" w:rsidRDefault="00645917" w:rsidP="00142A93">
      <w:pPr>
        <w:autoSpaceDE w:val="0"/>
        <w:autoSpaceDN w:val="0"/>
        <w:spacing w:line="300" w:lineRule="exact"/>
        <w:ind w:right="210"/>
        <w:jc w:val="right"/>
        <w:rPr>
          <w:rFonts w:hAnsi="ＭＳ 明朝"/>
          <w:sz w:val="21"/>
          <w:szCs w:val="21"/>
        </w:rPr>
      </w:pPr>
      <w:r w:rsidRPr="00522BA3">
        <w:rPr>
          <w:rFonts w:ascii="ＭＳ ゴシック" w:eastAsia="ＭＳ ゴシック" w:hAnsi="ＭＳ ゴシック" w:hint="eastAsia"/>
          <w:szCs w:val="22"/>
        </w:rPr>
        <w:t>監査（検査）実施年月日（委員：令和－年－月－日、事務局：令和</w:t>
      </w:r>
      <w:r>
        <w:rPr>
          <w:rFonts w:ascii="ＭＳ ゴシック" w:eastAsia="ＭＳ ゴシック" w:hAnsi="ＭＳ ゴシック" w:hint="eastAsia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Cs w:val="22"/>
        </w:rPr>
        <w:t>年</w:t>
      </w:r>
      <w:r>
        <w:rPr>
          <w:rFonts w:ascii="ＭＳ ゴシック" w:eastAsia="ＭＳ ゴシック" w:hAnsi="ＭＳ ゴシック" w:hint="eastAsia"/>
          <w:szCs w:val="22"/>
        </w:rPr>
        <w:t>６</w:t>
      </w:r>
      <w:r w:rsidRPr="00522BA3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 w:hint="eastAsia"/>
          <w:szCs w:val="22"/>
        </w:rPr>
        <w:t>２</w:t>
      </w:r>
      <w:r w:rsidRPr="00522BA3">
        <w:rPr>
          <w:rFonts w:ascii="ＭＳ ゴシック" w:eastAsia="ＭＳ ゴシック" w:hAnsi="ＭＳ ゴシック" w:hint="eastAsia"/>
          <w:szCs w:val="22"/>
        </w:rPr>
        <w:t>日</w:t>
      </w:r>
      <w:r>
        <w:rPr>
          <w:rFonts w:ascii="ＭＳ ゴシック" w:eastAsia="ＭＳ ゴシック" w:hAnsi="ＭＳ ゴシック" w:hint="eastAsia"/>
          <w:szCs w:val="22"/>
        </w:rPr>
        <w:t>から同年８月28日まで</w:t>
      </w:r>
      <w:r w:rsidRPr="00522BA3">
        <w:rPr>
          <w:rFonts w:ascii="ＭＳ ゴシック" w:eastAsia="ＭＳ ゴシック" w:hAnsi="ＭＳ ゴシック" w:hint="eastAsia"/>
          <w:szCs w:val="22"/>
        </w:rPr>
        <w:t>）</w:t>
      </w:r>
    </w:p>
    <w:sectPr w:rsidR="006C20B1" w:rsidRPr="00643A72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F4BF" w14:textId="77777777" w:rsidR="00A2413E" w:rsidRDefault="00A2413E">
      <w:r>
        <w:separator/>
      </w:r>
    </w:p>
  </w:endnote>
  <w:endnote w:type="continuationSeparator" w:id="0">
    <w:p w14:paraId="7583409E" w14:textId="77777777" w:rsidR="00A2413E" w:rsidRDefault="00A2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D5C5" w14:textId="77777777" w:rsidR="00A2413E" w:rsidRDefault="00A2413E">
      <w:r>
        <w:separator/>
      </w:r>
    </w:p>
  </w:footnote>
  <w:footnote w:type="continuationSeparator" w:id="0">
    <w:p w14:paraId="12E8D8B7" w14:textId="77777777" w:rsidR="00A2413E" w:rsidRDefault="00A2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68A9"/>
    <w:rsid w:val="00010817"/>
    <w:rsid w:val="00026B81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13558E"/>
    <w:rsid w:val="00142A93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80ED9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55802"/>
    <w:rsid w:val="00361B7F"/>
    <w:rsid w:val="003974BA"/>
    <w:rsid w:val="003B0158"/>
    <w:rsid w:val="003C37FB"/>
    <w:rsid w:val="00420355"/>
    <w:rsid w:val="00425885"/>
    <w:rsid w:val="00442195"/>
    <w:rsid w:val="00446EDB"/>
    <w:rsid w:val="0046452E"/>
    <w:rsid w:val="004904E7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258CF"/>
    <w:rsid w:val="0055438C"/>
    <w:rsid w:val="00564561"/>
    <w:rsid w:val="0056466B"/>
    <w:rsid w:val="005667FF"/>
    <w:rsid w:val="005727C3"/>
    <w:rsid w:val="00580F31"/>
    <w:rsid w:val="005B5070"/>
    <w:rsid w:val="005B7FFA"/>
    <w:rsid w:val="005D2FB0"/>
    <w:rsid w:val="005E21CD"/>
    <w:rsid w:val="005F77A2"/>
    <w:rsid w:val="00607259"/>
    <w:rsid w:val="00614675"/>
    <w:rsid w:val="00620214"/>
    <w:rsid w:val="00643A72"/>
    <w:rsid w:val="00645917"/>
    <w:rsid w:val="00646013"/>
    <w:rsid w:val="00654366"/>
    <w:rsid w:val="00683F34"/>
    <w:rsid w:val="006C20B1"/>
    <w:rsid w:val="006C3E58"/>
    <w:rsid w:val="006D274A"/>
    <w:rsid w:val="006E4247"/>
    <w:rsid w:val="006F1898"/>
    <w:rsid w:val="006F69E3"/>
    <w:rsid w:val="00710947"/>
    <w:rsid w:val="007A5F99"/>
    <w:rsid w:val="008367CE"/>
    <w:rsid w:val="008B1203"/>
    <w:rsid w:val="008C6561"/>
    <w:rsid w:val="008E456F"/>
    <w:rsid w:val="009168D9"/>
    <w:rsid w:val="009A269E"/>
    <w:rsid w:val="009A5160"/>
    <w:rsid w:val="009B656A"/>
    <w:rsid w:val="009C25EC"/>
    <w:rsid w:val="009C582D"/>
    <w:rsid w:val="009D32BF"/>
    <w:rsid w:val="00A00F76"/>
    <w:rsid w:val="00A0336F"/>
    <w:rsid w:val="00A16E55"/>
    <w:rsid w:val="00A2413E"/>
    <w:rsid w:val="00A606C1"/>
    <w:rsid w:val="00A61C0E"/>
    <w:rsid w:val="00A63AD1"/>
    <w:rsid w:val="00A654A7"/>
    <w:rsid w:val="00AC06C6"/>
    <w:rsid w:val="00AC16BF"/>
    <w:rsid w:val="00AD3CC1"/>
    <w:rsid w:val="00AF42F4"/>
    <w:rsid w:val="00B33740"/>
    <w:rsid w:val="00B34563"/>
    <w:rsid w:val="00B610C1"/>
    <w:rsid w:val="00B8526F"/>
    <w:rsid w:val="00B97919"/>
    <w:rsid w:val="00BB6193"/>
    <w:rsid w:val="00BD70E6"/>
    <w:rsid w:val="00C12719"/>
    <w:rsid w:val="00C1611C"/>
    <w:rsid w:val="00C22A3A"/>
    <w:rsid w:val="00C2704A"/>
    <w:rsid w:val="00C37034"/>
    <w:rsid w:val="00C5182C"/>
    <w:rsid w:val="00C51F32"/>
    <w:rsid w:val="00C5548D"/>
    <w:rsid w:val="00CA0E19"/>
    <w:rsid w:val="00D261C9"/>
    <w:rsid w:val="00D60A83"/>
    <w:rsid w:val="00D660B8"/>
    <w:rsid w:val="00D82F4E"/>
    <w:rsid w:val="00D91E6F"/>
    <w:rsid w:val="00DE47D6"/>
    <w:rsid w:val="00E15935"/>
    <w:rsid w:val="00E33364"/>
    <w:rsid w:val="00E334F2"/>
    <w:rsid w:val="00E52236"/>
    <w:rsid w:val="00E53C48"/>
    <w:rsid w:val="00E53D58"/>
    <w:rsid w:val="00E57F30"/>
    <w:rsid w:val="00E8271E"/>
    <w:rsid w:val="00EE7C97"/>
    <w:rsid w:val="00EF76C4"/>
    <w:rsid w:val="00F23667"/>
    <w:rsid w:val="00F42623"/>
    <w:rsid w:val="00F450F1"/>
    <w:rsid w:val="00F5471A"/>
    <w:rsid w:val="00F704C2"/>
    <w:rsid w:val="00FD250C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annotation reference"/>
    <w:basedOn w:val="a0"/>
    <w:rsid w:val="00643A72"/>
    <w:rPr>
      <w:sz w:val="18"/>
      <w:szCs w:val="18"/>
    </w:rPr>
  </w:style>
  <w:style w:type="paragraph" w:styleId="af0">
    <w:name w:val="annotation text"/>
    <w:basedOn w:val="a"/>
    <w:link w:val="af1"/>
    <w:rsid w:val="00643A72"/>
    <w:pPr>
      <w:jc w:val="left"/>
    </w:pPr>
  </w:style>
  <w:style w:type="character" w:customStyle="1" w:styleId="af1">
    <w:name w:val="コメント文字列 (文字)"/>
    <w:basedOn w:val="a0"/>
    <w:link w:val="af0"/>
    <w:rsid w:val="00643A72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643A72"/>
    <w:rPr>
      <w:b/>
      <w:bCs/>
    </w:rPr>
  </w:style>
  <w:style w:type="character" w:customStyle="1" w:styleId="af3">
    <w:name w:val="コメント内容 (文字)"/>
    <w:basedOn w:val="af1"/>
    <w:link w:val="af2"/>
    <w:rsid w:val="00643A7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8544E-77DF-4CEA-8CD4-7BCCC468F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532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2025-11-25T01:34:00Z</cp:lastPrinted>
  <dcterms:created xsi:type="dcterms:W3CDTF">2025-12-16T07:03:00Z</dcterms:created>
  <dcterms:modified xsi:type="dcterms:W3CDTF">2026-01-27T01:22:00Z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