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DA5846" w:rsidRDefault="00BE1923" w:rsidP="00971652">
      <w:pPr>
        <w:jc w:val="center"/>
        <w:rPr>
          <w:b/>
          <w:sz w:val="32"/>
          <w:szCs w:val="24"/>
        </w:rPr>
      </w:pPr>
      <w:bookmarkStart w:id="0" w:name="_GoBack"/>
      <w:bookmarkEnd w:id="0"/>
      <w:r>
        <w:rPr>
          <w:rFonts w:hint="eastAsia"/>
          <w:b/>
          <w:sz w:val="32"/>
          <w:szCs w:val="24"/>
        </w:rPr>
        <w:t>令和５</w:t>
      </w:r>
      <w:r w:rsidR="00E5514B" w:rsidRPr="00DA5846">
        <w:rPr>
          <w:rFonts w:hint="eastAsia"/>
          <w:b/>
          <w:sz w:val="32"/>
          <w:szCs w:val="24"/>
        </w:rPr>
        <w:t>年度モニタリング評価実施による改善のための対応方針</w:t>
      </w:r>
      <w:r w:rsidR="00047F19">
        <w:rPr>
          <w:rFonts w:hint="eastAsia"/>
          <w:b/>
          <w:sz w:val="32"/>
          <w:szCs w:val="24"/>
        </w:rPr>
        <w:t>（案）</w:t>
      </w:r>
    </w:p>
    <w:p w:rsidR="00971652" w:rsidRDefault="00971652" w:rsidP="00DA5846">
      <w:pPr>
        <w:ind w:right="840" w:firstLineChars="7800" w:firstLine="17160"/>
      </w:pPr>
      <w:r w:rsidRPr="00DA5846">
        <w:rPr>
          <w:rFonts w:hint="eastAsia"/>
          <w:sz w:val="22"/>
        </w:rPr>
        <w:t>施</w:t>
      </w:r>
      <w:r w:rsidR="002852CE">
        <w:rPr>
          <w:rFonts w:hint="eastAsia"/>
          <w:sz w:val="22"/>
        </w:rPr>
        <w:t>施</w:t>
      </w:r>
      <w:r w:rsidRPr="00DA5846">
        <w:rPr>
          <w:rFonts w:hint="eastAsia"/>
          <w:sz w:val="22"/>
        </w:rPr>
        <w:t xml:space="preserve">設名：　　　　　　　　</w:t>
      </w:r>
    </w:p>
    <w:tbl>
      <w:tblPr>
        <w:tblStyle w:val="a3"/>
        <w:tblW w:w="0" w:type="auto"/>
        <w:tblLook w:val="04A0" w:firstRow="1" w:lastRow="0" w:firstColumn="1" w:lastColumn="0" w:noHBand="0" w:noVBand="1"/>
      </w:tblPr>
      <w:tblGrid>
        <w:gridCol w:w="1354"/>
        <w:gridCol w:w="1531"/>
        <w:gridCol w:w="2422"/>
        <w:gridCol w:w="2274"/>
        <w:gridCol w:w="2274"/>
      </w:tblGrid>
      <w:tr w:rsidR="00971652" w:rsidTr="002A6507">
        <w:trPr>
          <w:trHeight w:val="619"/>
        </w:trPr>
        <w:tc>
          <w:tcPr>
            <w:tcW w:w="1354" w:type="dxa"/>
            <w:vAlign w:val="center"/>
          </w:tcPr>
          <w:p w:rsidR="00971652" w:rsidRPr="002A6507" w:rsidRDefault="00971652" w:rsidP="00DA5846">
            <w:pPr>
              <w:jc w:val="center"/>
              <w:rPr>
                <w:sz w:val="22"/>
              </w:rPr>
            </w:pPr>
            <w:r w:rsidRPr="002A6507">
              <w:rPr>
                <w:rFonts w:hint="eastAsia"/>
                <w:sz w:val="22"/>
              </w:rPr>
              <w:t>評価項目</w:t>
            </w:r>
          </w:p>
        </w:tc>
        <w:tc>
          <w:tcPr>
            <w:tcW w:w="1531" w:type="dxa"/>
            <w:vAlign w:val="center"/>
          </w:tcPr>
          <w:p w:rsidR="00971652" w:rsidRPr="002A6507" w:rsidRDefault="00971652" w:rsidP="00DA5846">
            <w:pPr>
              <w:jc w:val="center"/>
              <w:rPr>
                <w:sz w:val="22"/>
              </w:rPr>
            </w:pPr>
            <w:r w:rsidRPr="002A6507">
              <w:rPr>
                <w:rFonts w:hint="eastAsia"/>
                <w:sz w:val="22"/>
              </w:rPr>
              <w:t>評価基準</w:t>
            </w:r>
          </w:p>
        </w:tc>
        <w:tc>
          <w:tcPr>
            <w:tcW w:w="2422" w:type="dxa"/>
            <w:vAlign w:val="center"/>
          </w:tcPr>
          <w:p w:rsidR="002A6507" w:rsidRDefault="00971652" w:rsidP="00DA5846">
            <w:pPr>
              <w:jc w:val="center"/>
              <w:rPr>
                <w:sz w:val="22"/>
              </w:rPr>
            </w:pPr>
            <w:r w:rsidRPr="002A6507">
              <w:rPr>
                <w:rFonts w:hint="eastAsia"/>
                <w:sz w:val="22"/>
              </w:rPr>
              <w:t>評価委員の</w:t>
            </w:r>
          </w:p>
          <w:p w:rsidR="00971652" w:rsidRPr="002A6507" w:rsidRDefault="00971652" w:rsidP="00DA5846">
            <w:pPr>
              <w:jc w:val="center"/>
              <w:rPr>
                <w:sz w:val="22"/>
              </w:rPr>
            </w:pPr>
            <w:r w:rsidRPr="002A6507">
              <w:rPr>
                <w:rFonts w:hint="eastAsia"/>
                <w:sz w:val="22"/>
              </w:rPr>
              <w:t>指摘・提言等</w:t>
            </w:r>
          </w:p>
        </w:tc>
        <w:tc>
          <w:tcPr>
            <w:tcW w:w="2274" w:type="dxa"/>
            <w:vAlign w:val="center"/>
          </w:tcPr>
          <w:p w:rsidR="002A6507" w:rsidRDefault="00971652" w:rsidP="00DA5846">
            <w:pPr>
              <w:jc w:val="center"/>
              <w:rPr>
                <w:sz w:val="22"/>
              </w:rPr>
            </w:pPr>
            <w:r w:rsidRPr="002A6507">
              <w:rPr>
                <w:rFonts w:hint="eastAsia"/>
                <w:sz w:val="22"/>
              </w:rPr>
              <w:t>改善のための</w:t>
            </w:r>
          </w:p>
          <w:p w:rsidR="00971652" w:rsidRPr="002A6507" w:rsidRDefault="00971652" w:rsidP="00DA5846">
            <w:pPr>
              <w:jc w:val="center"/>
              <w:rPr>
                <w:sz w:val="22"/>
              </w:rPr>
            </w:pPr>
            <w:r w:rsidRPr="002A6507">
              <w:rPr>
                <w:rFonts w:hint="eastAsia"/>
                <w:sz w:val="22"/>
              </w:rPr>
              <w:t>対応方針</w:t>
            </w:r>
          </w:p>
        </w:tc>
        <w:tc>
          <w:tcPr>
            <w:tcW w:w="2274" w:type="dxa"/>
            <w:vAlign w:val="center"/>
          </w:tcPr>
          <w:p w:rsidR="00971652" w:rsidRPr="002A6507" w:rsidRDefault="00971652" w:rsidP="00DA5846">
            <w:pPr>
              <w:jc w:val="center"/>
              <w:rPr>
                <w:sz w:val="22"/>
              </w:rPr>
            </w:pPr>
            <w:r w:rsidRPr="002A6507">
              <w:rPr>
                <w:rFonts w:hint="eastAsia"/>
                <w:sz w:val="22"/>
              </w:rPr>
              <w:t>次年度以降の事業計画等への反映内容</w:t>
            </w:r>
          </w:p>
        </w:tc>
      </w:tr>
      <w:tr w:rsidR="00971652" w:rsidTr="002A6507">
        <w:trPr>
          <w:trHeight w:val="2103"/>
        </w:trPr>
        <w:tc>
          <w:tcPr>
            <w:tcW w:w="1354" w:type="dxa"/>
          </w:tcPr>
          <w:p w:rsidR="00E5514B" w:rsidRDefault="00E5514B"/>
        </w:tc>
        <w:tc>
          <w:tcPr>
            <w:tcW w:w="1531" w:type="dxa"/>
          </w:tcPr>
          <w:p w:rsidR="00E5514B" w:rsidRDefault="00E5514B"/>
        </w:tc>
        <w:tc>
          <w:tcPr>
            <w:tcW w:w="2422" w:type="dxa"/>
          </w:tcPr>
          <w:p w:rsidR="00E5514B" w:rsidRPr="007041D5" w:rsidRDefault="00E5514B"/>
        </w:tc>
        <w:tc>
          <w:tcPr>
            <w:tcW w:w="2274" w:type="dxa"/>
          </w:tcPr>
          <w:p w:rsidR="00971652" w:rsidRDefault="00971652"/>
        </w:tc>
        <w:tc>
          <w:tcPr>
            <w:tcW w:w="2274" w:type="dxa"/>
          </w:tcPr>
          <w:p w:rsidR="00971652" w:rsidRDefault="00971652"/>
        </w:tc>
      </w:tr>
      <w:tr w:rsidR="00971652" w:rsidTr="002A6507">
        <w:trPr>
          <w:trHeight w:val="2272"/>
        </w:trPr>
        <w:tc>
          <w:tcPr>
            <w:tcW w:w="1354" w:type="dxa"/>
          </w:tcPr>
          <w:p w:rsidR="00971652" w:rsidRDefault="00971652"/>
        </w:tc>
        <w:tc>
          <w:tcPr>
            <w:tcW w:w="1531" w:type="dxa"/>
          </w:tcPr>
          <w:p w:rsidR="00971652" w:rsidRDefault="00971652"/>
        </w:tc>
        <w:tc>
          <w:tcPr>
            <w:tcW w:w="2422" w:type="dxa"/>
          </w:tcPr>
          <w:p w:rsidR="00971652" w:rsidRDefault="00971652"/>
        </w:tc>
        <w:tc>
          <w:tcPr>
            <w:tcW w:w="2274" w:type="dxa"/>
          </w:tcPr>
          <w:p w:rsidR="00971652" w:rsidRDefault="00971652"/>
        </w:tc>
        <w:tc>
          <w:tcPr>
            <w:tcW w:w="2274" w:type="dxa"/>
          </w:tcPr>
          <w:p w:rsidR="00971652" w:rsidRDefault="00971652"/>
        </w:tc>
      </w:tr>
    </w:tbl>
    <w:p w:rsidR="00BF296C" w:rsidRDefault="00BF296C" w:rsidP="00D173BE">
      <w:pPr>
        <w:pStyle w:val="aa"/>
      </w:pPr>
    </w:p>
    <w:p w:rsidR="00E5514B" w:rsidRDefault="00E5514B">
      <w:pPr>
        <w:widowControl/>
        <w:jc w:val="left"/>
      </w:pPr>
      <w:r>
        <w:br w:type="page"/>
      </w:r>
    </w:p>
    <w:p w:rsidR="00E5514B" w:rsidRPr="00772DA8" w:rsidRDefault="00BE1923" w:rsidP="00E5514B">
      <w:pPr>
        <w:jc w:val="center"/>
        <w:rPr>
          <w:b/>
          <w:sz w:val="24"/>
          <w:szCs w:val="24"/>
        </w:rPr>
      </w:pPr>
      <w:r>
        <w:rPr>
          <w:rFonts w:hint="eastAsia"/>
          <w:b/>
          <w:sz w:val="32"/>
          <w:szCs w:val="24"/>
        </w:rPr>
        <w:lastRenderedPageBreak/>
        <w:t>令和５</w:t>
      </w:r>
      <w:r w:rsidR="00E5514B" w:rsidRPr="008D3B06">
        <w:rPr>
          <w:rFonts w:hint="eastAsia"/>
          <w:b/>
          <w:sz w:val="32"/>
          <w:szCs w:val="24"/>
        </w:rPr>
        <w:t>年度モニタリング評価実施による改善のための対応方針</w:t>
      </w:r>
    </w:p>
    <w:p w:rsidR="00E5514B" w:rsidRDefault="00B0623C" w:rsidP="008D3B06">
      <w:pPr>
        <w:ind w:right="840" w:firstLineChars="7800" w:firstLine="16380"/>
      </w:pPr>
      <w:r>
        <w:rPr>
          <w:noProof/>
        </w:rPr>
        <mc:AlternateContent>
          <mc:Choice Requires="wps">
            <w:drawing>
              <wp:anchor distT="0" distB="0" distL="114300" distR="114300" simplePos="0" relativeHeight="251660288" behindDoc="0" locked="0" layoutInCell="1" allowOverlap="1" wp14:anchorId="680EF3F0" wp14:editId="20B13E3E">
                <wp:simplePos x="0" y="0"/>
                <wp:positionH relativeFrom="column">
                  <wp:posOffset>-181610</wp:posOffset>
                </wp:positionH>
                <wp:positionV relativeFrom="paragraph">
                  <wp:posOffset>6624320</wp:posOffset>
                </wp:positionV>
                <wp:extent cx="3295650" cy="14001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295650" cy="1400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31DE7" w:rsidRPr="00C31DE7" w:rsidRDefault="00C31DE7" w:rsidP="00C31DE7">
                            <w:pPr>
                              <w:jc w:val="center"/>
                              <w:rPr>
                                <w:b/>
                                <w:color w:val="000000" w:themeColor="text1"/>
                                <w:sz w:val="44"/>
                                <w:szCs w:val="44"/>
                              </w:rPr>
                            </w:pPr>
                            <w:r w:rsidRPr="00C31DE7">
                              <w:rPr>
                                <w:rFonts w:hint="eastAsia"/>
                                <w:b/>
                                <w:color w:val="000000" w:themeColor="text1"/>
                                <w:sz w:val="44"/>
                                <w:szCs w:val="44"/>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0EF3F0" id="角丸四角形 1" o:spid="_x0000_s1026" style="position:absolute;left:0;text-align:left;margin-left:-14.3pt;margin-top:521.6pt;width:259.5pt;height:110.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DTpwIAAIMFAAAOAAAAZHJzL2Uyb0RvYy54bWysVL1u2zAQ3gv0HQjujSTXThojcmAkSFEg&#10;SIwkRWaaIi0BFI8lacvuY3TN1qWvkKVv0wB9jB4pWXbToENRD/Sd7u67/zs5XdeKrIR1FeicZgcp&#10;JUJzKCq9yOnHu4s37yhxnumCKdAipxvh6Onk9auTxozFAEpQhbAEQbQbNyanpfdmnCSOl6Jm7gCM&#10;0CiUYGvmkbWLpLCsQfRaJYM0PUwasIWxwIVz+PW8FdJJxJdScH8tpROeqJxibD6+Nr7z8CaTEzZe&#10;WGbKindhsH+IomaVRqc91DnzjCxt9QdUXXELDqQ/4FAnIGXFRcwBs8nSZ9nclsyImAsWx5m+TO7/&#10;wfKr1cySqsDeUaJZjS36+e3Lj8fHp4cHJJ6+fyVZKFJj3Bh1b83MdpxDMmS8lrYO/5gLWcfCbvrC&#10;irUnHD++HRyPDkdYf46ybJim2dEooCY7c2Odfy+gJoHIqYWlLm6wfbGqbHXpfKu/1QsuHaiquKiU&#10;ikwYGXGmLFkxbPZ8EeNGD3taSUijDTxSfqNEsFX6RkisAoY6iA7j/O3AGOdC+6wVlawQrY9Rir8u&#10;j94iZhUBA7LE6HrsDuD3QLfYbXqdfjAVcXx74/RvgbXGvUX0DNr3xnWlwb4EoDCrznOrj+HvlSaQ&#10;fj1fo0og51BscFwstHvkDL+osF2XzPkZs7g42GI8Bv4aH6mgySl0FCUl2M8vfQ/6OM8opaTBRcyp&#10;+7RkVlCiPmic9ONsOAybG5nh6GiAjN2XzPclelmfAbYfpxmji2TQ92pLSgv1Pd6MafCKIqY5+s4p&#10;93bLnPn2QODV4WI6jWq4rYb5S31reAAPBQ6TeLe+Z9Z0M+tx3K9gu7Rs/GxqW91gqWG69CCrONK7&#10;unalx02PM9RdpXBK9vmotbudk18AAAD//wMAUEsDBBQABgAIAAAAIQCGleLy4wAAAA0BAAAPAAAA&#10;ZHJzL2Rvd25yZXYueG1sTI/BTsMwDIbvSLxDZCRuW0JXSilNpwqBhLhtbJN2yxqvrdYkVZNuHU+P&#10;OcHR/j/9/pwvJ9OxMw6+dVbCw1wAQ1s53dpawubrfZYC80FZrTpnUcIVPSyL25tcZdpd7ArP61Az&#10;KrE+UxKaEPqMc181aJSfux4tZUc3GBVoHGquB3WhctPxSIiEG9VautCoHl8brE7r0UgY3fdp97lN&#10;y2O0/biWm7fH2uNeyvu7qXwBFnAKfzD86pM6FOR0cKPVnnUSZlGaEEqBiBcRMELiZxEDO9AqShZP&#10;wIuc//+i+AEAAP//AwBQSwECLQAUAAYACAAAACEAtoM4kv4AAADhAQAAEwAAAAAAAAAAAAAAAAAA&#10;AAAAW0NvbnRlbnRfVHlwZXNdLnhtbFBLAQItABQABgAIAAAAIQA4/SH/1gAAAJQBAAALAAAAAAAA&#10;AAAAAAAAAC8BAABfcmVscy8ucmVsc1BLAQItABQABgAIAAAAIQB02TDTpwIAAIMFAAAOAAAAAAAA&#10;AAAAAAAAAC4CAABkcnMvZTJvRG9jLnhtbFBLAQItABQABgAIAAAAIQCGleLy4wAAAA0BAAAPAAAA&#10;AAAAAAAAAAAAAAEFAABkcnMvZG93bnJldi54bWxQSwUGAAAAAAQABADzAAAAEQYAAAAA&#10;" fillcolor="white [3212]" strokecolor="#243f60 [1604]" strokeweight="2pt">
                <v:textbox>
                  <w:txbxContent>
                    <w:p w:rsidR="00C31DE7" w:rsidRPr="00C31DE7" w:rsidRDefault="00C31DE7" w:rsidP="00C31DE7">
                      <w:pPr>
                        <w:jc w:val="center"/>
                        <w:rPr>
                          <w:b/>
                          <w:color w:val="000000" w:themeColor="text1"/>
                          <w:sz w:val="44"/>
                          <w:szCs w:val="44"/>
                        </w:rPr>
                      </w:pPr>
                      <w:r w:rsidRPr="00C31DE7">
                        <w:rPr>
                          <w:rFonts w:hint="eastAsia"/>
                          <w:b/>
                          <w:color w:val="000000" w:themeColor="text1"/>
                          <w:sz w:val="44"/>
                          <w:szCs w:val="44"/>
                        </w:rPr>
                        <w:t>記　　載　　例</w:t>
                      </w:r>
                    </w:p>
                  </w:txbxContent>
                </v:textbox>
              </v:roundrect>
            </w:pict>
          </mc:Fallback>
        </mc:AlternateContent>
      </w:r>
      <w:r w:rsidR="00C31DE7" w:rsidRPr="008D3B06">
        <w:rPr>
          <w:rFonts w:hint="eastAsia"/>
          <w:sz w:val="22"/>
          <w:highlight w:val="yellow"/>
        </w:rPr>
        <w:t>施</w:t>
      </w:r>
      <w:r w:rsidR="00D173BE">
        <w:rPr>
          <w:rFonts w:hint="eastAsia"/>
          <w:sz w:val="22"/>
          <w:highlight w:val="yellow"/>
        </w:rPr>
        <w:t>施</w:t>
      </w:r>
      <w:r w:rsidR="00C31DE7" w:rsidRPr="008D3B06">
        <w:rPr>
          <w:rFonts w:hint="eastAsia"/>
          <w:sz w:val="22"/>
          <w:highlight w:val="yellow"/>
        </w:rPr>
        <w:t>設名：○○○センター</w:t>
      </w:r>
    </w:p>
    <w:tbl>
      <w:tblPr>
        <w:tblStyle w:val="a3"/>
        <w:tblW w:w="0" w:type="auto"/>
        <w:tblLook w:val="04A0" w:firstRow="1" w:lastRow="0" w:firstColumn="1" w:lastColumn="0" w:noHBand="0" w:noVBand="1"/>
      </w:tblPr>
      <w:tblGrid>
        <w:gridCol w:w="1422"/>
        <w:gridCol w:w="1466"/>
        <w:gridCol w:w="2314"/>
        <w:gridCol w:w="2293"/>
        <w:gridCol w:w="2360"/>
      </w:tblGrid>
      <w:tr w:rsidR="00E5514B" w:rsidTr="00D173BE">
        <w:tc>
          <w:tcPr>
            <w:tcW w:w="1997" w:type="dxa"/>
          </w:tcPr>
          <w:p w:rsidR="00E5514B" w:rsidRPr="00B0623C" w:rsidRDefault="00E5514B" w:rsidP="00CC4108">
            <w:pPr>
              <w:jc w:val="center"/>
              <w:rPr>
                <w:sz w:val="22"/>
              </w:rPr>
            </w:pPr>
            <w:r w:rsidRPr="00B0623C">
              <w:rPr>
                <w:rFonts w:hint="eastAsia"/>
                <w:sz w:val="22"/>
              </w:rPr>
              <w:t>評価項目</w:t>
            </w:r>
          </w:p>
        </w:tc>
        <w:tc>
          <w:tcPr>
            <w:tcW w:w="2219" w:type="dxa"/>
          </w:tcPr>
          <w:p w:rsidR="00E5514B" w:rsidRPr="00B0623C" w:rsidRDefault="00E5514B" w:rsidP="00CC4108">
            <w:pPr>
              <w:jc w:val="center"/>
              <w:rPr>
                <w:sz w:val="22"/>
              </w:rPr>
            </w:pPr>
            <w:r w:rsidRPr="00B0623C">
              <w:rPr>
                <w:rFonts w:hint="eastAsia"/>
                <w:sz w:val="22"/>
              </w:rPr>
              <w:t>評価基準</w:t>
            </w:r>
          </w:p>
        </w:tc>
        <w:tc>
          <w:tcPr>
            <w:tcW w:w="3525" w:type="dxa"/>
          </w:tcPr>
          <w:p w:rsidR="002A6507" w:rsidRDefault="00E5514B" w:rsidP="00CC4108">
            <w:pPr>
              <w:jc w:val="center"/>
              <w:rPr>
                <w:sz w:val="22"/>
              </w:rPr>
            </w:pPr>
            <w:r w:rsidRPr="00B0623C">
              <w:rPr>
                <w:rFonts w:hint="eastAsia"/>
                <w:sz w:val="22"/>
              </w:rPr>
              <w:t>評価委員の</w:t>
            </w:r>
          </w:p>
          <w:p w:rsidR="00E5514B" w:rsidRPr="00B0623C" w:rsidRDefault="00E5514B" w:rsidP="00CC4108">
            <w:pPr>
              <w:jc w:val="center"/>
              <w:rPr>
                <w:sz w:val="22"/>
              </w:rPr>
            </w:pPr>
            <w:r w:rsidRPr="00B0623C">
              <w:rPr>
                <w:rFonts w:hint="eastAsia"/>
                <w:sz w:val="22"/>
              </w:rPr>
              <w:t>指摘・提言等</w:t>
            </w:r>
          </w:p>
        </w:tc>
        <w:tc>
          <w:tcPr>
            <w:tcW w:w="3503" w:type="dxa"/>
          </w:tcPr>
          <w:p w:rsidR="002A6507" w:rsidRDefault="00E5514B" w:rsidP="00CC4108">
            <w:pPr>
              <w:jc w:val="center"/>
              <w:rPr>
                <w:sz w:val="22"/>
              </w:rPr>
            </w:pPr>
            <w:r w:rsidRPr="00B0623C">
              <w:rPr>
                <w:rFonts w:hint="eastAsia"/>
                <w:sz w:val="22"/>
              </w:rPr>
              <w:t>改善のための</w:t>
            </w:r>
          </w:p>
          <w:p w:rsidR="00E5514B" w:rsidRPr="00B0623C" w:rsidRDefault="00E5514B" w:rsidP="00CC4108">
            <w:pPr>
              <w:jc w:val="center"/>
              <w:rPr>
                <w:sz w:val="22"/>
              </w:rPr>
            </w:pPr>
            <w:r w:rsidRPr="00B0623C">
              <w:rPr>
                <w:rFonts w:hint="eastAsia"/>
                <w:sz w:val="22"/>
              </w:rPr>
              <w:t>対応方針</w:t>
            </w:r>
          </w:p>
        </w:tc>
        <w:tc>
          <w:tcPr>
            <w:tcW w:w="3543" w:type="dxa"/>
          </w:tcPr>
          <w:p w:rsidR="00E5514B" w:rsidRPr="00B0623C" w:rsidRDefault="00E5514B" w:rsidP="00CC4108">
            <w:pPr>
              <w:jc w:val="center"/>
              <w:rPr>
                <w:sz w:val="22"/>
              </w:rPr>
            </w:pPr>
            <w:r w:rsidRPr="00B0623C">
              <w:rPr>
                <w:rFonts w:hint="eastAsia"/>
                <w:sz w:val="22"/>
              </w:rPr>
              <w:t>次年度以降の事業計画等への反映内容</w:t>
            </w:r>
          </w:p>
        </w:tc>
      </w:tr>
      <w:tr w:rsidR="00E5514B" w:rsidTr="00D173BE">
        <w:trPr>
          <w:trHeight w:val="1246"/>
        </w:trPr>
        <w:tc>
          <w:tcPr>
            <w:tcW w:w="1997" w:type="dxa"/>
          </w:tcPr>
          <w:p w:rsidR="00E5514B" w:rsidRDefault="00E5514B" w:rsidP="00CC4108">
            <w:r>
              <w:rPr>
                <w:rFonts w:hint="eastAsia"/>
              </w:rPr>
              <w:t>Ⅰ提案の履行状況に関する項目</w:t>
            </w:r>
          </w:p>
          <w:p w:rsidR="00E5514B" w:rsidRDefault="00E5514B" w:rsidP="00CC4108">
            <w:r>
              <w:rPr>
                <w:rFonts w:hint="eastAsia"/>
              </w:rPr>
              <w:t>(5)</w:t>
            </w:r>
            <w:r>
              <w:rPr>
                <w:rFonts w:hint="eastAsia"/>
              </w:rPr>
              <w:t>施設の維持管理の内容、適格性及び実現の程度</w:t>
            </w:r>
          </w:p>
        </w:tc>
        <w:tc>
          <w:tcPr>
            <w:tcW w:w="2219" w:type="dxa"/>
          </w:tcPr>
          <w:p w:rsidR="00E5514B" w:rsidRDefault="00E5514B" w:rsidP="00CC4108">
            <w:r>
              <w:rPr>
                <w:rFonts w:hint="eastAsia"/>
              </w:rPr>
              <w:t>①施設設備の効果的な維持管理</w:t>
            </w:r>
          </w:p>
          <w:p w:rsidR="00E5514B" w:rsidRDefault="00E5514B" w:rsidP="00CC4108">
            <w:r>
              <w:rPr>
                <w:rFonts w:hint="eastAsia"/>
              </w:rPr>
              <w:t>②施設設備の安全管理</w:t>
            </w:r>
          </w:p>
          <w:p w:rsidR="00E5514B" w:rsidRDefault="00B0623C" w:rsidP="00CC4108">
            <w:r>
              <w:rPr>
                <w:rFonts w:hint="eastAsia"/>
                <w:noProof/>
              </w:rPr>
              <mc:AlternateContent>
                <mc:Choice Requires="wps">
                  <w:drawing>
                    <wp:anchor distT="0" distB="0" distL="114300" distR="114300" simplePos="0" relativeHeight="251656192" behindDoc="0" locked="0" layoutInCell="1" allowOverlap="1" wp14:anchorId="36D7EEB3" wp14:editId="14ED20C5">
                      <wp:simplePos x="0" y="0"/>
                      <wp:positionH relativeFrom="column">
                        <wp:posOffset>215265</wp:posOffset>
                      </wp:positionH>
                      <wp:positionV relativeFrom="paragraph">
                        <wp:posOffset>2159000</wp:posOffset>
                      </wp:positionV>
                      <wp:extent cx="2952750" cy="914400"/>
                      <wp:effectExtent l="0" t="304800" r="19050" b="19050"/>
                      <wp:wrapNone/>
                      <wp:docPr id="3" name="角丸四角形吹き出し 3"/>
                      <wp:cNvGraphicFramePr/>
                      <a:graphic xmlns:a="http://schemas.openxmlformats.org/drawingml/2006/main">
                        <a:graphicData uri="http://schemas.microsoft.com/office/word/2010/wordprocessingShape">
                          <wps:wsp>
                            <wps:cNvSpPr/>
                            <wps:spPr>
                              <a:xfrm>
                                <a:off x="0" y="0"/>
                                <a:ext cx="2952750" cy="914400"/>
                              </a:xfrm>
                              <a:prstGeom prst="wedgeRoundRectCallout">
                                <a:avLst>
                                  <a:gd name="adj1" fmla="val -15686"/>
                                  <a:gd name="adj2" fmla="val -83093"/>
                                  <a:gd name="adj3" fmla="val 16667"/>
                                </a:avLst>
                              </a:prstGeom>
                              <a:solidFill>
                                <a:sysClr val="window" lastClr="FFFFFF"/>
                              </a:solidFill>
                              <a:ln w="25400" cap="flat" cmpd="sng" algn="ctr">
                                <a:solidFill>
                                  <a:srgbClr val="4F81BD">
                                    <a:shade val="50000"/>
                                  </a:srgbClr>
                                </a:solidFill>
                                <a:prstDash val="solid"/>
                              </a:ln>
                              <a:effectLst/>
                            </wps:spPr>
                            <wps:txbx>
                              <w:txbxContent>
                                <w:p w:rsidR="00E5514B" w:rsidRPr="00E5514B" w:rsidRDefault="00E5514B" w:rsidP="00AE5939">
                                  <w:pPr>
                                    <w:jc w:val="left"/>
                                    <w:rPr>
                                      <w:color w:val="000000" w:themeColor="text1"/>
                                    </w:rPr>
                                  </w:pPr>
                                  <w:r w:rsidRPr="00E5514B">
                                    <w:rPr>
                                      <w:rFonts w:hint="eastAsia"/>
                                      <w:color w:val="000000" w:themeColor="text1"/>
                                    </w:rPr>
                                    <w:t>「評価委員会による指摘・提言」がない評価項目であっても、施設所管課による評価内容から改善が必要と考えられる場合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7EE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6.95pt;margin-top:170pt;width:23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N18AIAALcFAAAOAAAAZHJzL2Uyb0RvYy54bWysVMtuEzEU3SPxD5b37cykSZpGnVQhURBS&#10;Rau2qGvH43kgj21sJ5Ow64oVEmLDojs2/EJB4mtKJD6Da8/kBawQs/Bc+77PfZyeLUqO5kybQooY&#10;R4chRkxQmRQii/Grm8lBDyNjiUgIl4LFeMkMPhs8fXJaqT5ryVzyhGkERoTpVyrGubWqHwSG5qwk&#10;5lAqJoCZSl0SC1edBYkmFVgvedAKw25QSZ0oLSkzBl7HNRMPvP00ZdRepKlhFvEYQ2zWn9qfU3cG&#10;g1PSzzRReUGbMMg/RFGSQoDTjakxsQTNdPGHqbKgWhqZ2kMqy0CmaUGZzwGyicLfsrnOiWI+FwDH&#10;qA1M5v+ZpS/nlxoVSYyPMBKkhBL9/PLxx8PD6v4eiNX3z6sPXx/v3q/efXu8+4SOHGCVMn3Qu1aX&#10;urkZIF32i1SX7g95oYUHebkBmS0sovDYOum0jjtQCwq8k6jdDn0Vgq220sY+Z7JEjohxxZKMXcmZ&#10;SK6gnCPCuZxZDzaZnxvrUU+a2EnyOsIoLTkUcU44Oog63V63qfKOUGtPqHcUnvjMoH47QoDI1lLU&#10;7XaPnSEItPEL1DpUF4SRvEgmBef+sjQjrhHEAAkUIpEVRpwYC48xnvivMbanxgWqAKKOAwVRAgOR&#10;cmKBLBWUyIgMI8IzmDRqtYdgT9vobLrx2p70omfjWignCatj6YTwrT3X4j6lPTsuqzExea3iWY0K&#10;Fy455gcLsHdwuG6o6+8ou5gufDtFTsO9TGWyhBbTsp49o+ikAPvnAMYl0VAnyBQWiL2AI+US0pcN&#10;hVEu9du/vTt5mAHgYlTB8AI0b2ZEM8D4hYDp8G0F0+4v7c5xC3zoXc50lyNm5UhCnaBzIDpPOnnL&#10;12SqZXkLe2bovAKLCAq+6yI0l5GtlwpsKsqGQy8GE66IPRfXijrjDjmH7M3ilmjVNLeFsXgp14Pe&#10;tFbdZVtZpynkcGZlWmwwr3FtCgDbwZex2WRu/ezevdR23w5+AQAA//8DAFBLAwQUAAYACAAAACEA&#10;FhkWyt0AAAAKAQAADwAAAGRycy9kb3ducmV2LnhtbEyPzU7DMBCE70i8g7VI3KgNTas0xKkqJJDg&#10;BAXB1Y23cdR4HcVOE96e5QSn/RvNflNuZ9+JMw6xDaThdqFAINXBttRo+Hh/vMlBxGTImi4QavjG&#10;CNvq8qI0hQ0TveF5nxrBJhQLo8Gl1BdSxtqhN3EReiS+HcPgTeJxaKQdzMTmvpN3Sq2lNy3xB2d6&#10;fHBYn/aj17B7Url0n6vVcTy90Ovz9DWvPWl9fTXv7kEknNOfGH7xGR0qZjqEkWwUnYblcsNKrpni&#10;TCzINjlvDtzkmQJZlfJ/hOoHAAD//wMAUEsBAi0AFAAGAAgAAAAhALaDOJL+AAAA4QEAABMAAAAA&#10;AAAAAAAAAAAAAAAAAFtDb250ZW50X1R5cGVzXS54bWxQSwECLQAUAAYACAAAACEAOP0h/9YAAACU&#10;AQAACwAAAAAAAAAAAAAAAAAvAQAAX3JlbHMvLnJlbHNQSwECLQAUAAYACAAAACEASg8DdfACAAC3&#10;BQAADgAAAAAAAAAAAAAAAAAuAgAAZHJzL2Uyb0RvYy54bWxQSwECLQAUAAYACAAAACEAFhkWyt0A&#10;AAAKAQAADwAAAAAAAAAAAAAAAABKBQAAZHJzL2Rvd25yZXYueG1sUEsFBgAAAAAEAAQA8wAAAFQG&#10;AAAAAA==&#10;" adj="7412,-7148" fillcolor="window" strokecolor="#385d8a" strokeweight="2pt">
                      <v:textbox>
                        <w:txbxContent>
                          <w:p w:rsidR="00E5514B" w:rsidRPr="00E5514B" w:rsidRDefault="00E5514B" w:rsidP="00AE5939">
                            <w:pPr>
                              <w:jc w:val="left"/>
                              <w:rPr>
                                <w:color w:val="000000" w:themeColor="text1"/>
                              </w:rPr>
                            </w:pPr>
                            <w:r w:rsidRPr="00E5514B">
                              <w:rPr>
                                <w:rFonts w:hint="eastAsia"/>
                                <w:color w:val="000000" w:themeColor="text1"/>
                              </w:rPr>
                              <w:t>「評価委員会による指摘・提言」がない評価項目であっても、施設所管課による評価内容から改善が必要と考えられる場合</w:t>
                            </w:r>
                          </w:p>
                        </w:txbxContent>
                      </v:textbox>
                    </v:shape>
                  </w:pict>
                </mc:Fallback>
              </mc:AlternateContent>
            </w:r>
            <w:r w:rsidR="00E5514B">
              <w:rPr>
                <w:rFonts w:hint="eastAsia"/>
              </w:rPr>
              <w:t>③緊急時の危機管理体制</w:t>
            </w:r>
          </w:p>
        </w:tc>
        <w:tc>
          <w:tcPr>
            <w:tcW w:w="3525" w:type="dxa"/>
          </w:tcPr>
          <w:p w:rsidR="00E5514B" w:rsidRDefault="00E5514B" w:rsidP="00CC4108">
            <w:r>
              <w:rPr>
                <w:rFonts w:hint="eastAsia"/>
              </w:rPr>
              <w:t>年間点検計画を策定し、日常点検記録簿の導入等による施設設備の管理強化を徹底されたい。</w:t>
            </w:r>
          </w:p>
          <w:p w:rsidR="00E5514B" w:rsidRDefault="00E5514B" w:rsidP="00CC4108"/>
          <w:p w:rsidR="00E5514B" w:rsidRDefault="00E5514B" w:rsidP="00CC4108"/>
          <w:p w:rsidR="00E5514B" w:rsidRDefault="00E5514B" w:rsidP="00CC4108"/>
          <w:p w:rsidR="00E5514B" w:rsidRDefault="00E5514B" w:rsidP="00CC4108"/>
          <w:p w:rsidR="00E5514B" w:rsidRDefault="00E5514B" w:rsidP="00CC4108"/>
          <w:p w:rsidR="00E5514B" w:rsidRDefault="00E5514B" w:rsidP="00CC4108">
            <w:r>
              <w:rPr>
                <w:rFonts w:hint="eastAsia"/>
              </w:rPr>
              <w:t>（施設所管課の評価）</w:t>
            </w:r>
          </w:p>
          <w:p w:rsidR="00E5514B" w:rsidRDefault="00E5514B" w:rsidP="00CC4108">
            <w:r>
              <w:rPr>
                <w:rFonts w:hint="eastAsia"/>
              </w:rPr>
              <w:t>○○○○○…</w:t>
            </w:r>
          </w:p>
          <w:p w:rsidR="00E5514B" w:rsidRDefault="00E5514B" w:rsidP="00CC4108"/>
        </w:tc>
        <w:tc>
          <w:tcPr>
            <w:tcW w:w="3503" w:type="dxa"/>
          </w:tcPr>
          <w:p w:rsidR="00E5514B" w:rsidRDefault="00772DA8" w:rsidP="00CC4108">
            <w:r>
              <w:rPr>
                <w:rFonts w:hint="eastAsia"/>
              </w:rPr>
              <w:t>①年間点検計画を策定し、管内の安全対策として修繕を計画どおり実施する。</w:t>
            </w:r>
          </w:p>
          <w:p w:rsidR="00772DA8" w:rsidRDefault="00772DA8" w:rsidP="00CC4108">
            <w:r>
              <w:rPr>
                <w:rFonts w:hint="eastAsia"/>
              </w:rPr>
              <w:t>②１日１回の目視点検を実施し、点検記録簿を導入する。</w:t>
            </w:r>
          </w:p>
          <w:p w:rsidR="00772DA8" w:rsidRDefault="00772DA8" w:rsidP="00CC4108">
            <w:r>
              <w:rPr>
                <w:rFonts w:hint="eastAsia"/>
              </w:rPr>
              <w:t>③危機管理マニュアルを策定し、定期的な研修を実施する。</w:t>
            </w:r>
          </w:p>
        </w:tc>
        <w:tc>
          <w:tcPr>
            <w:tcW w:w="3543" w:type="dxa"/>
          </w:tcPr>
          <w:p w:rsidR="00772DA8" w:rsidRDefault="00772DA8" w:rsidP="00CC4108">
            <w:r>
              <w:rPr>
                <w:rFonts w:hint="eastAsia"/>
              </w:rPr>
              <w:t>(1)</w:t>
            </w:r>
            <w:r>
              <w:rPr>
                <w:rFonts w:hint="eastAsia"/>
              </w:rPr>
              <w:t>施設の安全管理に向けた取組み</w:t>
            </w:r>
          </w:p>
          <w:p w:rsidR="00772DA8" w:rsidRDefault="00772DA8" w:rsidP="00CC4108">
            <w:r>
              <w:rPr>
                <w:rFonts w:hint="eastAsia"/>
              </w:rPr>
              <w:t>「早急に年間点検計画を策定するとともに、１日１回の目視点検を実施し、点検記録簿を導入する。</w:t>
            </w:r>
          </w:p>
          <w:p w:rsidR="00772DA8" w:rsidRPr="00FA1861" w:rsidRDefault="00772DA8" w:rsidP="00CC4108">
            <w:r>
              <w:rPr>
                <w:rFonts w:hint="eastAsia"/>
              </w:rPr>
              <w:t>また、緊急時に対応するため、危機管理マニュアルを策定し、定期的な研修を実施</w:t>
            </w:r>
            <w:r w:rsidRPr="00FA1861">
              <w:rPr>
                <w:rFonts w:hint="eastAsia"/>
              </w:rPr>
              <w:t>する。」との記述を</w:t>
            </w:r>
            <w:r w:rsidR="00D35C10" w:rsidRPr="00FA1861">
              <w:rPr>
                <w:rFonts w:hint="eastAsia"/>
              </w:rPr>
              <w:t>事業計画書に</w:t>
            </w:r>
            <w:r w:rsidRPr="00FA1861">
              <w:rPr>
                <w:rFonts w:hint="eastAsia"/>
              </w:rPr>
              <w:t>追加する。</w:t>
            </w:r>
          </w:p>
          <w:p w:rsidR="00772DA8" w:rsidRDefault="00772DA8" w:rsidP="00CC4108">
            <w:r>
              <w:rPr>
                <w:rFonts w:hint="eastAsia"/>
              </w:rPr>
              <w:t>【事業計画への反映がない場合の対応を記載する場合】</w:t>
            </w:r>
          </w:p>
          <w:p w:rsidR="00772DA8" w:rsidRDefault="00772DA8" w:rsidP="00CC4108">
            <w:r>
              <w:rPr>
                <w:rFonts w:hint="eastAsia"/>
              </w:rPr>
              <w:t xml:space="preserve">　早急に年間点検計画を策定するとともに、１日１回の目視点検を実施し、併せて点検記録簿の導入を促す。また、緊急時に対応するため、危機管理マニュアルを策定し、定期的な研修の実施を求める。</w:t>
            </w:r>
          </w:p>
        </w:tc>
      </w:tr>
    </w:tbl>
    <w:p w:rsidR="00E5514B" w:rsidRDefault="00E5514B" w:rsidP="00D173BE">
      <w:pPr>
        <w:widowControl/>
        <w:jc w:val="left"/>
      </w:pPr>
    </w:p>
    <w:sectPr w:rsidR="00E5514B" w:rsidSect="00F56B72">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680" w:footer="57"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30" w:rsidRDefault="00C61330" w:rsidP="00DA5846">
      <w:r>
        <w:separator/>
      </w:r>
    </w:p>
  </w:endnote>
  <w:endnote w:type="continuationSeparator" w:id="0">
    <w:p w:rsidR="00C61330" w:rsidRDefault="00C61330"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724566"/>
      <w:docPartObj>
        <w:docPartGallery w:val="Page Numbers (Bottom of Page)"/>
        <w:docPartUnique/>
      </w:docPartObj>
    </w:sdtPr>
    <w:sdtEndPr>
      <w:rPr>
        <w:rFonts w:asciiTheme="majorEastAsia" w:eastAsiaTheme="majorEastAsia" w:hAnsiTheme="majorEastAsia"/>
      </w:rPr>
    </w:sdtEndPr>
    <w:sdtContent>
      <w:p w:rsidR="002A6507" w:rsidRPr="002A6507" w:rsidRDefault="002A6507">
        <w:pPr>
          <w:pStyle w:val="a8"/>
          <w:jc w:val="center"/>
          <w:rPr>
            <w:rFonts w:asciiTheme="majorEastAsia" w:eastAsiaTheme="majorEastAsia" w:hAnsiTheme="majorEastAsia"/>
          </w:rPr>
        </w:pPr>
        <w:r w:rsidRPr="002A6507">
          <w:rPr>
            <w:rFonts w:asciiTheme="majorEastAsia" w:eastAsiaTheme="majorEastAsia" w:hAnsiTheme="majorEastAsia"/>
          </w:rPr>
          <w:fldChar w:fldCharType="begin"/>
        </w:r>
        <w:r w:rsidRPr="002A6507">
          <w:rPr>
            <w:rFonts w:asciiTheme="majorEastAsia" w:eastAsiaTheme="majorEastAsia" w:hAnsiTheme="majorEastAsia"/>
          </w:rPr>
          <w:instrText>PAGE   \* MERGEFORMAT</w:instrText>
        </w:r>
        <w:r w:rsidRPr="002A6507">
          <w:rPr>
            <w:rFonts w:asciiTheme="majorEastAsia" w:eastAsiaTheme="majorEastAsia" w:hAnsiTheme="majorEastAsia"/>
          </w:rPr>
          <w:fldChar w:fldCharType="separate"/>
        </w:r>
        <w:r w:rsidR="00F56B72" w:rsidRPr="00F56B72">
          <w:rPr>
            <w:rFonts w:asciiTheme="majorEastAsia" w:eastAsiaTheme="majorEastAsia" w:hAnsiTheme="majorEastAsia"/>
            <w:noProof/>
            <w:lang w:val="ja-JP"/>
          </w:rPr>
          <w:t>28</w:t>
        </w:r>
        <w:r w:rsidRPr="002A6507">
          <w:rPr>
            <w:rFonts w:asciiTheme="majorEastAsia" w:eastAsiaTheme="majorEastAsia" w:hAnsiTheme="majorEastAsia"/>
          </w:rPr>
          <w:fldChar w:fldCharType="end"/>
        </w:r>
      </w:p>
    </w:sdtContent>
  </w:sdt>
  <w:p w:rsidR="002A6507" w:rsidRDefault="002A65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528431"/>
      <w:docPartObj>
        <w:docPartGallery w:val="Page Numbers (Bottom of Page)"/>
        <w:docPartUnique/>
      </w:docPartObj>
    </w:sdtPr>
    <w:sdtEndPr/>
    <w:sdtContent>
      <w:p w:rsidR="00197A60" w:rsidRDefault="00197A60">
        <w:pPr>
          <w:pStyle w:val="a8"/>
          <w:jc w:val="center"/>
        </w:pPr>
        <w:r w:rsidRPr="002A6507">
          <w:rPr>
            <w:rFonts w:asciiTheme="majorEastAsia" w:eastAsiaTheme="majorEastAsia" w:hAnsiTheme="majorEastAsia"/>
          </w:rPr>
          <w:fldChar w:fldCharType="begin"/>
        </w:r>
        <w:r w:rsidRPr="002A6507">
          <w:rPr>
            <w:rFonts w:asciiTheme="majorEastAsia" w:eastAsiaTheme="majorEastAsia" w:hAnsiTheme="majorEastAsia"/>
          </w:rPr>
          <w:instrText>PAGE   \* MERGEFORMAT</w:instrText>
        </w:r>
        <w:r w:rsidRPr="002A6507">
          <w:rPr>
            <w:rFonts w:asciiTheme="majorEastAsia" w:eastAsiaTheme="majorEastAsia" w:hAnsiTheme="majorEastAsia"/>
          </w:rPr>
          <w:fldChar w:fldCharType="separate"/>
        </w:r>
        <w:r w:rsidR="008F1FE7" w:rsidRPr="008F1FE7">
          <w:rPr>
            <w:rFonts w:asciiTheme="majorEastAsia" w:eastAsiaTheme="majorEastAsia" w:hAnsiTheme="majorEastAsia"/>
            <w:noProof/>
            <w:lang w:val="ja-JP"/>
          </w:rPr>
          <w:t>27</w:t>
        </w:r>
        <w:r w:rsidRPr="002A6507">
          <w:rPr>
            <w:rFonts w:asciiTheme="majorEastAsia" w:eastAsiaTheme="majorEastAsia" w:hAnsiTheme="majorEastAsia"/>
          </w:rPr>
          <w:fldChar w:fldCharType="end"/>
        </w:r>
      </w:p>
    </w:sdtContent>
  </w:sdt>
  <w:p w:rsidR="00475816" w:rsidRDefault="0047581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E7" w:rsidRDefault="008F1F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30" w:rsidRDefault="00C61330" w:rsidP="00DA5846">
      <w:r>
        <w:separator/>
      </w:r>
    </w:p>
  </w:footnote>
  <w:footnote w:type="continuationSeparator" w:id="0">
    <w:p w:rsidR="00C61330" w:rsidRDefault="00C61330"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E7" w:rsidRDefault="008F1F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816" w:rsidRPr="00475816" w:rsidRDefault="00475816" w:rsidP="00475816">
    <w:pPr>
      <w:pStyle w:val="a6"/>
      <w:jc w:val="right"/>
      <w:rPr>
        <w:rFonts w:asciiTheme="majorEastAsia" w:eastAsiaTheme="majorEastAsia" w:hAnsiTheme="majorEastAsia"/>
      </w:rPr>
    </w:pPr>
    <w:r w:rsidRPr="00475816">
      <w:rPr>
        <w:rFonts w:asciiTheme="majorEastAsia" w:eastAsiaTheme="majorEastAsia" w:hAnsiTheme="majorEastAsia" w:hint="eastAsia"/>
      </w:rPr>
      <w:t>資料</w:t>
    </w:r>
    <w:r w:rsidR="00812590">
      <w:rPr>
        <w:rFonts w:asciiTheme="majorEastAsia" w:eastAsiaTheme="majorEastAsia" w:hAnsiTheme="majorEastAsia" w:hint="eastAsia"/>
      </w:rPr>
      <w:t>８</w:t>
    </w:r>
  </w:p>
  <w:p w:rsidR="00DA5846" w:rsidRPr="004F6C81" w:rsidRDefault="00DA5846" w:rsidP="00DA5846">
    <w:pPr>
      <w:pStyle w:val="a6"/>
      <w:jc w:val="right"/>
      <w:rPr>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E7" w:rsidRDefault="008F1F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47F19"/>
    <w:rsid w:val="00197A60"/>
    <w:rsid w:val="001A1E4C"/>
    <w:rsid w:val="001B2B92"/>
    <w:rsid w:val="002852CE"/>
    <w:rsid w:val="002A6507"/>
    <w:rsid w:val="002F3A96"/>
    <w:rsid w:val="00326BC6"/>
    <w:rsid w:val="00475816"/>
    <w:rsid w:val="004F6C81"/>
    <w:rsid w:val="00631ADE"/>
    <w:rsid w:val="006977A4"/>
    <w:rsid w:val="007041D5"/>
    <w:rsid w:val="00772DA8"/>
    <w:rsid w:val="00777DCE"/>
    <w:rsid w:val="00805875"/>
    <w:rsid w:val="00812590"/>
    <w:rsid w:val="008D3B06"/>
    <w:rsid w:val="008F1FE7"/>
    <w:rsid w:val="0094138E"/>
    <w:rsid w:val="00971652"/>
    <w:rsid w:val="0098434A"/>
    <w:rsid w:val="00A67771"/>
    <w:rsid w:val="00AE5939"/>
    <w:rsid w:val="00AF0047"/>
    <w:rsid w:val="00B00496"/>
    <w:rsid w:val="00B0623C"/>
    <w:rsid w:val="00B909A9"/>
    <w:rsid w:val="00BC40F1"/>
    <w:rsid w:val="00BE1923"/>
    <w:rsid w:val="00BE465F"/>
    <w:rsid w:val="00BF296C"/>
    <w:rsid w:val="00C31DE7"/>
    <w:rsid w:val="00C61330"/>
    <w:rsid w:val="00CF1A21"/>
    <w:rsid w:val="00D173BE"/>
    <w:rsid w:val="00D35C10"/>
    <w:rsid w:val="00DA5846"/>
    <w:rsid w:val="00E5514B"/>
    <w:rsid w:val="00E9449E"/>
    <w:rsid w:val="00EA435C"/>
    <w:rsid w:val="00EE7C8A"/>
    <w:rsid w:val="00F35327"/>
    <w:rsid w:val="00F56B72"/>
    <w:rsid w:val="00FA1861"/>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 w:type="paragraph" w:styleId="aa">
    <w:name w:val="Subtitle"/>
    <w:basedOn w:val="a"/>
    <w:next w:val="a"/>
    <w:link w:val="ab"/>
    <w:uiPriority w:val="11"/>
    <w:qFormat/>
    <w:rsid w:val="00D173BE"/>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D173B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BA48-2615-4FC6-AD5A-DCDE1FA8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2023-09-08T08:30:00Z</dcterms:created>
  <dcterms:modified xsi:type="dcterms:W3CDTF">2023-09-08T08:30:00Z</dcterms:modified>
</cp:coreProperties>
</file>