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1ADA" w14:textId="5ECB883B" w:rsidR="001115D4" w:rsidRPr="00477F8B" w:rsidRDefault="009102AD" w:rsidP="00477F8B">
      <w:pPr>
        <w:spacing w:line="300" w:lineRule="exact"/>
        <w:rPr>
          <w:rFonts w:ascii="HGPｺﾞｼｯｸM" w:eastAsia="HGPｺﾞｼｯｸM"/>
          <w:color w:val="000000" w:themeColor="text1"/>
          <w:sz w:val="28"/>
          <w:szCs w:val="28"/>
        </w:rPr>
      </w:pPr>
      <w:r w:rsidRPr="00477F8B">
        <w:rPr>
          <w:rFonts w:ascii="HGPｺﾞｼｯｸM" w:eastAsia="HGPｺﾞｼｯｸM" w:hint="eastAsia"/>
          <w:noProof/>
          <w:color w:val="000000" w:themeColor="text1"/>
          <w:sz w:val="28"/>
          <w:szCs w:val="28"/>
        </w:rPr>
        <mc:AlternateContent>
          <mc:Choice Requires="wps">
            <w:drawing>
              <wp:anchor distT="0" distB="0" distL="114300" distR="114300" simplePos="0" relativeHeight="251659264" behindDoc="0" locked="0" layoutInCell="1" allowOverlap="1" wp14:anchorId="7E470342" wp14:editId="0C383EA5">
                <wp:simplePos x="0" y="0"/>
                <wp:positionH relativeFrom="margin">
                  <wp:align>right</wp:align>
                </wp:positionH>
                <wp:positionV relativeFrom="paragraph">
                  <wp:posOffset>-171450</wp:posOffset>
                </wp:positionV>
                <wp:extent cx="784860" cy="323850"/>
                <wp:effectExtent l="0" t="0" r="15240" b="19050"/>
                <wp:wrapNone/>
                <wp:docPr id="2" name="テキスト ボックス 2"/>
                <wp:cNvGraphicFramePr/>
                <a:graphic xmlns:a="http://schemas.openxmlformats.org/drawingml/2006/main">
                  <a:graphicData uri="http://schemas.microsoft.com/office/word/2010/wordprocessingShape">
                    <wps:wsp>
                      <wps:cNvSpPr txBox="1"/>
                      <wps:spPr>
                        <a:xfrm>
                          <a:off x="0" y="0"/>
                          <a:ext cx="784860" cy="323850"/>
                        </a:xfrm>
                        <a:prstGeom prst="rect">
                          <a:avLst/>
                        </a:prstGeom>
                        <a:solidFill>
                          <a:schemeClr val="lt1"/>
                        </a:solidFill>
                        <a:ln w="6350">
                          <a:solidFill>
                            <a:prstClr val="black"/>
                          </a:solidFill>
                        </a:ln>
                      </wps:spPr>
                      <wps:txbx>
                        <w:txbxContent>
                          <w:p w14:paraId="6018ABE9" w14:textId="3A960DFB" w:rsidR="003F7E1B" w:rsidRDefault="003F2904" w:rsidP="003F7E1B">
                            <w:pPr>
                              <w:jc w:val="center"/>
                            </w:pPr>
                            <w:r>
                              <w:rPr>
                                <w:rFonts w:hint="eastAsia"/>
                              </w:rPr>
                              <w:t>資料２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70342" id="_x0000_t202" coordsize="21600,21600" o:spt="202" path="m,l,21600r21600,l21600,xe">
                <v:stroke joinstyle="miter"/>
                <v:path gradientshapeok="t" o:connecttype="rect"/>
              </v:shapetype>
              <v:shape id="テキスト ボックス 2" o:spid="_x0000_s1026" type="#_x0000_t202" style="position:absolute;left:0;text-align:left;margin-left:10.6pt;margin-top:-13.5pt;width:61.8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" fillcolor="white [3201]" strokeweight=".5pt">
                <v:textbox>
                  <w:txbxContent>
                    <w:p w14:paraId="6018ABE9" w14:textId="3A960DFB" w:rsidR="003F7E1B" w:rsidRDefault="003F2904" w:rsidP="003F7E1B">
                      <w:pPr>
                        <w:jc w:val="center"/>
                      </w:pPr>
                      <w:r>
                        <w:rPr>
                          <w:rFonts w:hint="eastAsia"/>
                        </w:rPr>
                        <w:t>資料２</w:t>
                      </w:r>
                    </w:p>
                  </w:txbxContent>
                </v:textbox>
                <w10:wrap anchorx="margin"/>
              </v:shape>
            </w:pict>
          </mc:Fallback>
        </mc:AlternateContent>
      </w:r>
      <w:r w:rsidR="00AA6E66" w:rsidRPr="00477F8B">
        <w:rPr>
          <w:rFonts w:ascii="HGPｺﾞｼｯｸM" w:eastAsia="HGPｺﾞｼｯｸM" w:hint="eastAsia"/>
          <w:color w:val="000000" w:themeColor="text1"/>
          <w:sz w:val="28"/>
          <w:szCs w:val="28"/>
        </w:rPr>
        <w:t>Ⅰ　共通場面「地域を育む」</w:t>
      </w:r>
      <w:r w:rsidR="00532F56" w:rsidRPr="00477F8B">
        <w:rPr>
          <w:rFonts w:ascii="HGPｺﾞｼｯｸM" w:eastAsia="HGPｺﾞｼｯｸM" w:hint="eastAsia"/>
          <w:color w:val="000000" w:themeColor="text1"/>
          <w:sz w:val="28"/>
          <w:szCs w:val="28"/>
        </w:rPr>
        <w:t>（事務局</w:t>
      </w:r>
      <w:r w:rsidR="00E01268" w:rsidRPr="00477F8B">
        <w:rPr>
          <w:rFonts w:ascii="HGPｺﾞｼｯｸM" w:eastAsia="HGPｺﾞｼｯｸM" w:hint="eastAsia"/>
          <w:color w:val="000000" w:themeColor="text1"/>
          <w:sz w:val="28"/>
          <w:szCs w:val="28"/>
        </w:rPr>
        <w:t>案</w:t>
      </w:r>
      <w:r w:rsidR="00532F56" w:rsidRPr="00477F8B">
        <w:rPr>
          <w:rFonts w:ascii="HGPｺﾞｼｯｸM" w:eastAsia="HGPｺﾞｼｯｸM" w:hint="eastAsia"/>
          <w:color w:val="000000" w:themeColor="text1"/>
          <w:sz w:val="28"/>
          <w:szCs w:val="28"/>
        </w:rPr>
        <w:t>）</w:t>
      </w:r>
    </w:p>
    <w:p w14:paraId="3FBA0FD6" w14:textId="77777777" w:rsidR="009102AD" w:rsidRPr="00477F8B" w:rsidRDefault="009102AD" w:rsidP="0031392D">
      <w:pPr>
        <w:spacing w:line="300" w:lineRule="exact"/>
        <w:jc w:val="center"/>
        <w:rPr>
          <w:rFonts w:ascii="HGPｺﾞｼｯｸM" w:eastAsia="HGPｺﾞｼｯｸM"/>
          <w:color w:val="000000" w:themeColor="text1"/>
          <w:sz w:val="28"/>
          <w:szCs w:val="28"/>
        </w:rPr>
      </w:pPr>
    </w:p>
    <w:p w14:paraId="7C38635A" w14:textId="47E17845" w:rsidR="0031020F" w:rsidRPr="00477F8B" w:rsidRDefault="003F2904" w:rsidP="00477F8B">
      <w:pPr>
        <w:spacing w:line="300" w:lineRule="exact"/>
        <w:jc w:val="left"/>
        <w:rPr>
          <w:rFonts w:ascii="HGPｺﾞｼｯｸM" w:eastAsia="HGPｺﾞｼｯｸM"/>
          <w:b/>
          <w:bCs/>
          <w:color w:val="000000" w:themeColor="text1"/>
          <w:sz w:val="24"/>
          <w:szCs w:val="24"/>
        </w:rPr>
      </w:pPr>
      <w:r w:rsidRPr="00477F8B">
        <w:rPr>
          <w:rFonts w:ascii="HGPｺﾞｼｯｸM" w:eastAsia="HGPｺﾞｼｯｸM" w:hint="eastAsia"/>
          <w:b/>
          <w:bCs/>
          <w:color w:val="000000" w:themeColor="text1"/>
          <w:sz w:val="24"/>
          <w:szCs w:val="24"/>
        </w:rPr>
        <w:t>■</w:t>
      </w:r>
      <w:r w:rsidR="00AA6E66" w:rsidRPr="00477F8B">
        <w:rPr>
          <w:rFonts w:ascii="HGPｺﾞｼｯｸM" w:eastAsia="HGPｺﾞｼｯｸM" w:hint="eastAsia"/>
          <w:b/>
          <w:bCs/>
          <w:color w:val="000000" w:themeColor="text1"/>
          <w:sz w:val="24"/>
          <w:szCs w:val="24"/>
        </w:rPr>
        <w:t>個別分野ごとの施策の方向性</w:t>
      </w:r>
    </w:p>
    <w:p w14:paraId="530F1C96" w14:textId="0EAC61DF" w:rsidR="00432527"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①障がい者の権利保障</w:t>
      </w:r>
    </w:p>
    <w:p w14:paraId="0E16B516" w14:textId="140DB36B" w:rsidR="00352DA5"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w:t>
      </w:r>
      <w:r w:rsidR="00352DA5" w:rsidRPr="00477F8B">
        <w:rPr>
          <w:rFonts w:ascii="HGPｺﾞｼｯｸM" w:eastAsia="HGPｺﾞｼｯｸM" w:hint="eastAsia"/>
          <w:color w:val="000000" w:themeColor="text1"/>
          <w:szCs w:val="21"/>
        </w:rPr>
        <w:t>背景</w:t>
      </w:r>
      <w:r w:rsidRPr="00477F8B">
        <w:rPr>
          <w:rFonts w:ascii="HGPｺﾞｼｯｸM" w:eastAsia="HGPｺﾞｼｯｸM" w:hint="eastAsia"/>
          <w:color w:val="000000" w:themeColor="text1"/>
          <w:szCs w:val="21"/>
        </w:rPr>
        <w:t>＞</w:t>
      </w:r>
    </w:p>
    <w:p w14:paraId="0633605D" w14:textId="0391DEA3" w:rsidR="00D76EE2" w:rsidRPr="00477F8B" w:rsidRDefault="00E64E82" w:rsidP="00477F8B">
      <w:pPr>
        <w:spacing w:line="300" w:lineRule="exact"/>
        <w:ind w:firstLineChars="50" w:firstLine="105"/>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・障害者権利委員会による見解及び勧告を含めた総括所見の公表（令和4年9月）</w:t>
      </w:r>
    </w:p>
    <w:p w14:paraId="2F1155F6" w14:textId="169249BD" w:rsidR="00E64E82" w:rsidRPr="00477F8B" w:rsidRDefault="00E64E82" w:rsidP="00477F8B">
      <w:pPr>
        <w:spacing w:line="300" w:lineRule="exact"/>
        <w:ind w:firstLineChars="50" w:firstLine="105"/>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w:t>
      </w:r>
      <w:r w:rsidR="009D56AA" w:rsidRPr="00477F8B">
        <w:rPr>
          <w:rFonts w:ascii="HGPｺﾞｼｯｸM" w:eastAsia="HGPｺﾞｼｯｸM" w:hint="eastAsia"/>
          <w:color w:val="000000" w:themeColor="text1"/>
          <w:szCs w:val="21"/>
        </w:rPr>
        <w:t>旧優生保護法の違憲判断（令和6年7月）</w:t>
      </w:r>
      <w:r w:rsidR="00B93552" w:rsidRPr="00477F8B">
        <w:rPr>
          <w:rFonts w:ascii="HGPｺﾞｼｯｸM" w:eastAsia="HGPｺﾞｼｯｸM" w:hint="eastAsia"/>
          <w:color w:val="000000" w:themeColor="text1"/>
          <w:szCs w:val="21"/>
        </w:rPr>
        <w:t>及び</w:t>
      </w:r>
      <w:r w:rsidR="00194259" w:rsidRPr="00477F8B">
        <w:rPr>
          <w:rFonts w:ascii="HGPｺﾞｼｯｸM" w:eastAsia="HGPｺﾞｼｯｸM" w:hint="eastAsia"/>
          <w:color w:val="000000" w:themeColor="text1"/>
          <w:szCs w:val="21"/>
        </w:rPr>
        <w:t>補償</w:t>
      </w:r>
      <w:r w:rsidR="00B93552" w:rsidRPr="00477F8B">
        <w:rPr>
          <w:rFonts w:ascii="HGPｺﾞｼｯｸM" w:eastAsia="HGPｺﾞｼｯｸM" w:hint="eastAsia"/>
          <w:color w:val="000000" w:themeColor="text1"/>
          <w:szCs w:val="21"/>
        </w:rPr>
        <w:t>金</w:t>
      </w:r>
      <w:r w:rsidR="00194259" w:rsidRPr="00477F8B">
        <w:rPr>
          <w:rFonts w:ascii="HGPｺﾞｼｯｸM" w:eastAsia="HGPｺﾞｼｯｸM" w:hint="eastAsia"/>
          <w:color w:val="000000" w:themeColor="text1"/>
          <w:szCs w:val="21"/>
        </w:rPr>
        <w:t>等</w:t>
      </w:r>
      <w:r w:rsidR="00B93552" w:rsidRPr="00477F8B">
        <w:rPr>
          <w:rFonts w:ascii="HGPｺﾞｼｯｸM" w:eastAsia="HGPｺﾞｼｯｸM" w:hint="eastAsia"/>
          <w:color w:val="000000" w:themeColor="text1"/>
          <w:szCs w:val="21"/>
        </w:rPr>
        <w:t>の</w:t>
      </w:r>
      <w:r w:rsidR="003A6751" w:rsidRPr="003A6751">
        <w:rPr>
          <w:rFonts w:ascii="HGPｺﾞｼｯｸM" w:eastAsia="HGPｺﾞｼｯｸM" w:hint="eastAsia"/>
          <w:color w:val="000000" w:themeColor="text1"/>
          <w:szCs w:val="21"/>
        </w:rPr>
        <w:t>請求受付（令和</w:t>
      </w:r>
      <w:r w:rsidR="003A6751" w:rsidRPr="003A6751">
        <w:rPr>
          <w:rFonts w:ascii="HGPｺﾞｼｯｸM" w:eastAsia="HGPｺﾞｼｯｸM"/>
          <w:color w:val="000000" w:themeColor="text1"/>
          <w:szCs w:val="21"/>
        </w:rPr>
        <w:t>12年1月16日まで）</w:t>
      </w:r>
    </w:p>
    <w:p w14:paraId="6EF8827A" w14:textId="04147F4C" w:rsidR="00352DA5"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w:t>
      </w:r>
      <w:r w:rsidR="00352DA5" w:rsidRPr="00477F8B">
        <w:rPr>
          <w:rFonts w:ascii="HGPｺﾞｼｯｸM" w:eastAsia="HGPｺﾞｼｯｸM" w:hint="eastAsia"/>
          <w:color w:val="000000" w:themeColor="text1"/>
          <w:szCs w:val="21"/>
        </w:rPr>
        <w:t>キーワード</w:t>
      </w:r>
      <w:r w:rsidRPr="00477F8B">
        <w:rPr>
          <w:rFonts w:ascii="HGPｺﾞｼｯｸM" w:eastAsia="HGPｺﾞｼｯｸM" w:hint="eastAsia"/>
          <w:color w:val="000000" w:themeColor="text1"/>
          <w:szCs w:val="21"/>
        </w:rPr>
        <w:t>＞</w:t>
      </w:r>
    </w:p>
    <w:p w14:paraId="5083CEAF" w14:textId="22D85E5F" w:rsidR="00352DA5" w:rsidRPr="00477F8B" w:rsidRDefault="00352DA5"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 xml:space="preserve">　国連勧告、障害者基本法、意思決定支援、成年後見制度、旧優生保護法</w:t>
      </w:r>
    </w:p>
    <w:p w14:paraId="3DE204A1" w14:textId="77777777" w:rsidR="004935CA" w:rsidRPr="00477F8B" w:rsidRDefault="004935CA" w:rsidP="00477F8B">
      <w:pPr>
        <w:spacing w:line="300" w:lineRule="exact"/>
        <w:jc w:val="left"/>
        <w:rPr>
          <w:rFonts w:ascii="HGPｺﾞｼｯｸM" w:eastAsia="HGPｺﾞｼｯｸM"/>
          <w:color w:val="000000" w:themeColor="text1"/>
          <w:szCs w:val="21"/>
        </w:rPr>
      </w:pPr>
    </w:p>
    <w:p w14:paraId="51D68DE9" w14:textId="7EA3411A" w:rsidR="00D76EE2"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②障がい者の虐待の防止や差別の解消</w:t>
      </w:r>
    </w:p>
    <w:p w14:paraId="75C5D015"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＜背景＞</w:t>
      </w:r>
    </w:p>
    <w:p w14:paraId="792ADD90" w14:textId="1C39677E" w:rsidR="00E64E82" w:rsidRPr="00477F8B" w:rsidRDefault="00E64E82" w:rsidP="00477F8B">
      <w:pPr>
        <w:autoSpaceDE w:val="0"/>
        <w:autoSpaceDN w:val="0"/>
        <w:adjustRightInd w:val="0"/>
        <w:spacing w:line="300" w:lineRule="exact"/>
        <w:ind w:leftChars="50" w:left="315" w:hangingChars="100" w:hanging="210"/>
        <w:jc w:val="left"/>
        <w:rPr>
          <w:rFonts w:ascii="HGPｺﾞｼｯｸM" w:eastAsia="HGPｺﾞｼｯｸM" w:hAnsi="HG丸ｺﾞｼｯｸM-PRO"/>
          <w:color w:val="000000" w:themeColor="text1"/>
          <w:kern w:val="0"/>
          <w:szCs w:val="21"/>
        </w:rPr>
      </w:pPr>
      <w:r w:rsidRPr="00477F8B">
        <w:rPr>
          <w:rFonts w:ascii="HGPｺﾞｼｯｸM" w:eastAsia="HGPｺﾞｼｯｸM" w:hAnsi="HG丸ｺﾞｼｯｸM-PRO" w:hint="eastAsia"/>
          <w:color w:val="000000" w:themeColor="text1"/>
          <w:kern w:val="0"/>
          <w:szCs w:val="21"/>
        </w:rPr>
        <w:t>・養護者・施設従事者等による虐待ともに、「相談・通報件数」「虐待判断件数」「被虐待者数」いずれも前年度比増</w:t>
      </w:r>
    </w:p>
    <w:p w14:paraId="5470DFAC" w14:textId="013C1629" w:rsidR="00E64E82" w:rsidRPr="00477F8B" w:rsidRDefault="00E64E82" w:rsidP="00477F8B">
      <w:pPr>
        <w:autoSpaceDE w:val="0"/>
        <w:autoSpaceDN w:val="0"/>
        <w:adjustRightInd w:val="0"/>
        <w:spacing w:line="300" w:lineRule="exact"/>
        <w:ind w:leftChars="50" w:left="210" w:hangingChars="50" w:hanging="105"/>
        <w:jc w:val="left"/>
        <w:rPr>
          <w:rFonts w:ascii="HGPｺﾞｼｯｸM" w:eastAsia="HGPｺﾞｼｯｸM" w:hAnsi="HG丸ｺﾞｼｯｸM-PRO"/>
          <w:color w:val="000000" w:themeColor="text1"/>
          <w:kern w:val="0"/>
          <w:szCs w:val="21"/>
        </w:rPr>
      </w:pPr>
      <w:r w:rsidRPr="00477F8B">
        <w:rPr>
          <w:rFonts w:ascii="HGPｺﾞｼｯｸM" w:eastAsia="HGPｺﾞｼｯｸM" w:hAnsi="HG丸ｺﾞｼｯｸM-PRO" w:hint="eastAsia"/>
          <w:color w:val="000000" w:themeColor="text1"/>
          <w:kern w:val="0"/>
          <w:szCs w:val="21"/>
        </w:rPr>
        <w:t>（令和6年度厚生労働省公表資料より）</w:t>
      </w:r>
    </w:p>
    <w:p w14:paraId="6706D8D0" w14:textId="4FAF9983" w:rsidR="00352DA5" w:rsidRPr="00477F8B" w:rsidRDefault="00E64E82" w:rsidP="00477F8B">
      <w:pPr>
        <w:autoSpaceDE w:val="0"/>
        <w:autoSpaceDN w:val="0"/>
        <w:adjustRightInd w:val="0"/>
        <w:spacing w:line="300" w:lineRule="exact"/>
        <w:ind w:leftChars="50" w:left="210" w:hangingChars="50" w:hanging="105"/>
        <w:jc w:val="left"/>
        <w:rPr>
          <w:rFonts w:ascii="HGPｺﾞｼｯｸM" w:eastAsia="HGPｺﾞｼｯｸM" w:hAnsi="HG丸ｺﾞｼｯｸM-PRO"/>
          <w:color w:val="000000" w:themeColor="text1"/>
          <w:kern w:val="0"/>
          <w:szCs w:val="21"/>
        </w:rPr>
      </w:pPr>
      <w:r w:rsidRPr="00477F8B">
        <w:rPr>
          <w:rFonts w:ascii="HGPｺﾞｼｯｸM" w:eastAsia="HGPｺﾞｼｯｸM" w:hAnsi="HG丸ｺﾞｼｯｸM-PRO" w:hint="eastAsia"/>
          <w:color w:val="000000" w:themeColor="text1"/>
          <w:kern w:val="0"/>
          <w:szCs w:val="21"/>
        </w:rPr>
        <w:t>・「障害を理由とする差別の解消の推進に関する法律」が改正され、民間事業者における</w:t>
      </w:r>
      <w:r w:rsidR="008426DA" w:rsidRPr="00477F8B">
        <w:rPr>
          <w:rFonts w:ascii="HGPｺﾞｼｯｸM" w:eastAsia="HGPｺﾞｼｯｸM" w:hAnsi="HG丸ｺﾞｼｯｸM-PRO" w:hint="eastAsia"/>
          <w:color w:val="000000" w:themeColor="text1"/>
          <w:kern w:val="0"/>
          <w:szCs w:val="21"/>
        </w:rPr>
        <w:t>合理</w:t>
      </w:r>
      <w:r w:rsidRPr="00477F8B">
        <w:rPr>
          <w:rFonts w:ascii="HGPｺﾞｼｯｸM" w:eastAsia="HGPｺﾞｼｯｸM" w:hAnsi="HG丸ｺﾞｼｯｸM-PRO" w:hint="eastAsia"/>
          <w:color w:val="000000" w:themeColor="text1"/>
          <w:kern w:val="0"/>
          <w:szCs w:val="21"/>
        </w:rPr>
        <w:t>的配慮の提供が義務化</w:t>
      </w:r>
      <w:r w:rsidR="00914A6A" w:rsidRPr="00477F8B">
        <w:rPr>
          <w:rFonts w:ascii="HGPｺﾞｼｯｸM" w:eastAsia="HGPｺﾞｼｯｸM" w:hAnsi="HG丸ｺﾞｼｯｸM-PRO" w:hint="eastAsia"/>
          <w:color w:val="000000" w:themeColor="text1"/>
          <w:kern w:val="0"/>
          <w:szCs w:val="21"/>
        </w:rPr>
        <w:t>（令和6年4月1日施行）</w:t>
      </w:r>
    </w:p>
    <w:p w14:paraId="5FC5158D"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＜キーワード＞</w:t>
      </w:r>
    </w:p>
    <w:p w14:paraId="025909FC" w14:textId="33E7D753" w:rsidR="00352DA5" w:rsidRPr="00477F8B" w:rsidRDefault="00352DA5" w:rsidP="00477F8B">
      <w:pPr>
        <w:autoSpaceDE w:val="0"/>
        <w:autoSpaceDN w:val="0"/>
        <w:adjustRightInd w:val="0"/>
        <w:spacing w:line="300" w:lineRule="exact"/>
        <w:ind w:left="101"/>
        <w:jc w:val="left"/>
        <w:rPr>
          <w:rFonts w:ascii="HGPｺﾞｼｯｸM" w:eastAsia="HGPｺﾞｼｯｸM" w:hAnsi="HG丸ｺﾞｼｯｸM-PRO"/>
          <w:color w:val="000000" w:themeColor="text1"/>
          <w:kern w:val="0"/>
          <w:szCs w:val="21"/>
        </w:rPr>
      </w:pPr>
      <w:r w:rsidRPr="008F570C">
        <w:rPr>
          <w:rFonts w:ascii="HGPｺﾞｼｯｸM" w:eastAsia="HGPｺﾞｼｯｸM" w:hAnsi="HG丸ｺﾞｼｯｸM-PRO" w:hint="eastAsia"/>
          <w:color w:val="000000" w:themeColor="text1"/>
          <w:w w:val="96"/>
          <w:kern w:val="0"/>
          <w:szCs w:val="21"/>
          <w:fitText w:val="10185" w:id="-686661631"/>
        </w:rPr>
        <w:t>障害者虐待防止法、障害者差別解消法、</w:t>
      </w:r>
      <w:r w:rsidR="00952C5B" w:rsidRPr="008F570C">
        <w:rPr>
          <w:rFonts w:ascii="HGPｺﾞｼｯｸM" w:eastAsia="HGPｺﾞｼｯｸM" w:hAnsi="HG丸ｺﾞｼｯｸM-PRO" w:hint="eastAsia"/>
          <w:color w:val="000000" w:themeColor="text1"/>
          <w:w w:val="96"/>
          <w:kern w:val="0"/>
          <w:szCs w:val="21"/>
          <w:fitText w:val="10185" w:id="-686661631"/>
        </w:rPr>
        <w:t>大阪府</w:t>
      </w:r>
      <w:r w:rsidRPr="008F570C">
        <w:rPr>
          <w:rFonts w:ascii="HGPｺﾞｼｯｸM" w:eastAsia="HGPｺﾞｼｯｸM" w:hAnsi="HG丸ｺﾞｼｯｸM-PRO" w:hint="eastAsia"/>
          <w:color w:val="000000" w:themeColor="text1"/>
          <w:w w:val="96"/>
          <w:kern w:val="0"/>
          <w:szCs w:val="21"/>
          <w:fitText w:val="10185" w:id="-686661631"/>
        </w:rPr>
        <w:t>障</w:t>
      </w:r>
      <w:r w:rsidR="00952C5B" w:rsidRPr="008F570C">
        <w:rPr>
          <w:rFonts w:ascii="HGPｺﾞｼｯｸM" w:eastAsia="HGPｺﾞｼｯｸM" w:hAnsi="HG丸ｺﾞｼｯｸM-PRO" w:hint="eastAsia"/>
          <w:color w:val="000000" w:themeColor="text1"/>
          <w:w w:val="96"/>
          <w:kern w:val="0"/>
          <w:szCs w:val="21"/>
          <w:fitText w:val="10185" w:id="-686661631"/>
        </w:rPr>
        <w:t>がい</w:t>
      </w:r>
      <w:r w:rsidRPr="008F570C">
        <w:rPr>
          <w:rFonts w:ascii="HGPｺﾞｼｯｸM" w:eastAsia="HGPｺﾞｼｯｸM" w:hAnsi="HG丸ｺﾞｼｯｸM-PRO" w:hint="eastAsia"/>
          <w:color w:val="000000" w:themeColor="text1"/>
          <w:w w:val="96"/>
          <w:kern w:val="0"/>
          <w:szCs w:val="21"/>
          <w:fitText w:val="10185" w:id="-686661631"/>
        </w:rPr>
        <w:t>者差別解消</w:t>
      </w:r>
      <w:r w:rsidR="00952C5B" w:rsidRPr="008F570C">
        <w:rPr>
          <w:rFonts w:ascii="HGPｺﾞｼｯｸM" w:eastAsia="HGPｺﾞｼｯｸM" w:hAnsi="HG丸ｺﾞｼｯｸM-PRO" w:hint="eastAsia"/>
          <w:color w:val="000000" w:themeColor="text1"/>
          <w:w w:val="96"/>
          <w:kern w:val="0"/>
          <w:szCs w:val="21"/>
          <w:fitText w:val="10185" w:id="-686661631"/>
        </w:rPr>
        <w:t>条例</w:t>
      </w:r>
      <w:r w:rsidRPr="008F570C">
        <w:rPr>
          <w:rFonts w:ascii="HGPｺﾞｼｯｸM" w:eastAsia="HGPｺﾞｼｯｸM" w:hAnsi="HG丸ｺﾞｼｯｸM-PRO" w:hint="eastAsia"/>
          <w:color w:val="000000" w:themeColor="text1"/>
          <w:w w:val="96"/>
          <w:kern w:val="0"/>
          <w:szCs w:val="21"/>
          <w:fitText w:val="10185" w:id="-686661631"/>
        </w:rPr>
        <w:t>、</w:t>
      </w:r>
      <w:r w:rsidR="00E35388" w:rsidRPr="008F570C">
        <w:rPr>
          <w:rFonts w:ascii="HGPｺﾞｼｯｸM" w:eastAsia="HGPｺﾞｼｯｸM" w:hAnsi="HG丸ｺﾞｼｯｸM-PRO" w:hint="eastAsia"/>
          <w:color w:val="000000" w:themeColor="text1"/>
          <w:w w:val="96"/>
          <w:kern w:val="0"/>
          <w:szCs w:val="21"/>
          <w:fitText w:val="10185" w:id="-686661631"/>
        </w:rPr>
        <w:t>基礎的</w:t>
      </w:r>
      <w:r w:rsidRPr="008F570C">
        <w:rPr>
          <w:rFonts w:ascii="HGPｺﾞｼｯｸM" w:eastAsia="HGPｺﾞｼｯｸM" w:hAnsi="HG丸ｺﾞｼｯｸM-PRO" w:hint="eastAsia"/>
          <w:color w:val="000000" w:themeColor="text1"/>
          <w:w w:val="96"/>
          <w:kern w:val="0"/>
          <w:szCs w:val="21"/>
          <w:fitText w:val="10185" w:id="-686661631"/>
        </w:rPr>
        <w:t>環境整備、合理的配慮</w:t>
      </w:r>
      <w:r w:rsidR="00D170A4" w:rsidRPr="008F570C">
        <w:rPr>
          <w:rFonts w:ascii="HGPｺﾞｼｯｸM" w:eastAsia="HGPｺﾞｼｯｸM" w:hAnsi="HG丸ｺﾞｼｯｸM-PRO" w:hint="eastAsia"/>
          <w:color w:val="000000" w:themeColor="text1"/>
          <w:w w:val="96"/>
          <w:kern w:val="0"/>
          <w:szCs w:val="21"/>
          <w:fitText w:val="10185" w:id="-686661631"/>
        </w:rPr>
        <w:t>、施設コンフリク</w:t>
      </w:r>
      <w:r w:rsidR="00D170A4" w:rsidRPr="008F570C">
        <w:rPr>
          <w:rFonts w:ascii="HGPｺﾞｼｯｸM" w:eastAsia="HGPｺﾞｼｯｸM" w:hAnsi="HG丸ｺﾞｼｯｸM-PRO" w:hint="eastAsia"/>
          <w:color w:val="000000" w:themeColor="text1"/>
          <w:spacing w:val="127"/>
          <w:w w:val="96"/>
          <w:kern w:val="0"/>
          <w:szCs w:val="21"/>
          <w:fitText w:val="10185" w:id="-686661631"/>
        </w:rPr>
        <w:t>ト</w:t>
      </w:r>
    </w:p>
    <w:p w14:paraId="03C09038" w14:textId="77777777" w:rsidR="0008607E" w:rsidRPr="00477F8B" w:rsidRDefault="0008607E" w:rsidP="00477F8B">
      <w:pPr>
        <w:spacing w:line="300" w:lineRule="exact"/>
        <w:jc w:val="left"/>
        <w:rPr>
          <w:rFonts w:ascii="HGPｺﾞｼｯｸM" w:eastAsia="HGPｺﾞｼｯｸM"/>
          <w:color w:val="000000" w:themeColor="text1"/>
          <w:sz w:val="22"/>
        </w:rPr>
      </w:pPr>
    </w:p>
    <w:p w14:paraId="6CB96C2C" w14:textId="38467319" w:rsidR="00D76EE2"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③誰もが暮らしやすい環境の整備</w:t>
      </w:r>
    </w:p>
    <w:p w14:paraId="40CC99A7"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＜背景＞</w:t>
      </w:r>
    </w:p>
    <w:p w14:paraId="2AEB7E33" w14:textId="7D66DD25" w:rsidR="00E35388" w:rsidRPr="00477F8B" w:rsidRDefault="00E35388" w:rsidP="00477F8B">
      <w:pPr>
        <w:spacing w:line="300" w:lineRule="exact"/>
        <w:ind w:firstLineChars="50" w:firstLine="110"/>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C71A38" w:rsidRPr="008F570C">
        <w:rPr>
          <w:rFonts w:ascii="HGPｺﾞｼｯｸM" w:eastAsia="HGPｺﾞｼｯｸM" w:hint="eastAsia"/>
          <w:color w:val="000000" w:themeColor="text1"/>
          <w:w w:val="94"/>
          <w:kern w:val="0"/>
          <w:sz w:val="22"/>
          <w:fitText w:val="10230" w:id="-690313728"/>
        </w:rPr>
        <w:t>建築物の</w:t>
      </w:r>
      <w:r w:rsidRPr="008F570C">
        <w:rPr>
          <w:rFonts w:ascii="HGPｺﾞｼｯｸM" w:eastAsia="HGPｺﾞｼｯｸM" w:hint="eastAsia"/>
          <w:color w:val="000000" w:themeColor="text1"/>
          <w:w w:val="94"/>
          <w:kern w:val="0"/>
          <w:sz w:val="22"/>
          <w:fitText w:val="10230" w:id="-690313728"/>
        </w:rPr>
        <w:t>バリアフリー水準の底上げを図るため、「大阪府福祉のまちづくり条例」の改正にむけ検討（今年度改正をめざす</w:t>
      </w:r>
      <w:r w:rsidRPr="008F570C">
        <w:rPr>
          <w:rFonts w:ascii="HGPｺﾞｼｯｸM" w:eastAsia="HGPｺﾞｼｯｸM" w:hint="eastAsia"/>
          <w:color w:val="000000" w:themeColor="text1"/>
          <w:spacing w:val="113"/>
          <w:w w:val="94"/>
          <w:kern w:val="0"/>
          <w:sz w:val="22"/>
          <w:fitText w:val="10230" w:id="-690313728"/>
        </w:rPr>
        <w:t>）</w:t>
      </w:r>
    </w:p>
    <w:p w14:paraId="1A7D15E5" w14:textId="045F3CE9" w:rsidR="00D170A4" w:rsidRPr="00477F8B" w:rsidRDefault="00D170A4" w:rsidP="00477F8B">
      <w:pPr>
        <w:spacing w:line="300" w:lineRule="exact"/>
        <w:ind w:firstLineChars="50" w:firstLine="110"/>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053CA4" w:rsidRPr="00477F8B">
        <w:rPr>
          <w:rFonts w:ascii="HGPｺﾞｼｯｸM" w:eastAsia="HGPｺﾞｼｯｸM" w:hint="eastAsia"/>
          <w:color w:val="000000" w:themeColor="text1"/>
          <w:sz w:val="22"/>
        </w:rPr>
        <w:t>大阪・関西万博を踏まえ、「大阪府ユニバーサルデザイン推進指針」（平成30年6月策定）を改訂（今年度予定）</w:t>
      </w:r>
    </w:p>
    <w:p w14:paraId="26D8BD55"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＜キーワード＞</w:t>
      </w:r>
    </w:p>
    <w:p w14:paraId="30DE2A8F" w14:textId="77F3BB0A" w:rsidR="006540A5" w:rsidRPr="00477F8B" w:rsidRDefault="006540A5"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 xml:space="preserve">　</w:t>
      </w:r>
      <w:r w:rsidR="00E35388" w:rsidRPr="00477F8B">
        <w:rPr>
          <w:rFonts w:ascii="HGPｺﾞｼｯｸM" w:eastAsia="HGPｺﾞｼｯｸM" w:hint="eastAsia"/>
          <w:color w:val="000000" w:themeColor="text1"/>
          <w:sz w:val="22"/>
        </w:rPr>
        <w:t>バリアフリー（ハード・ソフト）</w:t>
      </w:r>
      <w:r w:rsidR="00F212D9" w:rsidRPr="00477F8B">
        <w:rPr>
          <w:rFonts w:ascii="HGPｺﾞｼｯｸM" w:eastAsia="HGPｺﾞｼｯｸM" w:hint="eastAsia"/>
          <w:color w:val="000000" w:themeColor="text1"/>
          <w:sz w:val="22"/>
        </w:rPr>
        <w:t>、</w:t>
      </w:r>
      <w:r w:rsidR="00E35388" w:rsidRPr="00477F8B">
        <w:rPr>
          <w:rFonts w:ascii="HGPｺﾞｼｯｸM" w:eastAsia="HGPｺﾞｼｯｸM" w:hint="eastAsia"/>
          <w:color w:val="000000" w:themeColor="text1"/>
          <w:sz w:val="22"/>
        </w:rPr>
        <w:t>ユニバーサルデザイン</w:t>
      </w:r>
    </w:p>
    <w:p w14:paraId="422F46A0" w14:textId="77777777" w:rsidR="006B060E" w:rsidRPr="00477F8B" w:rsidRDefault="006B060E" w:rsidP="00477F8B">
      <w:pPr>
        <w:spacing w:line="300" w:lineRule="exact"/>
        <w:jc w:val="left"/>
        <w:rPr>
          <w:rFonts w:ascii="HGPｺﾞｼｯｸM" w:eastAsia="HGPｺﾞｼｯｸM"/>
          <w:b/>
          <w:bCs/>
          <w:color w:val="000000" w:themeColor="text1"/>
          <w:sz w:val="22"/>
        </w:rPr>
      </w:pPr>
    </w:p>
    <w:p w14:paraId="54146E60" w14:textId="5911FEB1" w:rsidR="00D76EE2"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④情報保障及びコミュニケーションの推進</w:t>
      </w:r>
    </w:p>
    <w:p w14:paraId="6BDFE1F0"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＜背景＞</w:t>
      </w:r>
    </w:p>
    <w:p w14:paraId="540D3C19" w14:textId="6C932B9D" w:rsidR="00263EF4" w:rsidRPr="00477F8B" w:rsidRDefault="00914A6A"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・障害者による情報の取得及び利用並びに意思疎通に係る施策の推進に関する法律の施行（令和4年5月）</w:t>
      </w:r>
    </w:p>
    <w:p w14:paraId="64FD23FD" w14:textId="20FCF62A" w:rsidR="00914A6A" w:rsidRPr="00477F8B" w:rsidRDefault="00914A6A"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F06FD9" w:rsidRPr="00477F8B">
        <w:rPr>
          <w:rFonts w:ascii="HGPｺﾞｼｯｸM" w:eastAsia="HGPｺﾞｼｯｸM" w:hint="eastAsia"/>
          <w:color w:val="000000" w:themeColor="text1"/>
          <w:sz w:val="22"/>
        </w:rPr>
        <w:t>「手話に関する施策の推進に関する法律」</w:t>
      </w:r>
      <w:r w:rsidR="00003CC9" w:rsidRPr="00477F8B">
        <w:rPr>
          <w:rFonts w:ascii="HGPｺﾞｼｯｸM" w:eastAsia="HGPｺﾞｼｯｸM" w:hint="eastAsia"/>
          <w:color w:val="000000" w:themeColor="text1"/>
          <w:sz w:val="22"/>
        </w:rPr>
        <w:t>の可決・成立（令和7年6月）</w:t>
      </w:r>
    </w:p>
    <w:p w14:paraId="3509E59A" w14:textId="5F9E5599" w:rsidR="00F06FD9" w:rsidRPr="00477F8B" w:rsidRDefault="00F06FD9"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・ICTやAIの活用、DX化の推進と、デジタルデバイドへの対応の必要性</w:t>
      </w:r>
    </w:p>
    <w:p w14:paraId="63E42A10"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＜キーワード＞</w:t>
      </w:r>
    </w:p>
    <w:p w14:paraId="72D44EC5" w14:textId="07BD4CB2" w:rsidR="00263EF4" w:rsidRPr="00477F8B" w:rsidRDefault="0008607E"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 xml:space="preserve"> 手話言語の習得・点字の学習、意思疎通支援、デジタルデバイド</w:t>
      </w:r>
      <w:r w:rsidR="00003CC9" w:rsidRPr="00477F8B">
        <w:rPr>
          <w:rFonts w:ascii="HGPｺﾞｼｯｸM" w:eastAsia="HGPｺﾞｼｯｸM" w:hint="eastAsia"/>
          <w:color w:val="000000" w:themeColor="text1"/>
          <w:sz w:val="22"/>
        </w:rPr>
        <w:t>、大阪府ITステーション</w:t>
      </w:r>
    </w:p>
    <w:p w14:paraId="05655020" w14:textId="77777777" w:rsidR="006B060E" w:rsidRPr="00477F8B" w:rsidRDefault="006B060E" w:rsidP="00477F8B">
      <w:pPr>
        <w:spacing w:line="300" w:lineRule="exact"/>
        <w:jc w:val="left"/>
        <w:rPr>
          <w:rFonts w:ascii="HGPｺﾞｼｯｸM" w:eastAsia="HGPｺﾞｼｯｸM"/>
          <w:color w:val="000000" w:themeColor="text1"/>
          <w:sz w:val="22"/>
        </w:rPr>
      </w:pPr>
    </w:p>
    <w:p w14:paraId="19EB50CC" w14:textId="5903538F" w:rsidR="00D76EE2"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⑤障がい者の生活を支える人材の確保・育成</w:t>
      </w:r>
    </w:p>
    <w:p w14:paraId="042F80C0"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＜背景＞</w:t>
      </w:r>
    </w:p>
    <w:p w14:paraId="19C05C48" w14:textId="25668F7B" w:rsidR="00B35D76" w:rsidRPr="00477F8B" w:rsidRDefault="0085355A" w:rsidP="00477F8B">
      <w:pPr>
        <w:autoSpaceDE w:val="0"/>
        <w:autoSpaceDN w:val="0"/>
        <w:adjustRightInd w:val="0"/>
        <w:spacing w:line="300" w:lineRule="exact"/>
        <w:jc w:val="left"/>
        <w:rPr>
          <w:rFonts w:ascii="HGPｺﾞｼｯｸM" w:eastAsia="HGPｺﾞｼｯｸM" w:hAnsi="HG丸ｺﾞｼｯｸM-PRO"/>
          <w:color w:val="000000" w:themeColor="text1"/>
          <w:kern w:val="0"/>
          <w:szCs w:val="21"/>
        </w:rPr>
      </w:pPr>
      <w:r w:rsidRPr="00477F8B">
        <w:rPr>
          <w:rFonts w:ascii="HGPｺﾞｼｯｸM" w:eastAsia="HGPｺﾞｼｯｸM" w:hint="eastAsia"/>
          <w:color w:val="000000" w:themeColor="text1"/>
          <w:sz w:val="22"/>
        </w:rPr>
        <w:t>・</w:t>
      </w:r>
      <w:r w:rsidR="00B35D76" w:rsidRPr="00477F8B">
        <w:rPr>
          <w:rFonts w:ascii="HGPｺﾞｼｯｸM" w:eastAsia="HGPｺﾞｼｯｸM" w:hAnsi="HG丸ｺﾞｼｯｸM-PRO" w:hint="eastAsia"/>
          <w:color w:val="000000" w:themeColor="text1"/>
          <w:kern w:val="0"/>
          <w:szCs w:val="21"/>
        </w:rPr>
        <w:t>府内の障がい者手帳所持者数</w:t>
      </w:r>
      <w:r w:rsidR="00880344" w:rsidRPr="00477F8B">
        <w:rPr>
          <w:rFonts w:ascii="HGPｺﾞｼｯｸM" w:eastAsia="HGPｺﾞｼｯｸM" w:hAnsi="HG丸ｺﾞｼｯｸM-PRO" w:hint="eastAsia"/>
          <w:color w:val="000000" w:themeColor="text1"/>
          <w:kern w:val="0"/>
          <w:szCs w:val="21"/>
        </w:rPr>
        <w:t>に関し</w:t>
      </w:r>
      <w:r w:rsidR="00B35D76" w:rsidRPr="00477F8B">
        <w:rPr>
          <w:rFonts w:ascii="HGPｺﾞｼｯｸM" w:eastAsia="HGPｺﾞｼｯｸM" w:hAnsi="HG丸ｺﾞｼｯｸM-PRO" w:hint="eastAsia"/>
          <w:color w:val="000000" w:themeColor="text1"/>
          <w:kern w:val="0"/>
          <w:szCs w:val="21"/>
        </w:rPr>
        <w:t>、特に療育手帳及び精神障がい者保健福祉手帳</w:t>
      </w:r>
      <w:r w:rsidR="00880344" w:rsidRPr="00477F8B">
        <w:rPr>
          <w:rFonts w:ascii="HGPｺﾞｼｯｸM" w:eastAsia="HGPｺﾞｼｯｸM" w:hAnsi="HG丸ｺﾞｼｯｸM-PRO" w:hint="eastAsia"/>
          <w:color w:val="000000" w:themeColor="text1"/>
          <w:kern w:val="0"/>
          <w:szCs w:val="21"/>
        </w:rPr>
        <w:t>の伸びが大きい</w:t>
      </w:r>
      <w:r w:rsidR="00B35D76" w:rsidRPr="00477F8B">
        <w:rPr>
          <w:rFonts w:ascii="HGPｺﾞｼｯｸM" w:eastAsia="HGPｺﾞｼｯｸM" w:hAnsi="HG丸ｺﾞｼｯｸM-PRO" w:hint="eastAsia"/>
          <w:color w:val="000000" w:themeColor="text1"/>
          <w:kern w:val="0"/>
          <w:szCs w:val="21"/>
        </w:rPr>
        <w:t>。</w:t>
      </w:r>
    </w:p>
    <w:p w14:paraId="03A0EB5C" w14:textId="63EDE9CC" w:rsidR="00B35D76" w:rsidRPr="00477F8B" w:rsidRDefault="00B35D76" w:rsidP="00477F8B">
      <w:pPr>
        <w:autoSpaceDE w:val="0"/>
        <w:autoSpaceDN w:val="0"/>
        <w:adjustRightInd w:val="0"/>
        <w:spacing w:line="300" w:lineRule="exact"/>
        <w:jc w:val="left"/>
        <w:rPr>
          <w:rFonts w:ascii="HGPｺﾞｼｯｸM" w:eastAsia="HGPｺﾞｼｯｸM" w:hAnsi="HG丸ｺﾞｼｯｸM-PRO"/>
          <w:color w:val="000000" w:themeColor="text1"/>
          <w:kern w:val="0"/>
          <w:szCs w:val="21"/>
        </w:rPr>
      </w:pPr>
      <w:r w:rsidRPr="00477F8B">
        <w:rPr>
          <w:rFonts w:ascii="HGPｺﾞｼｯｸM" w:eastAsia="HGPｺﾞｼｯｸM" w:hAnsi="HG丸ｺﾞｼｯｸM-PRO" w:hint="eastAsia"/>
          <w:color w:val="000000" w:themeColor="text1"/>
          <w:kern w:val="0"/>
          <w:szCs w:val="21"/>
        </w:rPr>
        <w:t xml:space="preserve">　　（直近5年間…療育手帳：約1.2倍　精神障がい者保健福祉手帳：約1.3倍）</w:t>
      </w:r>
    </w:p>
    <w:p w14:paraId="392F227B" w14:textId="7FC15735" w:rsidR="006D53F7" w:rsidRPr="00477F8B" w:rsidRDefault="0085355A" w:rsidP="00477F8B">
      <w:pPr>
        <w:autoSpaceDE w:val="0"/>
        <w:autoSpaceDN w:val="0"/>
        <w:adjustRightInd w:val="0"/>
        <w:spacing w:line="300" w:lineRule="exact"/>
        <w:ind w:leftChars="24" w:left="160" w:hangingChars="50" w:hanging="110"/>
        <w:jc w:val="left"/>
        <w:rPr>
          <w:rFonts w:ascii="HGPｺﾞｼｯｸM" w:eastAsia="HGPｺﾞｼｯｸM" w:hAnsi="HG丸ｺﾞｼｯｸM-PRO"/>
          <w:color w:val="000000" w:themeColor="text1"/>
          <w:kern w:val="0"/>
          <w:szCs w:val="21"/>
        </w:rPr>
      </w:pPr>
      <w:r w:rsidRPr="00477F8B">
        <w:rPr>
          <w:rFonts w:ascii="HGPｺﾞｼｯｸM" w:eastAsia="HGPｺﾞｼｯｸM" w:hint="eastAsia"/>
          <w:color w:val="000000" w:themeColor="text1"/>
          <w:sz w:val="22"/>
        </w:rPr>
        <w:t>・</w:t>
      </w:r>
      <w:r w:rsidR="00CB548F" w:rsidRPr="00477F8B">
        <w:rPr>
          <w:rFonts w:ascii="HGPｺﾞｼｯｸM" w:eastAsia="HGPｺﾞｼｯｸM" w:hAnsi="HG丸ｺﾞｼｯｸM-PRO" w:hint="eastAsia"/>
          <w:color w:val="000000" w:themeColor="text1"/>
          <w:kern w:val="0"/>
          <w:szCs w:val="21"/>
        </w:rPr>
        <w:t>障がい福祉サービス事業所等に従事する福祉・介護職員数は全国で125.2万人。有効求人倍率は、全職業（1.19倍）に比べ高位（3.37倍）で推移。（令和5年度）</w:t>
      </w:r>
    </w:p>
    <w:p w14:paraId="191316E0" w14:textId="1BEE7464" w:rsidR="00263EF4" w:rsidRPr="00477F8B" w:rsidRDefault="004559F4"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263EF4" w:rsidRPr="00477F8B">
        <w:rPr>
          <w:rFonts w:ascii="HGPｺﾞｼｯｸM" w:eastAsia="HGPｺﾞｼｯｸM" w:hint="eastAsia"/>
          <w:color w:val="000000" w:themeColor="text1"/>
          <w:sz w:val="22"/>
        </w:rPr>
        <w:t>キーワード</w:t>
      </w:r>
      <w:r w:rsidRPr="00477F8B">
        <w:rPr>
          <w:rFonts w:ascii="HGPｺﾞｼｯｸM" w:eastAsia="HGPｺﾞｼｯｸM" w:hint="eastAsia"/>
          <w:color w:val="000000" w:themeColor="text1"/>
          <w:sz w:val="22"/>
        </w:rPr>
        <w:t>＞</w:t>
      </w:r>
    </w:p>
    <w:p w14:paraId="18EABC38" w14:textId="4BD6399C" w:rsidR="00D76EE2" w:rsidRPr="00477F8B" w:rsidRDefault="00B35D76" w:rsidP="00477F8B">
      <w:pPr>
        <w:spacing w:line="300" w:lineRule="exact"/>
        <w:ind w:firstLineChars="50" w:firstLine="110"/>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大阪府介護・福祉人材確保戦略、居場所</w:t>
      </w:r>
      <w:r w:rsidR="00E35388" w:rsidRPr="00477F8B">
        <w:rPr>
          <w:rFonts w:ascii="HGPｺﾞｼｯｸM" w:eastAsia="HGPｺﾞｼｯｸM" w:hint="eastAsia"/>
          <w:color w:val="000000" w:themeColor="text1"/>
          <w:sz w:val="22"/>
        </w:rPr>
        <w:t>づくり</w:t>
      </w:r>
      <w:r w:rsidRPr="00477F8B">
        <w:rPr>
          <w:rFonts w:ascii="HGPｺﾞｼｯｸM" w:eastAsia="HGPｺﾞｼｯｸM" w:hint="eastAsia"/>
          <w:color w:val="000000" w:themeColor="text1"/>
          <w:sz w:val="22"/>
        </w:rPr>
        <w:t>、重層的支援体制</w:t>
      </w:r>
      <w:r w:rsidR="0014620D" w:rsidRPr="00477F8B">
        <w:rPr>
          <w:rFonts w:ascii="HGPｺﾞｼｯｸM" w:eastAsia="HGPｺﾞｼｯｸM" w:hint="eastAsia"/>
          <w:color w:val="000000" w:themeColor="text1"/>
          <w:sz w:val="22"/>
        </w:rPr>
        <w:t>整備事業</w:t>
      </w:r>
    </w:p>
    <w:p w14:paraId="53CDE1C2" w14:textId="77777777" w:rsidR="003F2904" w:rsidRPr="00477F8B" w:rsidRDefault="003F2904" w:rsidP="00477F8B">
      <w:pPr>
        <w:spacing w:line="300" w:lineRule="exact"/>
        <w:jc w:val="left"/>
        <w:rPr>
          <w:rFonts w:ascii="HGPｺﾞｼｯｸM" w:eastAsia="HGPｺﾞｼｯｸM"/>
          <w:color w:val="000000" w:themeColor="text1"/>
          <w:sz w:val="22"/>
        </w:rPr>
      </w:pPr>
    </w:p>
    <w:p w14:paraId="34845F06" w14:textId="3031F113" w:rsidR="00D76EE2" w:rsidRPr="00477F8B" w:rsidRDefault="00D76EE2" w:rsidP="00477F8B">
      <w:pPr>
        <w:spacing w:line="300" w:lineRule="exact"/>
        <w:jc w:val="left"/>
        <w:rPr>
          <w:rFonts w:ascii="HGPｺﾞｼｯｸM" w:eastAsia="HGPｺﾞｼｯｸM"/>
          <w:b/>
          <w:bCs/>
          <w:color w:val="000000" w:themeColor="text1"/>
          <w:sz w:val="22"/>
        </w:rPr>
      </w:pPr>
      <w:r w:rsidRPr="00477F8B">
        <w:rPr>
          <w:rFonts w:ascii="HGPｺﾞｼｯｸM" w:eastAsia="HGPｺﾞｼｯｸM" w:hint="eastAsia"/>
          <w:b/>
          <w:bCs/>
          <w:color w:val="000000" w:themeColor="text1"/>
          <w:sz w:val="22"/>
        </w:rPr>
        <w:t>⑥地域の支援力の強化</w:t>
      </w:r>
    </w:p>
    <w:p w14:paraId="2D6AFA80" w14:textId="77777777" w:rsidR="00BB33A7" w:rsidRPr="00477F8B" w:rsidRDefault="00BB33A7" w:rsidP="00477F8B">
      <w:pPr>
        <w:spacing w:line="300" w:lineRule="exact"/>
        <w:jc w:val="left"/>
        <w:rPr>
          <w:rFonts w:ascii="HGPｺﾞｼｯｸM" w:eastAsia="HGPｺﾞｼｯｸM"/>
          <w:color w:val="000000" w:themeColor="text1"/>
          <w:szCs w:val="21"/>
        </w:rPr>
      </w:pPr>
      <w:r w:rsidRPr="00477F8B">
        <w:rPr>
          <w:rFonts w:ascii="HGPｺﾞｼｯｸM" w:eastAsia="HGPｺﾞｼｯｸM" w:hint="eastAsia"/>
          <w:color w:val="000000" w:themeColor="text1"/>
          <w:szCs w:val="21"/>
        </w:rPr>
        <w:t>＜背景＞</w:t>
      </w:r>
    </w:p>
    <w:p w14:paraId="09E9DB66" w14:textId="6A23CDA8" w:rsidR="00263EF4" w:rsidRPr="00477F8B" w:rsidRDefault="0085355A" w:rsidP="00477F8B">
      <w:pPr>
        <w:adjustRightInd w:val="0"/>
        <w:spacing w:line="300" w:lineRule="exact"/>
        <w:ind w:left="110" w:hangingChars="50" w:hanging="110"/>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1B1226" w:rsidRPr="00454042">
        <w:rPr>
          <w:rFonts w:ascii="HGPｺﾞｼｯｸM" w:eastAsia="HGPｺﾞｼｯｸM" w:hint="eastAsia"/>
          <w:color w:val="000000" w:themeColor="text1"/>
          <w:sz w:val="22"/>
        </w:rPr>
        <w:t>制度の狭間の問題や分野横断的な課題等について地域全体で支え合うことをめざす「包括的な支援体制の整備」に総合的に取り組む「第５期大阪府地域福祉支援計画」（令和６年３月策定）は、令和８年度末に中間見直し予定。</w:t>
      </w:r>
    </w:p>
    <w:p w14:paraId="3D71FCCC" w14:textId="457422E9" w:rsidR="006B060E" w:rsidRPr="00477F8B" w:rsidRDefault="0085355A" w:rsidP="00477F8B">
      <w:pPr>
        <w:adjustRightInd w:val="0"/>
        <w:spacing w:line="300" w:lineRule="exact"/>
        <w:ind w:left="110" w:hangingChars="50" w:hanging="110"/>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6B060E" w:rsidRPr="00477F8B">
        <w:rPr>
          <w:rFonts w:ascii="HGPｺﾞｼｯｸM" w:eastAsia="HGPｺﾞｼｯｸM" w:hint="eastAsia"/>
          <w:color w:val="000000" w:themeColor="text1"/>
          <w:sz w:val="22"/>
        </w:rPr>
        <w:t>地域生活支援拠点の整備は進んでおり（</w:t>
      </w:r>
      <w:r w:rsidR="00003CC9" w:rsidRPr="00477F8B">
        <w:rPr>
          <w:rFonts w:ascii="HGPｺﾞｼｯｸM" w:eastAsia="HGPｺﾞｼｯｸM" w:hint="eastAsia"/>
          <w:color w:val="000000" w:themeColor="text1"/>
          <w:sz w:val="22"/>
        </w:rPr>
        <w:t>令和5年度末時点：</w:t>
      </w:r>
      <w:r w:rsidR="006B060E" w:rsidRPr="00477F8B">
        <w:rPr>
          <w:rFonts w:ascii="HGPｺﾞｼｯｸM" w:eastAsia="HGPｺﾞｼｯｸM" w:hint="eastAsia"/>
          <w:color w:val="000000" w:themeColor="text1"/>
          <w:sz w:val="22"/>
        </w:rPr>
        <w:t>43市町村中</w:t>
      </w:r>
      <w:r w:rsidR="00003CC9" w:rsidRPr="00477F8B">
        <w:rPr>
          <w:rFonts w:ascii="HGPｺﾞｼｯｸM" w:eastAsia="HGPｺﾞｼｯｸM" w:hint="eastAsia"/>
          <w:color w:val="000000" w:themeColor="text1"/>
          <w:sz w:val="22"/>
        </w:rPr>
        <w:t>3</w:t>
      </w:r>
      <w:r w:rsidR="00003CC9" w:rsidRPr="00477F8B">
        <w:rPr>
          <w:rFonts w:ascii="HGPｺﾞｼｯｸM" w:eastAsia="HGPｺﾞｼｯｸM"/>
          <w:color w:val="000000" w:themeColor="text1"/>
          <w:sz w:val="22"/>
        </w:rPr>
        <w:t>9</w:t>
      </w:r>
      <w:r w:rsidR="006B060E" w:rsidRPr="00477F8B">
        <w:rPr>
          <w:rFonts w:ascii="HGPｺﾞｼｯｸM" w:eastAsia="HGPｺﾞｼｯｸM" w:hint="eastAsia"/>
          <w:color w:val="000000" w:themeColor="text1"/>
          <w:sz w:val="22"/>
        </w:rPr>
        <w:t>市町村で整備済）、今後は役割の機能強化が必要。</w:t>
      </w:r>
    </w:p>
    <w:p w14:paraId="50C059EF" w14:textId="3C3252E3" w:rsidR="00C5693B" w:rsidRPr="00477F8B" w:rsidRDefault="0085355A"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w:t>
      </w:r>
      <w:r w:rsidR="00263EF4" w:rsidRPr="00477F8B">
        <w:rPr>
          <w:rFonts w:ascii="HGPｺﾞｼｯｸM" w:eastAsia="HGPｺﾞｼｯｸM" w:hint="eastAsia"/>
          <w:color w:val="000000" w:themeColor="text1"/>
          <w:sz w:val="22"/>
        </w:rPr>
        <w:t>キーワード</w:t>
      </w:r>
      <w:r w:rsidRPr="00477F8B">
        <w:rPr>
          <w:rFonts w:ascii="HGPｺﾞｼｯｸM" w:eastAsia="HGPｺﾞｼｯｸM" w:hint="eastAsia"/>
          <w:color w:val="000000" w:themeColor="text1"/>
          <w:sz w:val="22"/>
        </w:rPr>
        <w:t>＞</w:t>
      </w:r>
    </w:p>
    <w:p w14:paraId="6378A74E" w14:textId="603C5C26" w:rsidR="006B060E" w:rsidRPr="00477F8B" w:rsidRDefault="00B35D76" w:rsidP="00477F8B">
      <w:pPr>
        <w:spacing w:line="300" w:lineRule="exact"/>
        <w:jc w:val="left"/>
        <w:rPr>
          <w:rFonts w:ascii="HGPｺﾞｼｯｸM" w:eastAsia="HGPｺﾞｼｯｸM"/>
          <w:color w:val="000000" w:themeColor="text1"/>
          <w:sz w:val="22"/>
        </w:rPr>
      </w:pPr>
      <w:r w:rsidRPr="00477F8B">
        <w:rPr>
          <w:rFonts w:ascii="HGPｺﾞｼｯｸM" w:eastAsia="HGPｺﾞｼｯｸM" w:hint="eastAsia"/>
          <w:color w:val="000000" w:themeColor="text1"/>
          <w:sz w:val="22"/>
        </w:rPr>
        <w:t xml:space="preserve"> 行政の役割、地域福祉計画、自立支援協議会、地域生活支援拠点、</w:t>
      </w:r>
      <w:r w:rsidR="006B060E" w:rsidRPr="00477F8B">
        <w:rPr>
          <w:rFonts w:ascii="HGPｺﾞｼｯｸM" w:eastAsia="HGPｺﾞｼｯｸM" w:hint="eastAsia"/>
          <w:color w:val="000000" w:themeColor="text1"/>
          <w:sz w:val="22"/>
        </w:rPr>
        <w:t>事業所の質・量の確保、災害時の支援体制</w:t>
      </w:r>
    </w:p>
    <w:sectPr w:rsidR="006B060E" w:rsidRPr="00477F8B" w:rsidSect="002F224D">
      <w:footerReference w:type="default" r:id="rId7"/>
      <w:pgSz w:w="11906" w:h="16838"/>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51A7" w14:textId="77777777" w:rsidR="001A4C4C" w:rsidRDefault="001A4C4C" w:rsidP="00E90118">
      <w:r>
        <w:separator/>
      </w:r>
    </w:p>
  </w:endnote>
  <w:endnote w:type="continuationSeparator" w:id="0">
    <w:p w14:paraId="0D8502BA" w14:textId="77777777" w:rsidR="001A4C4C" w:rsidRDefault="001A4C4C" w:rsidP="00E9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1F74" w14:textId="3952E933" w:rsidR="002F224D" w:rsidRDefault="002F224D">
    <w:pPr>
      <w:pStyle w:val="ad"/>
      <w:jc w:val="center"/>
    </w:pPr>
  </w:p>
  <w:p w14:paraId="1D0C45B5" w14:textId="77777777" w:rsidR="002F224D" w:rsidRDefault="002F22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D600" w14:textId="77777777" w:rsidR="001A4C4C" w:rsidRDefault="001A4C4C" w:rsidP="00E90118">
      <w:r>
        <w:separator/>
      </w:r>
    </w:p>
  </w:footnote>
  <w:footnote w:type="continuationSeparator" w:id="0">
    <w:p w14:paraId="401A74D0" w14:textId="77777777" w:rsidR="001A4C4C" w:rsidRDefault="001A4C4C" w:rsidP="00E9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43"/>
    <w:multiLevelType w:val="hybridMultilevel"/>
    <w:tmpl w:val="9230E0C4"/>
    <w:lvl w:ilvl="0" w:tplc="64ACA5E8">
      <w:start w:val="1"/>
      <w:numFmt w:val="decimalEnclosedCircle"/>
      <w:lvlText w:val="%1"/>
      <w:lvlJc w:val="left"/>
      <w:pPr>
        <w:ind w:left="360" w:hanging="360"/>
      </w:pPr>
      <w:rPr>
        <w:rFonts w:ascii="HGPｺﾞｼｯｸM" w:eastAsia="HGPｺﾞｼｯｸM"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E0987"/>
    <w:multiLevelType w:val="hybridMultilevel"/>
    <w:tmpl w:val="46464FAA"/>
    <w:lvl w:ilvl="0" w:tplc="D73224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F54E0C"/>
    <w:multiLevelType w:val="hybridMultilevel"/>
    <w:tmpl w:val="F77C0BD8"/>
    <w:lvl w:ilvl="0" w:tplc="9E78E3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9125FB"/>
    <w:multiLevelType w:val="hybridMultilevel"/>
    <w:tmpl w:val="50E86960"/>
    <w:lvl w:ilvl="0" w:tplc="DE74B092">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67631D4B"/>
    <w:multiLevelType w:val="hybridMultilevel"/>
    <w:tmpl w:val="D610D64A"/>
    <w:lvl w:ilvl="0" w:tplc="0260783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95"/>
    <w:rsid w:val="00003CC9"/>
    <w:rsid w:val="0000764E"/>
    <w:rsid w:val="000224C0"/>
    <w:rsid w:val="00053CA4"/>
    <w:rsid w:val="000853F5"/>
    <w:rsid w:val="0008607E"/>
    <w:rsid w:val="000A61EA"/>
    <w:rsid w:val="000E61BE"/>
    <w:rsid w:val="000F4CA6"/>
    <w:rsid w:val="000F7555"/>
    <w:rsid w:val="0010270E"/>
    <w:rsid w:val="001115D4"/>
    <w:rsid w:val="00120AC0"/>
    <w:rsid w:val="001458DE"/>
    <w:rsid w:val="0014620D"/>
    <w:rsid w:val="00160B9F"/>
    <w:rsid w:val="00194259"/>
    <w:rsid w:val="001A4C4C"/>
    <w:rsid w:val="001B1226"/>
    <w:rsid w:val="001B5846"/>
    <w:rsid w:val="001E069F"/>
    <w:rsid w:val="001F04FA"/>
    <w:rsid w:val="00216EB0"/>
    <w:rsid w:val="00244BA4"/>
    <w:rsid w:val="00253B7B"/>
    <w:rsid w:val="00263EF4"/>
    <w:rsid w:val="00264E8B"/>
    <w:rsid w:val="0026726F"/>
    <w:rsid w:val="002B4217"/>
    <w:rsid w:val="002B5306"/>
    <w:rsid w:val="002F224D"/>
    <w:rsid w:val="0031020F"/>
    <w:rsid w:val="0031392D"/>
    <w:rsid w:val="00317358"/>
    <w:rsid w:val="00350FC8"/>
    <w:rsid w:val="00352DA5"/>
    <w:rsid w:val="0038714B"/>
    <w:rsid w:val="00395221"/>
    <w:rsid w:val="003A6751"/>
    <w:rsid w:val="003B170B"/>
    <w:rsid w:val="003C22D9"/>
    <w:rsid w:val="003E0D67"/>
    <w:rsid w:val="003F2904"/>
    <w:rsid w:val="003F7E1B"/>
    <w:rsid w:val="00406CCE"/>
    <w:rsid w:val="0041793F"/>
    <w:rsid w:val="00432527"/>
    <w:rsid w:val="0044208C"/>
    <w:rsid w:val="00454042"/>
    <w:rsid w:val="00454150"/>
    <w:rsid w:val="004559F4"/>
    <w:rsid w:val="004726C5"/>
    <w:rsid w:val="00477F8B"/>
    <w:rsid w:val="0049095F"/>
    <w:rsid w:val="004935CA"/>
    <w:rsid w:val="004D68C5"/>
    <w:rsid w:val="00510C62"/>
    <w:rsid w:val="00532F56"/>
    <w:rsid w:val="0057394F"/>
    <w:rsid w:val="005D31E6"/>
    <w:rsid w:val="005D325B"/>
    <w:rsid w:val="005F2483"/>
    <w:rsid w:val="0062207B"/>
    <w:rsid w:val="006221CD"/>
    <w:rsid w:val="006467F9"/>
    <w:rsid w:val="006540A5"/>
    <w:rsid w:val="00662674"/>
    <w:rsid w:val="006B060E"/>
    <w:rsid w:val="006D2BDD"/>
    <w:rsid w:val="006D53F7"/>
    <w:rsid w:val="006F3632"/>
    <w:rsid w:val="00750C44"/>
    <w:rsid w:val="00760898"/>
    <w:rsid w:val="00790BAB"/>
    <w:rsid w:val="0079555B"/>
    <w:rsid w:val="007D24B4"/>
    <w:rsid w:val="007D3618"/>
    <w:rsid w:val="007E3122"/>
    <w:rsid w:val="007E3C0A"/>
    <w:rsid w:val="007F0626"/>
    <w:rsid w:val="0082610F"/>
    <w:rsid w:val="008265D5"/>
    <w:rsid w:val="00833EA3"/>
    <w:rsid w:val="008426DA"/>
    <w:rsid w:val="008472B6"/>
    <w:rsid w:val="0085355A"/>
    <w:rsid w:val="00880344"/>
    <w:rsid w:val="008900AE"/>
    <w:rsid w:val="00897252"/>
    <w:rsid w:val="008A3A69"/>
    <w:rsid w:val="008F570C"/>
    <w:rsid w:val="009102AD"/>
    <w:rsid w:val="00914A6A"/>
    <w:rsid w:val="00923584"/>
    <w:rsid w:val="009335D5"/>
    <w:rsid w:val="00940740"/>
    <w:rsid w:val="00952C5B"/>
    <w:rsid w:val="009637A4"/>
    <w:rsid w:val="009817C4"/>
    <w:rsid w:val="00981FE3"/>
    <w:rsid w:val="00982695"/>
    <w:rsid w:val="009A52E4"/>
    <w:rsid w:val="009D56AA"/>
    <w:rsid w:val="00A12FE5"/>
    <w:rsid w:val="00A152EA"/>
    <w:rsid w:val="00A473A9"/>
    <w:rsid w:val="00A92F1C"/>
    <w:rsid w:val="00AA6E66"/>
    <w:rsid w:val="00AD10DE"/>
    <w:rsid w:val="00AE1D14"/>
    <w:rsid w:val="00AF03FF"/>
    <w:rsid w:val="00B03F72"/>
    <w:rsid w:val="00B055FB"/>
    <w:rsid w:val="00B143CE"/>
    <w:rsid w:val="00B232CF"/>
    <w:rsid w:val="00B249E1"/>
    <w:rsid w:val="00B35D76"/>
    <w:rsid w:val="00B42265"/>
    <w:rsid w:val="00B4338D"/>
    <w:rsid w:val="00B93552"/>
    <w:rsid w:val="00BB33A7"/>
    <w:rsid w:val="00BB4B04"/>
    <w:rsid w:val="00BE18D5"/>
    <w:rsid w:val="00BE2D6F"/>
    <w:rsid w:val="00BF1033"/>
    <w:rsid w:val="00BF3765"/>
    <w:rsid w:val="00BF7F36"/>
    <w:rsid w:val="00C233E6"/>
    <w:rsid w:val="00C5693B"/>
    <w:rsid w:val="00C612DC"/>
    <w:rsid w:val="00C71A38"/>
    <w:rsid w:val="00C76E23"/>
    <w:rsid w:val="00C82959"/>
    <w:rsid w:val="00C94182"/>
    <w:rsid w:val="00CB548F"/>
    <w:rsid w:val="00CB629D"/>
    <w:rsid w:val="00CE2955"/>
    <w:rsid w:val="00D13A1E"/>
    <w:rsid w:val="00D170A4"/>
    <w:rsid w:val="00D47A26"/>
    <w:rsid w:val="00D76EE2"/>
    <w:rsid w:val="00D8134A"/>
    <w:rsid w:val="00DB1590"/>
    <w:rsid w:val="00E01268"/>
    <w:rsid w:val="00E35388"/>
    <w:rsid w:val="00E64E82"/>
    <w:rsid w:val="00E65FD3"/>
    <w:rsid w:val="00E90118"/>
    <w:rsid w:val="00EC11AE"/>
    <w:rsid w:val="00F05920"/>
    <w:rsid w:val="00F06FD9"/>
    <w:rsid w:val="00F10AFD"/>
    <w:rsid w:val="00F212D9"/>
    <w:rsid w:val="00F50AD2"/>
    <w:rsid w:val="00F6486A"/>
    <w:rsid w:val="00F84972"/>
    <w:rsid w:val="00F95BB0"/>
    <w:rsid w:val="00FA3343"/>
    <w:rsid w:val="00FD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A212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2B6"/>
    <w:pPr>
      <w:ind w:leftChars="400" w:left="840"/>
    </w:pPr>
  </w:style>
  <w:style w:type="paragraph" w:styleId="a4">
    <w:name w:val="Balloon Text"/>
    <w:basedOn w:val="a"/>
    <w:link w:val="a5"/>
    <w:uiPriority w:val="99"/>
    <w:semiHidden/>
    <w:unhideWhenUsed/>
    <w:rsid w:val="00C8295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2959"/>
    <w:rPr>
      <w:rFonts w:asciiTheme="majorHAnsi" w:eastAsiaTheme="majorEastAsia" w:hAnsiTheme="majorHAnsi" w:cstheme="majorBidi"/>
      <w:sz w:val="18"/>
      <w:szCs w:val="18"/>
    </w:rPr>
  </w:style>
  <w:style w:type="character" w:styleId="a6">
    <w:name w:val="annotation reference"/>
    <w:basedOn w:val="a0"/>
    <w:uiPriority w:val="99"/>
    <w:semiHidden/>
    <w:unhideWhenUsed/>
    <w:rsid w:val="00406CCE"/>
    <w:rPr>
      <w:sz w:val="18"/>
      <w:szCs w:val="18"/>
    </w:rPr>
  </w:style>
  <w:style w:type="paragraph" w:styleId="a7">
    <w:name w:val="annotation text"/>
    <w:basedOn w:val="a"/>
    <w:link w:val="a8"/>
    <w:uiPriority w:val="99"/>
    <w:semiHidden/>
    <w:unhideWhenUsed/>
    <w:rsid w:val="00406CCE"/>
    <w:pPr>
      <w:jc w:val="left"/>
    </w:pPr>
  </w:style>
  <w:style w:type="character" w:customStyle="1" w:styleId="a8">
    <w:name w:val="コメント文字列 (文字)"/>
    <w:basedOn w:val="a0"/>
    <w:link w:val="a7"/>
    <w:uiPriority w:val="99"/>
    <w:semiHidden/>
    <w:rsid w:val="00406CCE"/>
  </w:style>
  <w:style w:type="paragraph" w:styleId="a9">
    <w:name w:val="annotation subject"/>
    <w:basedOn w:val="a7"/>
    <w:next w:val="a7"/>
    <w:link w:val="aa"/>
    <w:uiPriority w:val="99"/>
    <w:semiHidden/>
    <w:unhideWhenUsed/>
    <w:rsid w:val="00406CCE"/>
    <w:rPr>
      <w:b/>
      <w:bCs/>
    </w:rPr>
  </w:style>
  <w:style w:type="character" w:customStyle="1" w:styleId="aa">
    <w:name w:val="コメント内容 (文字)"/>
    <w:basedOn w:val="a8"/>
    <w:link w:val="a9"/>
    <w:uiPriority w:val="99"/>
    <w:semiHidden/>
    <w:rsid w:val="00406CCE"/>
    <w:rPr>
      <w:b/>
      <w:bCs/>
    </w:rPr>
  </w:style>
  <w:style w:type="paragraph" w:styleId="ab">
    <w:name w:val="header"/>
    <w:basedOn w:val="a"/>
    <w:link w:val="ac"/>
    <w:uiPriority w:val="99"/>
    <w:unhideWhenUsed/>
    <w:rsid w:val="00E90118"/>
    <w:pPr>
      <w:tabs>
        <w:tab w:val="center" w:pos="4252"/>
        <w:tab w:val="right" w:pos="8504"/>
      </w:tabs>
      <w:snapToGrid w:val="0"/>
    </w:pPr>
  </w:style>
  <w:style w:type="character" w:customStyle="1" w:styleId="ac">
    <w:name w:val="ヘッダー (文字)"/>
    <w:basedOn w:val="a0"/>
    <w:link w:val="ab"/>
    <w:uiPriority w:val="99"/>
    <w:rsid w:val="00E90118"/>
  </w:style>
  <w:style w:type="paragraph" w:styleId="ad">
    <w:name w:val="footer"/>
    <w:basedOn w:val="a"/>
    <w:link w:val="ae"/>
    <w:uiPriority w:val="99"/>
    <w:unhideWhenUsed/>
    <w:rsid w:val="00E90118"/>
    <w:pPr>
      <w:tabs>
        <w:tab w:val="center" w:pos="4252"/>
        <w:tab w:val="right" w:pos="8504"/>
      </w:tabs>
      <w:snapToGrid w:val="0"/>
    </w:pPr>
  </w:style>
  <w:style w:type="character" w:customStyle="1" w:styleId="ae">
    <w:name w:val="フッター (文字)"/>
    <w:basedOn w:val="a0"/>
    <w:link w:val="ad"/>
    <w:uiPriority w:val="99"/>
    <w:rsid w:val="00E90118"/>
  </w:style>
  <w:style w:type="table" w:styleId="af">
    <w:name w:val="Table Grid"/>
    <w:basedOn w:val="a1"/>
    <w:uiPriority w:val="39"/>
    <w:rsid w:val="00CE2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7D3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2025-07-28T08:29:00Z</dcterms:created>
  <dcterms:modified xsi:type="dcterms:W3CDTF">2025-07-28T08:29:00Z</dcterms:modified>
</cp:coreProperties>
</file>