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4EA5" w14:textId="77777777" w:rsidR="00D73345" w:rsidRDefault="00D73345" w:rsidP="00971652">
      <w:pPr>
        <w:jc w:val="center"/>
        <w:rPr>
          <w:rFonts w:asciiTheme="minorEastAsia" w:hAnsiTheme="minorEastAsia"/>
          <w:b/>
          <w:sz w:val="24"/>
          <w:szCs w:val="24"/>
        </w:rPr>
      </w:pPr>
    </w:p>
    <w:p w14:paraId="390AFDF9" w14:textId="74FA2B53" w:rsidR="00FD1C4C" w:rsidRPr="000C1F8B" w:rsidRDefault="0013721D" w:rsidP="00971652">
      <w:pPr>
        <w:jc w:val="center"/>
        <w:rPr>
          <w:rFonts w:asciiTheme="minorEastAsia" w:hAnsiTheme="minorEastAsia"/>
          <w:b/>
          <w:sz w:val="24"/>
          <w:szCs w:val="24"/>
        </w:rPr>
      </w:pPr>
      <w:r w:rsidRPr="000C1F8B">
        <w:rPr>
          <w:rFonts w:asciiTheme="minorEastAsia" w:hAnsiTheme="minorEastAsia" w:hint="eastAsia"/>
          <w:b/>
          <w:sz w:val="24"/>
          <w:szCs w:val="24"/>
        </w:rPr>
        <w:t>令和</w:t>
      </w:r>
      <w:r w:rsidR="00D73345">
        <w:rPr>
          <w:rFonts w:asciiTheme="minorEastAsia" w:hAnsiTheme="minorEastAsia" w:hint="eastAsia"/>
          <w:b/>
          <w:sz w:val="24"/>
          <w:szCs w:val="24"/>
        </w:rPr>
        <w:t>７</w:t>
      </w:r>
      <w:r w:rsidRPr="000C1F8B">
        <w:rPr>
          <w:rFonts w:asciiTheme="minorEastAsia" w:hAnsiTheme="minorEastAsia" w:hint="eastAsia"/>
          <w:b/>
          <w:sz w:val="24"/>
          <w:szCs w:val="24"/>
        </w:rPr>
        <w:t>年度</w:t>
      </w:r>
      <w:r w:rsidR="00E5514B" w:rsidRPr="000C1F8B">
        <w:rPr>
          <w:rFonts w:asciiTheme="minorEastAsia" w:hAnsiTheme="minorEastAsia" w:hint="eastAsia"/>
          <w:b/>
          <w:sz w:val="24"/>
          <w:szCs w:val="24"/>
        </w:rPr>
        <w:t>モニタリング評価実施による改善のための対応方針</w:t>
      </w:r>
    </w:p>
    <w:p w14:paraId="75BE0B5A" w14:textId="77777777" w:rsidR="00971652" w:rsidRPr="000C1F8B" w:rsidRDefault="00171F4E" w:rsidP="00C31DE7">
      <w:pPr>
        <w:ind w:right="840" w:firstLineChars="7800" w:firstLine="16380"/>
        <w:rPr>
          <w:rFonts w:asciiTheme="minorEastAsia" w:hAnsiTheme="minorEastAsia"/>
        </w:rPr>
      </w:pPr>
      <w:r w:rsidRPr="000C1F8B">
        <w:rPr>
          <w:rFonts w:asciiTheme="minorEastAsia" w:hAnsiTheme="minorEastAsia" w:hint="eastAsia"/>
        </w:rPr>
        <w:t>施設名：江之子島文化芸術創造センター</w:t>
      </w:r>
    </w:p>
    <w:tbl>
      <w:tblPr>
        <w:tblStyle w:val="a3"/>
        <w:tblW w:w="0" w:type="auto"/>
        <w:tblLook w:val="04A0" w:firstRow="1" w:lastRow="0" w:firstColumn="1" w:lastColumn="0" w:noHBand="0" w:noVBand="1"/>
      </w:tblPr>
      <w:tblGrid>
        <w:gridCol w:w="2790"/>
        <w:gridCol w:w="3244"/>
        <w:gridCol w:w="5167"/>
        <w:gridCol w:w="5167"/>
        <w:gridCol w:w="5168"/>
      </w:tblGrid>
      <w:tr w:rsidR="00971652" w:rsidRPr="00CF6D51" w14:paraId="3AF51A4C" w14:textId="77777777" w:rsidTr="00E5514B">
        <w:tc>
          <w:tcPr>
            <w:tcW w:w="2802" w:type="dxa"/>
          </w:tcPr>
          <w:p w14:paraId="16C669FE" w14:textId="77777777" w:rsidR="00971652" w:rsidRPr="00CF6D51" w:rsidRDefault="00971652" w:rsidP="00971652">
            <w:pPr>
              <w:jc w:val="center"/>
              <w:rPr>
                <w:rFonts w:asciiTheme="minorEastAsia" w:hAnsiTheme="minorEastAsia"/>
              </w:rPr>
            </w:pPr>
            <w:r w:rsidRPr="00CF6D51">
              <w:rPr>
                <w:rFonts w:asciiTheme="minorEastAsia" w:hAnsiTheme="minorEastAsia" w:hint="eastAsia"/>
              </w:rPr>
              <w:t>評価項目</w:t>
            </w:r>
          </w:p>
        </w:tc>
        <w:tc>
          <w:tcPr>
            <w:tcW w:w="3260" w:type="dxa"/>
          </w:tcPr>
          <w:p w14:paraId="54DCF722" w14:textId="77777777" w:rsidR="00971652" w:rsidRPr="00CF6D51" w:rsidRDefault="00971652" w:rsidP="00971652">
            <w:pPr>
              <w:jc w:val="center"/>
              <w:rPr>
                <w:rFonts w:asciiTheme="minorEastAsia" w:hAnsiTheme="minorEastAsia"/>
              </w:rPr>
            </w:pPr>
            <w:r w:rsidRPr="00CF6D51">
              <w:rPr>
                <w:rFonts w:asciiTheme="minorEastAsia" w:hAnsiTheme="minorEastAsia" w:hint="eastAsia"/>
              </w:rPr>
              <w:t>評価基準</w:t>
            </w:r>
          </w:p>
        </w:tc>
        <w:tc>
          <w:tcPr>
            <w:tcW w:w="5197" w:type="dxa"/>
          </w:tcPr>
          <w:p w14:paraId="3C01C698" w14:textId="77777777" w:rsidR="00971652" w:rsidRPr="00CF6D51" w:rsidRDefault="00971652" w:rsidP="00971652">
            <w:pPr>
              <w:jc w:val="center"/>
              <w:rPr>
                <w:rFonts w:asciiTheme="minorEastAsia" w:hAnsiTheme="minorEastAsia"/>
              </w:rPr>
            </w:pPr>
            <w:r w:rsidRPr="00CF6D51">
              <w:rPr>
                <w:rFonts w:asciiTheme="minorEastAsia" w:hAnsiTheme="minorEastAsia" w:hint="eastAsia"/>
              </w:rPr>
              <w:t>評価委員の指摘・提言等</w:t>
            </w:r>
          </w:p>
        </w:tc>
        <w:tc>
          <w:tcPr>
            <w:tcW w:w="5197" w:type="dxa"/>
          </w:tcPr>
          <w:p w14:paraId="2B2C76A2" w14:textId="77777777" w:rsidR="00971652" w:rsidRPr="00CF6D51" w:rsidRDefault="00971652" w:rsidP="00971652">
            <w:pPr>
              <w:jc w:val="center"/>
              <w:rPr>
                <w:rFonts w:asciiTheme="minorEastAsia" w:hAnsiTheme="minorEastAsia"/>
              </w:rPr>
            </w:pPr>
            <w:r w:rsidRPr="00CF6D51">
              <w:rPr>
                <w:rFonts w:asciiTheme="minorEastAsia" w:hAnsiTheme="minorEastAsia" w:hint="eastAsia"/>
              </w:rPr>
              <w:t>改善のための対応方針</w:t>
            </w:r>
          </w:p>
        </w:tc>
        <w:tc>
          <w:tcPr>
            <w:tcW w:w="5198" w:type="dxa"/>
          </w:tcPr>
          <w:p w14:paraId="63CFEE48" w14:textId="77777777" w:rsidR="00971652" w:rsidRPr="00CF6D51" w:rsidRDefault="00971652" w:rsidP="00971652">
            <w:pPr>
              <w:jc w:val="center"/>
              <w:rPr>
                <w:rFonts w:asciiTheme="minorEastAsia" w:hAnsiTheme="minorEastAsia"/>
              </w:rPr>
            </w:pPr>
            <w:r w:rsidRPr="00CF6D51">
              <w:rPr>
                <w:rFonts w:asciiTheme="minorEastAsia" w:hAnsiTheme="minorEastAsia" w:hint="eastAsia"/>
              </w:rPr>
              <w:t>次年度以降の事業計画等への反映内容</w:t>
            </w:r>
          </w:p>
        </w:tc>
      </w:tr>
      <w:tr w:rsidR="00971652" w:rsidRPr="00CF6D51" w14:paraId="34AFC2C4" w14:textId="77777777" w:rsidTr="007041D5">
        <w:trPr>
          <w:trHeight w:val="1444"/>
        </w:trPr>
        <w:tc>
          <w:tcPr>
            <w:tcW w:w="2802" w:type="dxa"/>
          </w:tcPr>
          <w:p w14:paraId="67FE9CCA" w14:textId="5ABBC7B1" w:rsidR="00E5514B" w:rsidRPr="00CF6D51" w:rsidRDefault="00AE50DD" w:rsidP="00B60F58">
            <w:pPr>
              <w:ind w:left="550" w:hangingChars="250" w:hanging="550"/>
              <w:rPr>
                <w:rFonts w:asciiTheme="minorEastAsia" w:hAnsiTheme="minorEastAsia"/>
              </w:rPr>
            </w:pPr>
            <w:r w:rsidRPr="00CF6D51">
              <w:rPr>
                <w:rFonts w:asciiTheme="minorEastAsia" w:hAnsiTheme="minorEastAsia" w:hint="eastAsia"/>
                <w:sz w:val="22"/>
              </w:rPr>
              <w:t>Ⅰ(3</w:t>
            </w:r>
            <w:r w:rsidRPr="00CF6D51">
              <w:rPr>
                <w:rFonts w:asciiTheme="minorEastAsia" w:hAnsiTheme="minorEastAsia"/>
                <w:sz w:val="22"/>
              </w:rPr>
              <w:t>）</w:t>
            </w:r>
            <w:r w:rsidRPr="00CF6D51">
              <w:rPr>
                <w:rFonts w:asciiTheme="minorEastAsia" w:hAnsiTheme="minorEastAsia" w:hint="eastAsia"/>
                <w:sz w:val="22"/>
              </w:rPr>
              <w:t>利用者の増加を図るための具体的手法・効果</w:t>
            </w:r>
          </w:p>
        </w:tc>
        <w:tc>
          <w:tcPr>
            <w:tcW w:w="3260" w:type="dxa"/>
          </w:tcPr>
          <w:p w14:paraId="51183739" w14:textId="56AB6288" w:rsidR="00AE50DD" w:rsidRPr="00CF6D51" w:rsidRDefault="00AE50DD" w:rsidP="00193F45">
            <w:pPr>
              <w:ind w:left="210" w:hangingChars="100" w:hanging="210"/>
              <w:rPr>
                <w:rFonts w:asciiTheme="minorEastAsia" w:hAnsiTheme="minorEastAsia"/>
              </w:rPr>
            </w:pPr>
            <w:r w:rsidRPr="00CF6D51">
              <w:rPr>
                <w:rFonts w:asciiTheme="minorEastAsia" w:hAnsiTheme="minorEastAsia" w:hint="eastAsia"/>
              </w:rPr>
              <w:t>■主催事業及び貸館事業において、これまで</w:t>
            </w:r>
            <w:proofErr w:type="spellStart"/>
            <w:r w:rsidRPr="00CF6D51">
              <w:rPr>
                <w:rFonts w:asciiTheme="minorEastAsia" w:hAnsiTheme="minorEastAsia" w:hint="eastAsia"/>
              </w:rPr>
              <w:t>enoco</w:t>
            </w:r>
            <w:proofErr w:type="spellEnd"/>
            <w:r w:rsidRPr="00CF6D51">
              <w:rPr>
                <w:rFonts w:asciiTheme="minorEastAsia" w:hAnsiTheme="minorEastAsia" w:hint="eastAsia"/>
              </w:rPr>
              <w:t>を利用していなかった人たちに、新たに</w:t>
            </w:r>
            <w:proofErr w:type="spellStart"/>
            <w:r w:rsidRPr="00CF6D51">
              <w:rPr>
                <w:rFonts w:asciiTheme="minorEastAsia" w:hAnsiTheme="minorEastAsia" w:hint="eastAsia"/>
              </w:rPr>
              <w:t>enoco</w:t>
            </w:r>
            <w:proofErr w:type="spellEnd"/>
            <w:r w:rsidRPr="00CF6D51">
              <w:rPr>
                <w:rFonts w:asciiTheme="minorEastAsia" w:hAnsiTheme="minorEastAsia" w:hint="eastAsia"/>
              </w:rPr>
              <w:t>を利用していただけるような運営を行っているか。</w:t>
            </w:r>
          </w:p>
          <w:p w14:paraId="2DD1E0A7" w14:textId="4A37A79E" w:rsidR="00E5514B" w:rsidRPr="00CF6D51" w:rsidRDefault="00AE50DD" w:rsidP="00193F45">
            <w:pPr>
              <w:ind w:left="210" w:hangingChars="100" w:hanging="210"/>
              <w:rPr>
                <w:rFonts w:asciiTheme="minorEastAsia" w:hAnsiTheme="minorEastAsia"/>
              </w:rPr>
            </w:pPr>
            <w:r w:rsidRPr="00CF6D51">
              <w:rPr>
                <w:rFonts w:asciiTheme="minorEastAsia" w:hAnsiTheme="minorEastAsia" w:hint="eastAsia"/>
              </w:rPr>
              <w:t>■</w:t>
            </w:r>
            <w:proofErr w:type="spellStart"/>
            <w:r w:rsidRPr="00CF6D51">
              <w:rPr>
                <w:rFonts w:asciiTheme="minorEastAsia" w:hAnsiTheme="minorEastAsia" w:hint="eastAsia"/>
              </w:rPr>
              <w:t>enoco</w:t>
            </w:r>
            <w:proofErr w:type="spellEnd"/>
            <w:r w:rsidRPr="00CF6D51">
              <w:rPr>
                <w:rFonts w:asciiTheme="minorEastAsia" w:hAnsiTheme="minorEastAsia" w:hint="eastAsia"/>
              </w:rPr>
              <w:t>の認知度向上及び利用者増加のために、ホームページ・SNS・紙媒体等の様々な媒体を使用し、ユーザー層を鑑みた効果的な広報ができているか。</w:t>
            </w:r>
          </w:p>
        </w:tc>
        <w:tc>
          <w:tcPr>
            <w:tcW w:w="5197" w:type="dxa"/>
          </w:tcPr>
          <w:p w14:paraId="38933E89" w14:textId="671126FB" w:rsidR="0028166D" w:rsidRPr="00CF6D51" w:rsidRDefault="0028166D" w:rsidP="00AE50DD">
            <w:pPr>
              <w:ind w:left="210" w:hangingChars="100" w:hanging="210"/>
              <w:rPr>
                <w:rFonts w:asciiTheme="minorEastAsia" w:hAnsiTheme="minorEastAsia"/>
              </w:rPr>
            </w:pPr>
            <w:r w:rsidRPr="00CF6D51">
              <w:rPr>
                <w:rFonts w:asciiTheme="minorEastAsia" w:hAnsiTheme="minorEastAsia" w:hint="eastAsia"/>
              </w:rPr>
              <w:t>・</w:t>
            </w:r>
            <w:r w:rsidR="0070403A">
              <w:rPr>
                <w:rFonts w:asciiTheme="minorEastAsia" w:hAnsiTheme="minorEastAsia" w:hint="eastAsia"/>
              </w:rPr>
              <w:t>今年度は</w:t>
            </w:r>
            <w:r w:rsidRPr="00CF6D51">
              <w:rPr>
                <w:rFonts w:asciiTheme="minorEastAsia" w:hAnsiTheme="minorEastAsia" w:hint="eastAsia"/>
              </w:rPr>
              <w:t>集客</w:t>
            </w:r>
            <w:r w:rsidR="00743E17" w:rsidRPr="00CF6D51">
              <w:rPr>
                <w:rFonts w:asciiTheme="minorEastAsia" w:hAnsiTheme="minorEastAsia" w:hint="eastAsia"/>
              </w:rPr>
              <w:t>力の</w:t>
            </w:r>
            <w:r w:rsidRPr="00CF6D51">
              <w:rPr>
                <w:rFonts w:asciiTheme="minorEastAsia" w:hAnsiTheme="minorEastAsia" w:hint="eastAsia"/>
              </w:rPr>
              <w:t>高い</w:t>
            </w:r>
            <w:r w:rsidR="00D8132B">
              <w:rPr>
                <w:rFonts w:asciiTheme="minorEastAsia" w:hAnsiTheme="minorEastAsia" w:hint="eastAsia"/>
              </w:rPr>
              <w:t>貸館利用の</w:t>
            </w:r>
            <w:r w:rsidRPr="00CF6D51">
              <w:rPr>
                <w:rFonts w:asciiTheme="minorEastAsia" w:hAnsiTheme="minorEastAsia" w:hint="eastAsia"/>
              </w:rPr>
              <w:t>展覧会</w:t>
            </w:r>
            <w:r w:rsidR="00743E17" w:rsidRPr="00CF6D51">
              <w:rPr>
                <w:rFonts w:asciiTheme="minorEastAsia" w:hAnsiTheme="minorEastAsia" w:hint="eastAsia"/>
              </w:rPr>
              <w:t>により</w:t>
            </w:r>
            <w:r w:rsidR="00E918DB">
              <w:rPr>
                <w:rFonts w:asciiTheme="minorEastAsia" w:hAnsiTheme="minorEastAsia" w:hint="eastAsia"/>
              </w:rPr>
              <w:t>、</w:t>
            </w:r>
            <w:proofErr w:type="spellStart"/>
            <w:r w:rsidR="00E918DB">
              <w:rPr>
                <w:rFonts w:asciiTheme="minorEastAsia" w:hAnsiTheme="minorEastAsia" w:hint="eastAsia"/>
              </w:rPr>
              <w:t>enoco</w:t>
            </w:r>
            <w:proofErr w:type="spellEnd"/>
            <w:r w:rsidR="00E918DB">
              <w:rPr>
                <w:rFonts w:asciiTheme="minorEastAsia" w:hAnsiTheme="minorEastAsia" w:hint="eastAsia"/>
              </w:rPr>
              <w:t>の</w:t>
            </w:r>
            <w:r w:rsidRPr="00CF6D51">
              <w:rPr>
                <w:rFonts w:asciiTheme="minorEastAsia" w:hAnsiTheme="minorEastAsia" w:hint="eastAsia"/>
              </w:rPr>
              <w:t>認知度</w:t>
            </w:r>
            <w:r w:rsidR="00743E17" w:rsidRPr="00CF6D51">
              <w:rPr>
                <w:rFonts w:asciiTheme="minorEastAsia" w:hAnsiTheme="minorEastAsia" w:hint="eastAsia"/>
              </w:rPr>
              <w:t>が向上した。今後も</w:t>
            </w:r>
            <w:r w:rsidR="0070403A">
              <w:rPr>
                <w:rFonts w:asciiTheme="minorEastAsia" w:hAnsiTheme="minorEastAsia" w:hint="eastAsia"/>
              </w:rPr>
              <w:t>この教訓を生かし、</w:t>
            </w:r>
            <w:r w:rsidR="004817C3">
              <w:rPr>
                <w:rFonts w:asciiTheme="minorEastAsia" w:hAnsiTheme="minorEastAsia" w:hint="eastAsia"/>
              </w:rPr>
              <w:t>公的な文化芸術拠点であるという特性を生かしつつ、</w:t>
            </w:r>
            <w:r w:rsidR="0070403A">
              <w:rPr>
                <w:rFonts w:asciiTheme="minorEastAsia" w:hAnsiTheme="minorEastAsia" w:hint="eastAsia"/>
              </w:rPr>
              <w:t>来館者の耳目を引くような企画を行う</w:t>
            </w:r>
            <w:r w:rsidR="00743E17" w:rsidRPr="00CF6D51">
              <w:rPr>
                <w:rFonts w:asciiTheme="minorEastAsia" w:hAnsiTheme="minorEastAsia" w:hint="eastAsia"/>
              </w:rPr>
              <w:t>ことで、認知度を</w:t>
            </w:r>
            <w:r w:rsidRPr="00CF6D51">
              <w:rPr>
                <w:rFonts w:asciiTheme="minorEastAsia" w:hAnsiTheme="minorEastAsia" w:hint="eastAsia"/>
              </w:rPr>
              <w:t>向上させ</w:t>
            </w:r>
            <w:r w:rsidR="00E918DB">
              <w:rPr>
                <w:rFonts w:asciiTheme="minorEastAsia" w:hAnsiTheme="minorEastAsia" w:hint="eastAsia"/>
              </w:rPr>
              <w:t>るべき</w:t>
            </w:r>
            <w:r w:rsidRPr="00CF6D51">
              <w:rPr>
                <w:rFonts w:asciiTheme="minorEastAsia" w:hAnsiTheme="minorEastAsia" w:hint="eastAsia"/>
              </w:rPr>
              <w:t>。</w:t>
            </w:r>
          </w:p>
          <w:p w14:paraId="67A43664" w14:textId="633A3270" w:rsidR="004527FB" w:rsidRPr="00CF6D51" w:rsidRDefault="004527FB" w:rsidP="00BF29DB">
            <w:pPr>
              <w:ind w:left="210" w:hangingChars="100" w:hanging="210"/>
              <w:rPr>
                <w:rFonts w:asciiTheme="minorEastAsia" w:hAnsiTheme="minorEastAsia"/>
              </w:rPr>
            </w:pPr>
          </w:p>
        </w:tc>
        <w:tc>
          <w:tcPr>
            <w:tcW w:w="5197" w:type="dxa"/>
          </w:tcPr>
          <w:p w14:paraId="42C9B117" w14:textId="77777777" w:rsidR="00DA4C73" w:rsidRPr="00CF6D51" w:rsidRDefault="00B63F0A" w:rsidP="00DA4C73">
            <w:pPr>
              <w:ind w:left="210" w:hangingChars="100" w:hanging="210"/>
              <w:rPr>
                <w:rFonts w:asciiTheme="minorEastAsia" w:hAnsiTheme="minorEastAsia"/>
              </w:rPr>
            </w:pPr>
            <w:r w:rsidRPr="00CF6D51">
              <w:rPr>
                <w:rFonts w:asciiTheme="minorEastAsia" w:hAnsiTheme="minorEastAsia" w:hint="eastAsia"/>
              </w:rPr>
              <w:t>・</w:t>
            </w:r>
            <w:r w:rsidR="00EC50A8" w:rsidRPr="00CF6D51">
              <w:rPr>
                <w:rFonts w:asciiTheme="minorEastAsia" w:hAnsiTheme="minorEastAsia" w:hint="eastAsia"/>
              </w:rPr>
              <w:t>指定管理者の強みを活かした広報活動や</w:t>
            </w:r>
            <w:r w:rsidRPr="00CF6D51">
              <w:rPr>
                <w:rFonts w:asciiTheme="minorEastAsia" w:hAnsiTheme="minorEastAsia" w:hint="eastAsia"/>
              </w:rPr>
              <w:t>営業活動</w:t>
            </w:r>
            <w:r w:rsidR="00EC50A8" w:rsidRPr="00CF6D51">
              <w:rPr>
                <w:rFonts w:asciiTheme="minorEastAsia" w:hAnsiTheme="minorEastAsia" w:hint="eastAsia"/>
              </w:rPr>
              <w:t>を</w:t>
            </w:r>
            <w:r w:rsidRPr="00CF6D51">
              <w:rPr>
                <w:rFonts w:asciiTheme="minorEastAsia" w:hAnsiTheme="minorEastAsia" w:hint="eastAsia"/>
              </w:rPr>
              <w:t>実施</w:t>
            </w:r>
            <w:r w:rsidR="00EC50A8" w:rsidRPr="00CF6D51">
              <w:rPr>
                <w:rFonts w:asciiTheme="minorEastAsia" w:hAnsiTheme="minorEastAsia" w:hint="eastAsia"/>
              </w:rPr>
              <w:t>していただき、認知度向上につながるような事業展開を</w:t>
            </w:r>
            <w:r w:rsidRPr="00CF6D51">
              <w:rPr>
                <w:rFonts w:asciiTheme="minorEastAsia" w:hAnsiTheme="minorEastAsia" w:hint="eastAsia"/>
              </w:rPr>
              <w:t>指定管理者に要請する。</w:t>
            </w:r>
          </w:p>
          <w:p w14:paraId="21C77E5C" w14:textId="4AADDDE9" w:rsidR="00C62C5A" w:rsidRPr="00CF6D51" w:rsidRDefault="00C62C5A" w:rsidP="000B4F74">
            <w:pPr>
              <w:rPr>
                <w:rFonts w:asciiTheme="minorEastAsia" w:hAnsiTheme="minorEastAsia"/>
              </w:rPr>
            </w:pPr>
          </w:p>
        </w:tc>
        <w:tc>
          <w:tcPr>
            <w:tcW w:w="5198" w:type="dxa"/>
          </w:tcPr>
          <w:p w14:paraId="7D4755B4" w14:textId="002FF3F8" w:rsidR="00AC7D46" w:rsidRPr="00362FAF" w:rsidRDefault="00AC7D46" w:rsidP="00D045DE">
            <w:pPr>
              <w:ind w:left="210" w:hangingChars="100" w:hanging="210"/>
              <w:jc w:val="left"/>
              <w:rPr>
                <w:rFonts w:asciiTheme="minorEastAsia" w:hAnsiTheme="minorEastAsia"/>
              </w:rPr>
            </w:pPr>
            <w:r w:rsidRPr="00CF6D51">
              <w:rPr>
                <w:rFonts w:asciiTheme="minorEastAsia" w:hAnsiTheme="minorEastAsia" w:hint="eastAsia"/>
              </w:rPr>
              <w:t>・</w:t>
            </w:r>
            <w:r w:rsidR="00EF7493" w:rsidRPr="00EF7493">
              <w:rPr>
                <w:rFonts w:asciiTheme="minorEastAsia" w:hAnsiTheme="minorEastAsia" w:hint="eastAsia"/>
              </w:rPr>
              <w:t>企画力・発信力・集客力の高いイベントを積極的に誘致・展開することで、認知度の向上及び来館者数の増加を図るとともに、事業収入および施設収益の向上につなげ</w:t>
            </w:r>
            <w:r w:rsidR="00D8132B">
              <w:rPr>
                <w:rFonts w:asciiTheme="minorEastAsia" w:hAnsiTheme="minorEastAsia" w:hint="eastAsia"/>
              </w:rPr>
              <w:t>る。</w:t>
            </w:r>
          </w:p>
        </w:tc>
      </w:tr>
      <w:tr w:rsidR="00971652" w:rsidRPr="00CF6D51" w14:paraId="483272E1" w14:textId="77777777" w:rsidTr="007041D5">
        <w:trPr>
          <w:trHeight w:val="1444"/>
        </w:trPr>
        <w:tc>
          <w:tcPr>
            <w:tcW w:w="2802" w:type="dxa"/>
          </w:tcPr>
          <w:p w14:paraId="55CFB417" w14:textId="16C7DABF" w:rsidR="00971652" w:rsidRPr="00CF6D51" w:rsidRDefault="00B60F58" w:rsidP="00B60F58">
            <w:pPr>
              <w:ind w:left="525" w:hangingChars="250" w:hanging="525"/>
              <w:rPr>
                <w:rFonts w:asciiTheme="minorEastAsia" w:hAnsiTheme="minorEastAsia"/>
              </w:rPr>
            </w:pPr>
            <w:r w:rsidRPr="00CF6D51">
              <w:rPr>
                <w:rFonts w:asciiTheme="minorEastAsia" w:hAnsiTheme="minorEastAsia" w:hint="eastAsia"/>
              </w:rPr>
              <w:t>Ⅰ(</w:t>
            </w:r>
            <w:r w:rsidRPr="00CF6D51">
              <w:rPr>
                <w:rFonts w:asciiTheme="minorEastAsia" w:hAnsiTheme="minorEastAsia" w:hint="eastAsia"/>
                <w:sz w:val="22"/>
              </w:rPr>
              <w:t>4)</w:t>
            </w:r>
            <w:r w:rsidRPr="00CF6D51">
              <w:rPr>
                <w:rFonts w:asciiTheme="minorEastAsia" w:hAnsiTheme="minorEastAsia" w:hint="eastAsia"/>
              </w:rPr>
              <w:t>サービスの向上を図るための具体的手法・効果</w:t>
            </w:r>
          </w:p>
        </w:tc>
        <w:tc>
          <w:tcPr>
            <w:tcW w:w="3260" w:type="dxa"/>
          </w:tcPr>
          <w:p w14:paraId="2A51F7B9" w14:textId="77777777" w:rsidR="00B60F58" w:rsidRPr="00CF6D51" w:rsidRDefault="00B60F58" w:rsidP="00B60F58">
            <w:pPr>
              <w:ind w:left="210" w:hangingChars="100" w:hanging="210"/>
              <w:rPr>
                <w:rFonts w:asciiTheme="minorEastAsia" w:hAnsiTheme="minorEastAsia"/>
              </w:rPr>
            </w:pPr>
            <w:r w:rsidRPr="00CF6D51">
              <w:rPr>
                <w:rFonts w:asciiTheme="minorEastAsia" w:hAnsiTheme="minorEastAsia" w:hint="eastAsia"/>
              </w:rPr>
              <w:t>≪コレクションの保管・管理≫</w:t>
            </w:r>
          </w:p>
          <w:p w14:paraId="259947C1" w14:textId="77777777" w:rsidR="00B60F58" w:rsidRPr="00CF6D51" w:rsidRDefault="00B60F58" w:rsidP="00B60F58">
            <w:pPr>
              <w:ind w:left="210" w:hangingChars="100" w:hanging="210"/>
              <w:rPr>
                <w:rFonts w:asciiTheme="minorEastAsia" w:hAnsiTheme="minorEastAsia"/>
              </w:rPr>
            </w:pPr>
            <w:r w:rsidRPr="00CF6D51">
              <w:rPr>
                <w:rFonts w:asciiTheme="minorEastAsia" w:hAnsiTheme="minorEastAsia" w:hint="eastAsia"/>
              </w:rPr>
              <w:t>■作品の適切な管理を行っているか。また、展示・貸出の際は、作品保護についても考慮し、展示・貸出を行っているか。</w:t>
            </w:r>
          </w:p>
          <w:p w14:paraId="04627EE6" w14:textId="77777777" w:rsidR="00B60F58" w:rsidRPr="00CF6D51" w:rsidRDefault="00B60F58" w:rsidP="00B60F58">
            <w:pPr>
              <w:ind w:left="210" w:hangingChars="100" w:hanging="210"/>
              <w:rPr>
                <w:rFonts w:asciiTheme="minorEastAsia" w:hAnsiTheme="minorEastAsia"/>
              </w:rPr>
            </w:pPr>
            <w:r w:rsidRPr="00CF6D51">
              <w:rPr>
                <w:rFonts w:asciiTheme="minorEastAsia" w:hAnsiTheme="minorEastAsia" w:hint="eastAsia"/>
              </w:rPr>
              <w:t>■コレクションについて、定期的に点検・清掃を行い、修復等が必要な場合は記録及び報告を行っているか。</w:t>
            </w:r>
          </w:p>
          <w:p w14:paraId="1C3CBCDC" w14:textId="51AAF17B" w:rsidR="00971652" w:rsidRPr="00CF6D51" w:rsidRDefault="00B60F58" w:rsidP="00B60F58">
            <w:pPr>
              <w:ind w:left="210" w:hangingChars="100" w:hanging="210"/>
              <w:rPr>
                <w:rFonts w:asciiTheme="minorEastAsia" w:hAnsiTheme="minorEastAsia"/>
              </w:rPr>
            </w:pPr>
            <w:r w:rsidRPr="00CF6D51">
              <w:rPr>
                <w:rFonts w:asciiTheme="minorEastAsia" w:hAnsiTheme="minorEastAsia" w:hint="eastAsia"/>
              </w:rPr>
              <w:t>■コレクションについて、順次、現物と台帳の確認を行い、破損等について記録及び報告を行っているか。</w:t>
            </w:r>
          </w:p>
        </w:tc>
        <w:tc>
          <w:tcPr>
            <w:tcW w:w="5197" w:type="dxa"/>
          </w:tcPr>
          <w:p w14:paraId="612609FA" w14:textId="7E4DFF7F" w:rsidR="00CF6D51" w:rsidRPr="00CF6D51" w:rsidRDefault="00B60F58" w:rsidP="000B4F74">
            <w:pPr>
              <w:ind w:left="210" w:hangingChars="100" w:hanging="210"/>
              <w:rPr>
                <w:rFonts w:asciiTheme="minorEastAsia" w:hAnsiTheme="minorEastAsia"/>
              </w:rPr>
            </w:pPr>
            <w:r w:rsidRPr="00CF6D51">
              <w:rPr>
                <w:rFonts w:asciiTheme="minorEastAsia" w:hAnsiTheme="minorEastAsia" w:hint="eastAsia"/>
              </w:rPr>
              <w:t>・</w:t>
            </w:r>
            <w:r w:rsidR="002827A2" w:rsidRPr="00CF6D51">
              <w:rPr>
                <w:rFonts w:asciiTheme="minorEastAsia" w:hAnsiTheme="minorEastAsia" w:hint="eastAsia"/>
              </w:rPr>
              <w:t>作品の</w:t>
            </w:r>
            <w:r w:rsidR="000B4F74">
              <w:rPr>
                <w:rFonts w:asciiTheme="minorEastAsia" w:hAnsiTheme="minorEastAsia" w:hint="eastAsia"/>
              </w:rPr>
              <w:t>コンディションチェック</w:t>
            </w:r>
            <w:r w:rsidRPr="00CF6D51">
              <w:rPr>
                <w:rFonts w:asciiTheme="minorEastAsia" w:hAnsiTheme="minorEastAsia" w:hint="eastAsia"/>
              </w:rPr>
              <w:t>に</w:t>
            </w:r>
            <w:r w:rsidR="00D84A58" w:rsidRPr="00CF6D51">
              <w:rPr>
                <w:rFonts w:asciiTheme="minorEastAsia" w:hAnsiTheme="minorEastAsia" w:hint="eastAsia"/>
              </w:rPr>
              <w:t>あたって</w:t>
            </w:r>
            <w:r w:rsidRPr="00CF6D51">
              <w:rPr>
                <w:rFonts w:asciiTheme="minorEastAsia" w:hAnsiTheme="minorEastAsia" w:hint="eastAsia"/>
              </w:rPr>
              <w:t>、</w:t>
            </w:r>
            <w:r w:rsidR="002D1B7C">
              <w:rPr>
                <w:rFonts w:asciiTheme="minorEastAsia" w:hAnsiTheme="minorEastAsia" w:hint="eastAsia"/>
              </w:rPr>
              <w:t>学芸員の負担を勘案した労務管理をすべき。また。</w:t>
            </w:r>
            <w:r w:rsidR="00D84A58" w:rsidRPr="00CF6D51">
              <w:rPr>
                <w:rFonts w:asciiTheme="minorEastAsia" w:hAnsiTheme="minorEastAsia" w:hint="eastAsia"/>
              </w:rPr>
              <w:t>指定管理者だけでなく、府でも</w:t>
            </w:r>
            <w:r w:rsidR="002D1B7C">
              <w:rPr>
                <w:rFonts w:asciiTheme="minorEastAsia" w:hAnsiTheme="minorEastAsia" w:hint="eastAsia"/>
              </w:rPr>
              <w:t>進捗管理を行っていくことが必要。</w:t>
            </w:r>
          </w:p>
        </w:tc>
        <w:tc>
          <w:tcPr>
            <w:tcW w:w="5197" w:type="dxa"/>
          </w:tcPr>
          <w:p w14:paraId="198CD02E" w14:textId="23E41A0A" w:rsidR="00C62C5A" w:rsidRPr="00CF6D51" w:rsidRDefault="002827A2" w:rsidP="00C62C5A">
            <w:pPr>
              <w:ind w:left="210" w:hangingChars="100" w:hanging="210"/>
              <w:rPr>
                <w:rFonts w:asciiTheme="minorEastAsia" w:hAnsiTheme="minorEastAsia"/>
              </w:rPr>
            </w:pPr>
            <w:r w:rsidRPr="00CF6D51">
              <w:rPr>
                <w:rFonts w:asciiTheme="minorEastAsia" w:hAnsiTheme="minorEastAsia" w:hint="eastAsia"/>
              </w:rPr>
              <w:t>・学芸員の</w:t>
            </w:r>
            <w:r w:rsidR="000B4F74">
              <w:rPr>
                <w:rFonts w:asciiTheme="minorEastAsia" w:hAnsiTheme="minorEastAsia" w:hint="eastAsia"/>
              </w:rPr>
              <w:t>コンディション</w:t>
            </w:r>
            <w:r w:rsidR="00D8132B">
              <w:rPr>
                <w:rFonts w:asciiTheme="minorEastAsia" w:hAnsiTheme="minorEastAsia" w:hint="eastAsia"/>
              </w:rPr>
              <w:t>チェック</w:t>
            </w:r>
            <w:r w:rsidR="000B4F74">
              <w:rPr>
                <w:rFonts w:asciiTheme="minorEastAsia" w:hAnsiTheme="minorEastAsia" w:hint="eastAsia"/>
              </w:rPr>
              <w:t>に</w:t>
            </w:r>
            <w:r w:rsidRPr="00CF6D51">
              <w:rPr>
                <w:rFonts w:asciiTheme="minorEastAsia" w:hAnsiTheme="minorEastAsia" w:hint="eastAsia"/>
              </w:rPr>
              <w:t>ついて</w:t>
            </w:r>
            <w:r w:rsidR="000B4F74">
              <w:rPr>
                <w:rFonts w:asciiTheme="minorEastAsia" w:hAnsiTheme="minorEastAsia" w:hint="eastAsia"/>
              </w:rPr>
              <w:t>、</w:t>
            </w:r>
            <w:r w:rsidRPr="00CF6D51">
              <w:rPr>
                <w:rFonts w:asciiTheme="minorEastAsia" w:hAnsiTheme="minorEastAsia" w:hint="eastAsia"/>
              </w:rPr>
              <w:t>指定管理者と</w:t>
            </w:r>
            <w:r w:rsidR="002D1B7C">
              <w:rPr>
                <w:rFonts w:asciiTheme="minorEastAsia" w:hAnsiTheme="minorEastAsia" w:hint="eastAsia"/>
              </w:rPr>
              <w:t>府により、計画的に業務遂行を行う。</w:t>
            </w:r>
          </w:p>
          <w:p w14:paraId="0B59B5A8" w14:textId="73D2C480" w:rsidR="00C62C5A" w:rsidRPr="00CF6D51" w:rsidRDefault="00C62C5A" w:rsidP="000B4F74">
            <w:pPr>
              <w:rPr>
                <w:rFonts w:asciiTheme="minorEastAsia" w:hAnsiTheme="minorEastAsia"/>
              </w:rPr>
            </w:pPr>
          </w:p>
        </w:tc>
        <w:tc>
          <w:tcPr>
            <w:tcW w:w="5198" w:type="dxa"/>
          </w:tcPr>
          <w:p w14:paraId="3B1C72EB" w14:textId="73D4B713" w:rsidR="007E3EFE" w:rsidRPr="007E3EFE" w:rsidRDefault="007E3EFE" w:rsidP="007E3EFE">
            <w:pPr>
              <w:ind w:left="210" w:hangingChars="100" w:hanging="210"/>
              <w:rPr>
                <w:rFonts w:asciiTheme="minorEastAsia" w:hAnsiTheme="minorEastAsia"/>
              </w:rPr>
            </w:pPr>
            <w:r>
              <w:rPr>
                <w:rFonts w:asciiTheme="minorEastAsia" w:hAnsiTheme="minorEastAsia" w:hint="eastAsia"/>
              </w:rPr>
              <w:t>・</w:t>
            </w:r>
            <w:r w:rsidRPr="007E3EFE">
              <w:rPr>
                <w:rFonts w:asciiTheme="minorEastAsia" w:hAnsiTheme="minorEastAsia" w:hint="eastAsia"/>
              </w:rPr>
              <w:t>コンディションチェックの実査計画は、以下のスケジュールにて行</w:t>
            </w:r>
            <w:r w:rsidR="002D1B7C">
              <w:rPr>
                <w:rFonts w:asciiTheme="minorEastAsia" w:hAnsiTheme="minorEastAsia" w:hint="eastAsia"/>
              </w:rPr>
              <w:t>う。また、定期的に府も状況を把握し、他事業の</w:t>
            </w:r>
            <w:r w:rsidR="00A57C80">
              <w:rPr>
                <w:rFonts w:asciiTheme="minorEastAsia" w:hAnsiTheme="minorEastAsia" w:hint="eastAsia"/>
              </w:rPr>
              <w:t>状況等を勘案しながら進捗管理を行う。</w:t>
            </w:r>
          </w:p>
          <w:p w14:paraId="4D716242" w14:textId="77777777" w:rsidR="007E3EFE" w:rsidRPr="007E3EFE" w:rsidRDefault="007E3EFE" w:rsidP="007E3EFE">
            <w:pPr>
              <w:ind w:firstLineChars="100" w:firstLine="210"/>
              <w:rPr>
                <w:rFonts w:asciiTheme="minorEastAsia" w:hAnsiTheme="minorEastAsia"/>
              </w:rPr>
            </w:pPr>
            <w:r w:rsidRPr="007E3EFE">
              <w:rPr>
                <w:rFonts w:asciiTheme="minorEastAsia" w:hAnsiTheme="minorEastAsia" w:hint="eastAsia"/>
              </w:rPr>
              <w:t>第１四半期（月130点程度）400点</w:t>
            </w:r>
          </w:p>
          <w:p w14:paraId="11D3635C" w14:textId="77777777" w:rsidR="007E3EFE" w:rsidRPr="007E3EFE" w:rsidRDefault="007E3EFE" w:rsidP="007E3EFE">
            <w:pPr>
              <w:ind w:firstLineChars="100" w:firstLine="210"/>
              <w:rPr>
                <w:rFonts w:asciiTheme="minorEastAsia" w:hAnsiTheme="minorEastAsia"/>
              </w:rPr>
            </w:pPr>
            <w:r w:rsidRPr="007E3EFE">
              <w:rPr>
                <w:rFonts w:asciiTheme="minorEastAsia" w:hAnsiTheme="minorEastAsia" w:hint="eastAsia"/>
              </w:rPr>
              <w:t>第２四半期（月130点程度）400点</w:t>
            </w:r>
          </w:p>
          <w:p w14:paraId="75976AAE" w14:textId="77777777" w:rsidR="007E3EFE" w:rsidRPr="007E3EFE" w:rsidRDefault="007E3EFE" w:rsidP="007E3EFE">
            <w:pPr>
              <w:ind w:firstLineChars="100" w:firstLine="210"/>
              <w:rPr>
                <w:rFonts w:asciiTheme="minorEastAsia" w:hAnsiTheme="minorEastAsia"/>
              </w:rPr>
            </w:pPr>
            <w:r w:rsidRPr="007E3EFE">
              <w:rPr>
                <w:rFonts w:asciiTheme="minorEastAsia" w:hAnsiTheme="minorEastAsia" w:hint="eastAsia"/>
              </w:rPr>
              <w:t>第３四半期（月130点程度）400点</w:t>
            </w:r>
          </w:p>
          <w:p w14:paraId="0B9AAED9" w14:textId="40C24357" w:rsidR="00993B12" w:rsidRPr="007E3EFE" w:rsidRDefault="007E3EFE" w:rsidP="007E3EFE">
            <w:pPr>
              <w:ind w:firstLineChars="100" w:firstLine="210"/>
              <w:rPr>
                <w:rFonts w:asciiTheme="minorEastAsia" w:hAnsiTheme="minorEastAsia"/>
                <w:b/>
                <w:bCs/>
              </w:rPr>
            </w:pPr>
            <w:r w:rsidRPr="007E3EFE">
              <w:rPr>
                <w:rFonts w:asciiTheme="minorEastAsia" w:hAnsiTheme="minorEastAsia" w:hint="eastAsia"/>
              </w:rPr>
              <w:t>第４四半期（月200点程度）600点</w:t>
            </w:r>
          </w:p>
        </w:tc>
      </w:tr>
      <w:tr w:rsidR="00971652" w:rsidRPr="00CF6D51" w14:paraId="495CC762" w14:textId="77777777" w:rsidTr="007041D5">
        <w:trPr>
          <w:trHeight w:val="1444"/>
        </w:trPr>
        <w:tc>
          <w:tcPr>
            <w:tcW w:w="2802" w:type="dxa"/>
          </w:tcPr>
          <w:p w14:paraId="526DF67B" w14:textId="7BBECA0F" w:rsidR="00971652" w:rsidRPr="00CF6D51" w:rsidRDefault="00D01B55" w:rsidP="00AE50DD">
            <w:pPr>
              <w:ind w:left="250" w:hanging="250"/>
              <w:rPr>
                <w:rFonts w:asciiTheme="minorEastAsia" w:hAnsiTheme="minorEastAsia"/>
              </w:rPr>
            </w:pPr>
            <w:r w:rsidRPr="00CF6D51">
              <w:rPr>
                <w:rFonts w:asciiTheme="minorEastAsia" w:hAnsiTheme="minorEastAsia" w:hint="eastAsia"/>
              </w:rPr>
              <w:t>Ⅰ(</w:t>
            </w:r>
            <w:r w:rsidRPr="00CF6D51">
              <w:rPr>
                <w:rFonts w:asciiTheme="minorEastAsia" w:hAnsiTheme="minorEastAsia"/>
              </w:rPr>
              <w:t>6</w:t>
            </w:r>
            <w:r w:rsidRPr="00CF6D51">
              <w:rPr>
                <w:rFonts w:asciiTheme="minorEastAsia" w:hAnsiTheme="minorEastAsia" w:hint="eastAsia"/>
                <w:sz w:val="22"/>
              </w:rPr>
              <w:t>)</w:t>
            </w:r>
            <w:r w:rsidRPr="00CF6D51">
              <w:rPr>
                <w:rFonts w:asciiTheme="minorEastAsia" w:hAnsiTheme="minorEastAsia" w:hint="eastAsia"/>
              </w:rPr>
              <w:t>府施策との整合</w:t>
            </w:r>
          </w:p>
        </w:tc>
        <w:tc>
          <w:tcPr>
            <w:tcW w:w="3260" w:type="dxa"/>
          </w:tcPr>
          <w:p w14:paraId="246CB71D" w14:textId="0B1B03E9" w:rsidR="00D01B55" w:rsidRPr="00CF6D51" w:rsidRDefault="00D01B55" w:rsidP="00F67CCA">
            <w:pPr>
              <w:ind w:left="210" w:hangingChars="100" w:hanging="210"/>
              <w:rPr>
                <w:rFonts w:asciiTheme="minorEastAsia" w:hAnsiTheme="minorEastAsia"/>
              </w:rPr>
            </w:pPr>
            <w:r w:rsidRPr="00CF6D51">
              <w:rPr>
                <w:rFonts w:asciiTheme="minorEastAsia" w:hAnsiTheme="minorEastAsia" w:hint="eastAsia"/>
              </w:rPr>
              <w:t>■知的障がい者等の現場就業が実現できているか。</w:t>
            </w:r>
          </w:p>
          <w:p w14:paraId="5F95B73B" w14:textId="79B98E33" w:rsidR="00971652" w:rsidRPr="00CF6D51" w:rsidRDefault="00D01B55" w:rsidP="000C1F8B">
            <w:pPr>
              <w:ind w:left="210" w:hangingChars="100" w:hanging="210"/>
              <w:rPr>
                <w:rFonts w:asciiTheme="minorEastAsia" w:hAnsiTheme="minorEastAsia"/>
              </w:rPr>
            </w:pPr>
            <w:r w:rsidRPr="00CF6D51">
              <w:rPr>
                <w:rFonts w:asciiTheme="minorEastAsia" w:hAnsiTheme="minorEastAsia" w:hint="eastAsia"/>
              </w:rPr>
              <w:t>■府が実施する福祉施策・環境施策等に取り組むように努めているか。</w:t>
            </w:r>
          </w:p>
        </w:tc>
        <w:tc>
          <w:tcPr>
            <w:tcW w:w="5197" w:type="dxa"/>
          </w:tcPr>
          <w:p w14:paraId="0DA33784" w14:textId="771704BD" w:rsidR="00971652" w:rsidRPr="00CF6D51" w:rsidRDefault="00D01B55" w:rsidP="00AE50DD">
            <w:pPr>
              <w:ind w:left="210" w:hangingChars="100" w:hanging="210"/>
              <w:rPr>
                <w:rFonts w:asciiTheme="minorEastAsia" w:hAnsiTheme="minorEastAsia"/>
              </w:rPr>
            </w:pPr>
            <w:r w:rsidRPr="00CF6D51">
              <w:rPr>
                <w:rFonts w:asciiTheme="minorEastAsia" w:hAnsiTheme="minorEastAsia" w:hint="eastAsia"/>
              </w:rPr>
              <w:t>・障がい者雇用について、常用雇用には至っていないが、</w:t>
            </w:r>
            <w:r w:rsidR="00993B12" w:rsidRPr="00CF6D51">
              <w:rPr>
                <w:rFonts w:asciiTheme="minorEastAsia" w:hAnsiTheme="minorEastAsia" w:hint="eastAsia"/>
              </w:rPr>
              <w:t>本人の意向を踏まえて慎重に取組みを進めていただいていることは評価する</w:t>
            </w:r>
            <w:r w:rsidRPr="00CF6D51">
              <w:rPr>
                <w:rFonts w:asciiTheme="minorEastAsia" w:hAnsiTheme="minorEastAsia" w:hint="eastAsia"/>
              </w:rPr>
              <w:t>。</w:t>
            </w:r>
            <w:r w:rsidR="00993B12" w:rsidRPr="00CF6D51">
              <w:rPr>
                <w:rFonts w:asciiTheme="minorEastAsia" w:hAnsiTheme="minorEastAsia" w:hint="eastAsia"/>
              </w:rPr>
              <w:t>引き続き検討</w:t>
            </w:r>
            <w:r w:rsidRPr="00CF6D51">
              <w:rPr>
                <w:rFonts w:asciiTheme="minorEastAsia" w:hAnsiTheme="minorEastAsia" w:hint="eastAsia"/>
              </w:rPr>
              <w:t>いただきたい。</w:t>
            </w:r>
          </w:p>
        </w:tc>
        <w:tc>
          <w:tcPr>
            <w:tcW w:w="5197" w:type="dxa"/>
          </w:tcPr>
          <w:p w14:paraId="499577B4" w14:textId="62DDA31B" w:rsidR="00971652" w:rsidRPr="00CF6D51" w:rsidRDefault="00D01B55" w:rsidP="00993B12">
            <w:pPr>
              <w:ind w:left="210" w:hangingChars="100" w:hanging="210"/>
              <w:rPr>
                <w:rFonts w:asciiTheme="minorEastAsia" w:hAnsiTheme="minorEastAsia"/>
              </w:rPr>
            </w:pPr>
            <w:r w:rsidRPr="00CF6D51">
              <w:rPr>
                <w:rFonts w:asciiTheme="minorEastAsia" w:hAnsiTheme="minorEastAsia" w:hint="eastAsia"/>
              </w:rPr>
              <w:t>・知的障がい者の雇用について、</w:t>
            </w:r>
            <w:r w:rsidR="00993B12" w:rsidRPr="00CF6D51">
              <w:rPr>
                <w:rFonts w:asciiTheme="minorEastAsia" w:hAnsiTheme="minorEastAsia" w:hint="eastAsia"/>
              </w:rPr>
              <w:t>その方に適した業務を検討し、常用</w:t>
            </w:r>
            <w:r w:rsidRPr="00CF6D51">
              <w:rPr>
                <w:rFonts w:asciiTheme="minorEastAsia" w:hAnsiTheme="minorEastAsia" w:hint="eastAsia"/>
              </w:rPr>
              <w:t>雇用</w:t>
            </w:r>
            <w:r w:rsidR="00993B12" w:rsidRPr="00CF6D51">
              <w:rPr>
                <w:rFonts w:asciiTheme="minorEastAsia" w:hAnsiTheme="minorEastAsia" w:hint="eastAsia"/>
              </w:rPr>
              <w:t>を</w:t>
            </w:r>
            <w:r w:rsidRPr="00CF6D51">
              <w:rPr>
                <w:rFonts w:asciiTheme="minorEastAsia" w:hAnsiTheme="minorEastAsia" w:hint="eastAsia"/>
              </w:rPr>
              <w:t>実施</w:t>
            </w:r>
            <w:r w:rsidR="00A57C80">
              <w:rPr>
                <w:rFonts w:asciiTheme="minorEastAsia" w:hAnsiTheme="minorEastAsia" w:hint="eastAsia"/>
              </w:rPr>
              <w:t>す</w:t>
            </w:r>
            <w:r w:rsidRPr="00CF6D51">
              <w:rPr>
                <w:rFonts w:asciiTheme="minorEastAsia" w:hAnsiTheme="minorEastAsia" w:hint="eastAsia"/>
              </w:rPr>
              <w:t>るよう指定管理者に要請する。</w:t>
            </w:r>
          </w:p>
        </w:tc>
        <w:tc>
          <w:tcPr>
            <w:tcW w:w="5198" w:type="dxa"/>
          </w:tcPr>
          <w:p w14:paraId="061E0970" w14:textId="1B0463AE" w:rsidR="00971652" w:rsidRPr="00CF6D51" w:rsidRDefault="008C63F3" w:rsidP="008C63F3">
            <w:pPr>
              <w:ind w:left="210" w:hangingChars="100" w:hanging="210"/>
              <w:rPr>
                <w:rFonts w:asciiTheme="minorEastAsia" w:hAnsiTheme="minorEastAsia"/>
              </w:rPr>
            </w:pPr>
            <w:r>
              <w:rPr>
                <w:rFonts w:asciiTheme="minorEastAsia" w:hAnsiTheme="minorEastAsia" w:hint="eastAsia"/>
              </w:rPr>
              <w:t>・</w:t>
            </w:r>
            <w:r w:rsidRPr="008C63F3">
              <w:rPr>
                <w:rFonts w:asciiTheme="minorEastAsia" w:hAnsiTheme="minorEastAsia" w:hint="eastAsia"/>
              </w:rPr>
              <w:t>直接雇用の実現に向けて、放課後等デイサービスや就労支援B型事業所を運営する事業者と連携し、過去2年間にわたり就労支援研修を継続して実施してきた。その中の1名については、常用雇用への移行を視野に入れ、本人の意向や適性を丁寧に確認しながら対応</w:t>
            </w:r>
            <w:r w:rsidR="00A57C80">
              <w:rPr>
                <w:rFonts w:asciiTheme="minorEastAsia" w:hAnsiTheme="minorEastAsia" w:hint="eastAsia"/>
              </w:rPr>
              <w:t>する</w:t>
            </w:r>
            <w:r w:rsidRPr="008C63F3">
              <w:rPr>
                <w:rFonts w:asciiTheme="minorEastAsia" w:hAnsiTheme="minorEastAsia" w:hint="eastAsia"/>
              </w:rPr>
              <w:t>。</w:t>
            </w:r>
          </w:p>
        </w:tc>
      </w:tr>
      <w:tr w:rsidR="00971652" w:rsidRPr="000C1F8B" w14:paraId="6D6611E8" w14:textId="77777777" w:rsidTr="007041D5">
        <w:trPr>
          <w:trHeight w:val="1444"/>
        </w:trPr>
        <w:tc>
          <w:tcPr>
            <w:tcW w:w="2802" w:type="dxa"/>
          </w:tcPr>
          <w:p w14:paraId="0759CF33" w14:textId="0B38FF27" w:rsidR="00971652" w:rsidRPr="00CF6D51" w:rsidRDefault="000C1F8B" w:rsidP="000C1F8B">
            <w:pPr>
              <w:ind w:left="525" w:hangingChars="250" w:hanging="525"/>
              <w:rPr>
                <w:rFonts w:asciiTheme="minorEastAsia" w:hAnsiTheme="minorEastAsia"/>
              </w:rPr>
            </w:pPr>
            <w:r w:rsidRPr="00CF6D51">
              <w:rPr>
                <w:rFonts w:asciiTheme="minorEastAsia" w:hAnsiTheme="minorEastAsia" w:hint="eastAsia"/>
              </w:rPr>
              <w:lastRenderedPageBreak/>
              <w:t>Ⅲ(1)収支計画の内容、的確性及び実現の程度</w:t>
            </w:r>
          </w:p>
        </w:tc>
        <w:tc>
          <w:tcPr>
            <w:tcW w:w="3260" w:type="dxa"/>
          </w:tcPr>
          <w:p w14:paraId="1B6E8DC7" w14:textId="37A0CC6C" w:rsidR="00971652" w:rsidRPr="00CF6D51" w:rsidRDefault="000C1F8B" w:rsidP="000C1F8B">
            <w:pPr>
              <w:ind w:left="210" w:hangingChars="100" w:hanging="210"/>
              <w:rPr>
                <w:rFonts w:asciiTheme="minorEastAsia" w:hAnsiTheme="minorEastAsia"/>
              </w:rPr>
            </w:pPr>
            <w:r w:rsidRPr="00CF6D51">
              <w:rPr>
                <w:rFonts w:asciiTheme="minorEastAsia" w:hAnsiTheme="minorEastAsia" w:hint="eastAsia"/>
              </w:rPr>
              <w:t>■収支の改善に努めるとともに、適正に事業を実施しているか</w:t>
            </w:r>
          </w:p>
        </w:tc>
        <w:tc>
          <w:tcPr>
            <w:tcW w:w="5197" w:type="dxa"/>
          </w:tcPr>
          <w:p w14:paraId="06C890F0" w14:textId="77777777" w:rsidR="00094C98" w:rsidRPr="00094C98" w:rsidRDefault="00094C98" w:rsidP="00094C98">
            <w:pPr>
              <w:ind w:left="210" w:hangingChars="100" w:hanging="210"/>
              <w:rPr>
                <w:rFonts w:asciiTheme="minorEastAsia" w:hAnsiTheme="minorEastAsia"/>
              </w:rPr>
            </w:pPr>
            <w:r w:rsidRPr="00094C98">
              <w:rPr>
                <w:rFonts w:asciiTheme="minorEastAsia" w:hAnsiTheme="minorEastAsia" w:hint="eastAsia"/>
              </w:rPr>
              <w:t>・収支状況について、赤字の原因が光熱費の高騰に加え空調の完全稼働に伴う光熱費の増加が主な原因であることは理解したが、貸館事業と自主事業のバランスにも注意しつつ、収支の改善に努めていただきたい。</w:t>
            </w:r>
          </w:p>
          <w:p w14:paraId="7B41D23F" w14:textId="6D8CAC08" w:rsidR="004817C3" w:rsidRPr="00CF6D51" w:rsidRDefault="00094C98" w:rsidP="00094C98">
            <w:pPr>
              <w:ind w:left="210" w:hangingChars="100" w:hanging="210"/>
              <w:rPr>
                <w:rFonts w:asciiTheme="minorEastAsia" w:hAnsiTheme="minorEastAsia"/>
              </w:rPr>
            </w:pPr>
            <w:r w:rsidRPr="00094C98">
              <w:rPr>
                <w:rFonts w:asciiTheme="minorEastAsia" w:hAnsiTheme="minorEastAsia" w:hint="eastAsia"/>
              </w:rPr>
              <w:t xml:space="preserve">　また、そもそもの指定管理料の設定が適切であるのかという観点で、今期に限らず、次期も含めて、府において、状況の改善に努めるべき。</w:t>
            </w:r>
          </w:p>
        </w:tc>
        <w:tc>
          <w:tcPr>
            <w:tcW w:w="5197" w:type="dxa"/>
          </w:tcPr>
          <w:p w14:paraId="272BBB9E" w14:textId="1270DDAF" w:rsidR="00971652" w:rsidRPr="000C1F8B" w:rsidRDefault="00AC7D46" w:rsidP="00CF6D51">
            <w:pPr>
              <w:ind w:left="210" w:hangingChars="100" w:hanging="210"/>
              <w:rPr>
                <w:rFonts w:asciiTheme="minorEastAsia" w:hAnsiTheme="minorEastAsia"/>
              </w:rPr>
            </w:pPr>
            <w:r w:rsidRPr="00CF6D51">
              <w:rPr>
                <w:rFonts w:asciiTheme="minorEastAsia" w:hAnsiTheme="minorEastAsia" w:hint="eastAsia"/>
              </w:rPr>
              <w:t>・</w:t>
            </w:r>
            <w:r w:rsidR="00457193" w:rsidRPr="00CF6D51">
              <w:t>収支改善を図るため、貸館</w:t>
            </w:r>
            <w:r w:rsidR="00457193" w:rsidRPr="00CF6D51">
              <w:rPr>
                <w:rFonts w:hint="eastAsia"/>
              </w:rPr>
              <w:t>による</w:t>
            </w:r>
            <w:r w:rsidR="00457193" w:rsidRPr="00CF6D51">
              <w:t>収入の増加</w:t>
            </w:r>
            <w:r w:rsidR="00457193" w:rsidRPr="00CF6D51">
              <w:rPr>
                <w:rFonts w:hint="eastAsia"/>
              </w:rPr>
              <w:t>を図るなど</w:t>
            </w:r>
            <w:r w:rsidR="00457193" w:rsidRPr="00CF6D51">
              <w:t>、更なる取り組みを推進する。</w:t>
            </w:r>
          </w:p>
        </w:tc>
        <w:tc>
          <w:tcPr>
            <w:tcW w:w="5198" w:type="dxa"/>
          </w:tcPr>
          <w:p w14:paraId="1DDC174C" w14:textId="0EF54364" w:rsidR="00AC7D46" w:rsidRDefault="008C63F3" w:rsidP="00B63F0A">
            <w:pPr>
              <w:ind w:left="210" w:hangingChars="100" w:hanging="210"/>
              <w:rPr>
                <w:rFonts w:asciiTheme="minorEastAsia" w:hAnsiTheme="minorEastAsia"/>
              </w:rPr>
            </w:pPr>
            <w:r>
              <w:rPr>
                <w:rFonts w:asciiTheme="minorEastAsia" w:hAnsiTheme="minorEastAsia" w:hint="eastAsia"/>
              </w:rPr>
              <w:t>・</w:t>
            </w:r>
            <w:r w:rsidRPr="008C63F3">
              <w:rPr>
                <w:rFonts w:asciiTheme="minorEastAsia" w:hAnsiTheme="minorEastAsia" w:hint="eastAsia"/>
              </w:rPr>
              <w:t>収入面では、国、地方公共団体、各種団体が芸術・文化活動を支援する助成金制度に企画展、若手アーティスト育成事業に応募申請し資金調達を図</w:t>
            </w:r>
            <w:r w:rsidR="002E123A">
              <w:rPr>
                <w:rFonts w:asciiTheme="minorEastAsia" w:hAnsiTheme="minorEastAsia" w:hint="eastAsia"/>
              </w:rPr>
              <w:t>る</w:t>
            </w:r>
            <w:r w:rsidRPr="008C63F3">
              <w:rPr>
                <w:rFonts w:asciiTheme="minorEastAsia" w:hAnsiTheme="minorEastAsia" w:hint="eastAsia"/>
              </w:rPr>
              <w:t>。</w:t>
            </w:r>
          </w:p>
          <w:p w14:paraId="4E87B08D" w14:textId="72270B5F" w:rsidR="0070403A" w:rsidRPr="008C63F3" w:rsidRDefault="0070403A" w:rsidP="0070403A">
            <w:pPr>
              <w:ind w:leftChars="100" w:left="210"/>
              <w:rPr>
                <w:rFonts w:asciiTheme="minorEastAsia" w:hAnsiTheme="minorEastAsia"/>
              </w:rPr>
            </w:pPr>
            <w:r w:rsidRPr="0070403A">
              <w:rPr>
                <w:rFonts w:asciiTheme="minorEastAsia" w:hAnsiTheme="minorEastAsia" w:hint="eastAsia"/>
              </w:rPr>
              <w:t>企画力・発信力・集客力の高いイベントを積極的に誘致・展開することで、認知度の向上及び来館者数の増加を図るとともに、事業収入および施設収益の向上につなげ</w:t>
            </w:r>
            <w:r w:rsidR="002E123A">
              <w:rPr>
                <w:rFonts w:asciiTheme="minorEastAsia" w:hAnsiTheme="minorEastAsia" w:hint="eastAsia"/>
              </w:rPr>
              <w:t>る</w:t>
            </w:r>
            <w:r w:rsidRPr="0070403A">
              <w:rPr>
                <w:rFonts w:asciiTheme="minorEastAsia" w:hAnsiTheme="minorEastAsia" w:hint="eastAsia"/>
              </w:rPr>
              <w:t>。</w:t>
            </w:r>
          </w:p>
          <w:p w14:paraId="6B36CB9F" w14:textId="5EEC369E" w:rsidR="008C63F3" w:rsidRPr="008C63F3" w:rsidRDefault="008C63F3" w:rsidP="008C63F3">
            <w:pPr>
              <w:ind w:left="210" w:hangingChars="100" w:hanging="210"/>
              <w:rPr>
                <w:rFonts w:asciiTheme="minorEastAsia" w:hAnsiTheme="minorEastAsia"/>
              </w:rPr>
            </w:pPr>
            <w:r w:rsidRPr="008C63F3">
              <w:rPr>
                <w:rFonts w:asciiTheme="minorEastAsia" w:hAnsiTheme="minorEastAsia" w:hint="eastAsia"/>
              </w:rPr>
              <w:t xml:space="preserve">　また、音楽教室やカルチャー教室を運営している企業・団体に、積極的に貸室利用を提案し貸室の利用率UPにつなげるよう努め</w:t>
            </w:r>
            <w:r w:rsidR="002E123A">
              <w:rPr>
                <w:rFonts w:asciiTheme="minorEastAsia" w:hAnsiTheme="minorEastAsia" w:hint="eastAsia"/>
              </w:rPr>
              <w:t>る</w:t>
            </w:r>
            <w:r w:rsidRPr="008C63F3">
              <w:rPr>
                <w:rFonts w:asciiTheme="minorEastAsia" w:hAnsiTheme="minorEastAsia" w:hint="eastAsia"/>
              </w:rPr>
              <w:t>。</w:t>
            </w:r>
          </w:p>
          <w:p w14:paraId="0CBDF8F6" w14:textId="26F83606" w:rsidR="00971652" w:rsidRDefault="008C63F3" w:rsidP="000B4F74">
            <w:pPr>
              <w:ind w:left="210" w:hangingChars="100" w:hanging="210"/>
              <w:rPr>
                <w:rFonts w:asciiTheme="minorEastAsia" w:hAnsiTheme="minorEastAsia"/>
              </w:rPr>
            </w:pPr>
            <w:r w:rsidRPr="008C63F3">
              <w:rPr>
                <w:rFonts w:asciiTheme="minorEastAsia" w:hAnsiTheme="minorEastAsia" w:hint="eastAsia"/>
              </w:rPr>
              <w:t xml:space="preserve">　支出面では省エネや事業費・運営費の効率化対策により費用圧縮に努め</w:t>
            </w:r>
            <w:r w:rsidR="002E123A">
              <w:rPr>
                <w:rFonts w:asciiTheme="minorEastAsia" w:hAnsiTheme="minorEastAsia" w:hint="eastAsia"/>
              </w:rPr>
              <w:t>る</w:t>
            </w:r>
            <w:r w:rsidRPr="008C63F3">
              <w:rPr>
                <w:rFonts w:asciiTheme="minorEastAsia" w:hAnsiTheme="minorEastAsia" w:hint="eastAsia"/>
              </w:rPr>
              <w:t>。</w:t>
            </w:r>
          </w:p>
          <w:p w14:paraId="53C95245" w14:textId="78A07377" w:rsidR="002E123A" w:rsidRPr="000B4F74" w:rsidRDefault="002E123A" w:rsidP="000B4F74">
            <w:pPr>
              <w:ind w:left="210" w:hangingChars="100" w:hanging="210"/>
              <w:rPr>
                <w:rFonts w:asciiTheme="minorEastAsia" w:hAnsiTheme="minorEastAsia"/>
              </w:rPr>
            </w:pPr>
            <w:r>
              <w:rPr>
                <w:rFonts w:asciiTheme="minorEastAsia" w:hAnsiTheme="minorEastAsia" w:hint="eastAsia"/>
              </w:rPr>
              <w:t>・府としても、</w:t>
            </w:r>
            <w:r w:rsidR="00C46B71">
              <w:rPr>
                <w:rFonts w:asciiTheme="minorEastAsia" w:hAnsiTheme="minorEastAsia" w:hint="eastAsia"/>
              </w:rPr>
              <w:t>収支状況の問題について重く受け止め、次期指定管理料の積算等を含め、</w:t>
            </w:r>
            <w:r w:rsidR="00D6110B">
              <w:rPr>
                <w:rFonts w:asciiTheme="minorEastAsia" w:hAnsiTheme="minorEastAsia" w:hint="eastAsia"/>
              </w:rPr>
              <w:t>改善に向けて尽力したい。</w:t>
            </w:r>
          </w:p>
        </w:tc>
      </w:tr>
    </w:tbl>
    <w:p w14:paraId="3DDB244F" w14:textId="77777777" w:rsidR="00BF296C" w:rsidRPr="000C1F8B" w:rsidRDefault="00BF296C">
      <w:pPr>
        <w:rPr>
          <w:rFonts w:asciiTheme="minorEastAsia" w:hAnsiTheme="minorEastAsia"/>
        </w:rPr>
      </w:pPr>
    </w:p>
    <w:p w14:paraId="1B0CBEB3" w14:textId="253B1D26" w:rsidR="00E5514B" w:rsidRDefault="00E5514B">
      <w:pPr>
        <w:widowControl/>
        <w:jc w:val="left"/>
        <w:rPr>
          <w:rFonts w:asciiTheme="minorEastAsia" w:hAnsiTheme="minorEastAsia"/>
        </w:rPr>
      </w:pPr>
    </w:p>
    <w:p w14:paraId="67DA11DF" w14:textId="33EC7466" w:rsidR="00544416" w:rsidRDefault="00544416">
      <w:pPr>
        <w:widowControl/>
        <w:jc w:val="left"/>
        <w:rPr>
          <w:rFonts w:asciiTheme="minorEastAsia" w:hAnsiTheme="minorEastAsia"/>
        </w:rPr>
      </w:pPr>
    </w:p>
    <w:sectPr w:rsidR="00544416" w:rsidSect="00C52C8B">
      <w:headerReference w:type="default" r:id="rId6"/>
      <w:pgSz w:w="23814" w:h="16840" w:orient="landscape" w:code="8"/>
      <w:pgMar w:top="1871" w:right="1134" w:bottom="1701"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E733" w14:textId="77777777" w:rsidR="00F748C0" w:rsidRDefault="00F748C0" w:rsidP="00837260">
      <w:r>
        <w:separator/>
      </w:r>
    </w:p>
  </w:endnote>
  <w:endnote w:type="continuationSeparator" w:id="0">
    <w:p w14:paraId="33320F14" w14:textId="77777777" w:rsidR="00F748C0" w:rsidRDefault="00F748C0" w:rsidP="0083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6137" w14:textId="77777777" w:rsidR="00F748C0" w:rsidRDefault="00F748C0" w:rsidP="00837260">
      <w:r>
        <w:separator/>
      </w:r>
    </w:p>
  </w:footnote>
  <w:footnote w:type="continuationSeparator" w:id="0">
    <w:p w14:paraId="41B4FE96" w14:textId="77777777" w:rsidR="00F748C0" w:rsidRDefault="00F748C0" w:rsidP="00837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E540" w14:textId="77777777" w:rsidR="004130EE" w:rsidRDefault="004130EE" w:rsidP="004130EE">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52"/>
    <w:rsid w:val="00025D04"/>
    <w:rsid w:val="00061023"/>
    <w:rsid w:val="00094C98"/>
    <w:rsid w:val="000B4F74"/>
    <w:rsid w:val="000C1F8B"/>
    <w:rsid w:val="000D5FB5"/>
    <w:rsid w:val="00121291"/>
    <w:rsid w:val="0013721D"/>
    <w:rsid w:val="00171F4E"/>
    <w:rsid w:val="0018778B"/>
    <w:rsid w:val="00193F45"/>
    <w:rsid w:val="001D2B00"/>
    <w:rsid w:val="001D3801"/>
    <w:rsid w:val="0028166D"/>
    <w:rsid w:val="002827A2"/>
    <w:rsid w:val="00283D8F"/>
    <w:rsid w:val="002D1B7C"/>
    <w:rsid w:val="002E123A"/>
    <w:rsid w:val="00362FAF"/>
    <w:rsid w:val="003E76C9"/>
    <w:rsid w:val="004130EE"/>
    <w:rsid w:val="00426F6E"/>
    <w:rsid w:val="004527FB"/>
    <w:rsid w:val="00457193"/>
    <w:rsid w:val="004817C3"/>
    <w:rsid w:val="00540465"/>
    <w:rsid w:val="00544416"/>
    <w:rsid w:val="0055300E"/>
    <w:rsid w:val="00636E87"/>
    <w:rsid w:val="00653136"/>
    <w:rsid w:val="006A1F0E"/>
    <w:rsid w:val="006D664E"/>
    <w:rsid w:val="0070403A"/>
    <w:rsid w:val="007041D5"/>
    <w:rsid w:val="00716203"/>
    <w:rsid w:val="00733188"/>
    <w:rsid w:val="00743E17"/>
    <w:rsid w:val="00745C27"/>
    <w:rsid w:val="00772DA8"/>
    <w:rsid w:val="00777DCE"/>
    <w:rsid w:val="00782565"/>
    <w:rsid w:val="00791F8F"/>
    <w:rsid w:val="007E0C4E"/>
    <w:rsid w:val="007E3EFE"/>
    <w:rsid w:val="00837260"/>
    <w:rsid w:val="00864CDA"/>
    <w:rsid w:val="008C63F3"/>
    <w:rsid w:val="008D4C9A"/>
    <w:rsid w:val="009247F6"/>
    <w:rsid w:val="00971652"/>
    <w:rsid w:val="00993B12"/>
    <w:rsid w:val="00994FE3"/>
    <w:rsid w:val="009C1F30"/>
    <w:rsid w:val="00A57C80"/>
    <w:rsid w:val="00A9636F"/>
    <w:rsid w:val="00AC7D46"/>
    <w:rsid w:val="00AE50DD"/>
    <w:rsid w:val="00AE5939"/>
    <w:rsid w:val="00B00496"/>
    <w:rsid w:val="00B60F58"/>
    <w:rsid w:val="00B63F0A"/>
    <w:rsid w:val="00BC4C36"/>
    <w:rsid w:val="00BF296C"/>
    <w:rsid w:val="00BF29DB"/>
    <w:rsid w:val="00C15131"/>
    <w:rsid w:val="00C31DE7"/>
    <w:rsid w:val="00C454AF"/>
    <w:rsid w:val="00C46B71"/>
    <w:rsid w:val="00C52C8B"/>
    <w:rsid w:val="00C62C5A"/>
    <w:rsid w:val="00C66379"/>
    <w:rsid w:val="00C7646B"/>
    <w:rsid w:val="00C85DE2"/>
    <w:rsid w:val="00CF3C35"/>
    <w:rsid w:val="00CF6D51"/>
    <w:rsid w:val="00D000DB"/>
    <w:rsid w:val="00D01B55"/>
    <w:rsid w:val="00D02EE2"/>
    <w:rsid w:val="00D045DE"/>
    <w:rsid w:val="00D35C10"/>
    <w:rsid w:val="00D6110B"/>
    <w:rsid w:val="00D73345"/>
    <w:rsid w:val="00D74D12"/>
    <w:rsid w:val="00D8132B"/>
    <w:rsid w:val="00D84A58"/>
    <w:rsid w:val="00DA332E"/>
    <w:rsid w:val="00DA4C73"/>
    <w:rsid w:val="00DC1D7E"/>
    <w:rsid w:val="00DC3535"/>
    <w:rsid w:val="00E5514B"/>
    <w:rsid w:val="00E918DB"/>
    <w:rsid w:val="00EC50A8"/>
    <w:rsid w:val="00EF7493"/>
    <w:rsid w:val="00F67CCA"/>
    <w:rsid w:val="00F748C0"/>
    <w:rsid w:val="00FD1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EB2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7260"/>
    <w:pPr>
      <w:tabs>
        <w:tab w:val="center" w:pos="4252"/>
        <w:tab w:val="right" w:pos="8504"/>
      </w:tabs>
      <w:snapToGrid w:val="0"/>
    </w:pPr>
  </w:style>
  <w:style w:type="character" w:customStyle="1" w:styleId="a5">
    <w:name w:val="ヘッダー (文字)"/>
    <w:basedOn w:val="a0"/>
    <w:link w:val="a4"/>
    <w:uiPriority w:val="99"/>
    <w:rsid w:val="00837260"/>
  </w:style>
  <w:style w:type="paragraph" w:styleId="a6">
    <w:name w:val="footer"/>
    <w:basedOn w:val="a"/>
    <w:link w:val="a7"/>
    <w:uiPriority w:val="99"/>
    <w:unhideWhenUsed/>
    <w:rsid w:val="00837260"/>
    <w:pPr>
      <w:tabs>
        <w:tab w:val="center" w:pos="4252"/>
        <w:tab w:val="right" w:pos="8504"/>
      </w:tabs>
      <w:snapToGrid w:val="0"/>
    </w:pPr>
  </w:style>
  <w:style w:type="character" w:customStyle="1" w:styleId="a7">
    <w:name w:val="フッター (文字)"/>
    <w:basedOn w:val="a0"/>
    <w:link w:val="a6"/>
    <w:uiPriority w:val="99"/>
    <w:rsid w:val="00837260"/>
  </w:style>
  <w:style w:type="paragraph" w:styleId="a8">
    <w:name w:val="Balloon Text"/>
    <w:basedOn w:val="a"/>
    <w:link w:val="a9"/>
    <w:uiPriority w:val="99"/>
    <w:semiHidden/>
    <w:unhideWhenUsed/>
    <w:rsid w:val="004130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30E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C1F8B"/>
    <w:rPr>
      <w:sz w:val="18"/>
      <w:szCs w:val="18"/>
    </w:rPr>
  </w:style>
  <w:style w:type="paragraph" w:styleId="ab">
    <w:name w:val="annotation text"/>
    <w:basedOn w:val="a"/>
    <w:link w:val="ac"/>
    <w:uiPriority w:val="99"/>
    <w:unhideWhenUsed/>
    <w:rsid w:val="000C1F8B"/>
    <w:pPr>
      <w:jc w:val="left"/>
    </w:pPr>
  </w:style>
  <w:style w:type="character" w:customStyle="1" w:styleId="ac">
    <w:name w:val="コメント文字列 (文字)"/>
    <w:basedOn w:val="a0"/>
    <w:link w:val="ab"/>
    <w:uiPriority w:val="99"/>
    <w:rsid w:val="000C1F8B"/>
  </w:style>
  <w:style w:type="paragraph" w:styleId="ad">
    <w:name w:val="annotation subject"/>
    <w:basedOn w:val="ab"/>
    <w:next w:val="ab"/>
    <w:link w:val="ae"/>
    <w:uiPriority w:val="99"/>
    <w:semiHidden/>
    <w:unhideWhenUsed/>
    <w:rsid w:val="000C1F8B"/>
    <w:rPr>
      <w:b/>
      <w:bCs/>
    </w:rPr>
  </w:style>
  <w:style w:type="character" w:customStyle="1" w:styleId="ae">
    <w:name w:val="コメント内容 (文字)"/>
    <w:basedOn w:val="ac"/>
    <w:link w:val="ad"/>
    <w:uiPriority w:val="99"/>
    <w:semiHidden/>
    <w:rsid w:val="000C1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3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2026-05-21T07:51:00Z</dcterms:created>
  <dcterms:modified xsi:type="dcterms:W3CDTF">2026-05-21T07:51:00Z</dcterms:modified>
</cp:coreProperties>
</file>