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11F7" w14:textId="0266542A" w:rsidR="001D2DF9" w:rsidRPr="00E417B7" w:rsidRDefault="00A37F0A" w:rsidP="001D2DF9">
      <w:pPr>
        <w:jc w:val="center"/>
      </w:pPr>
      <w:bookmarkStart w:id="0" w:name="_GoBack"/>
      <w:bookmarkEnd w:id="0"/>
      <w:r>
        <w:rPr>
          <w:rFonts w:hint="eastAsia"/>
        </w:rPr>
        <w:t>「</w:t>
      </w:r>
      <w:r w:rsidR="001D2DF9">
        <w:rPr>
          <w:rFonts w:hint="eastAsia"/>
        </w:rPr>
        <w:t>大阪・光の饗</w:t>
      </w:r>
      <w:r w:rsidR="001D2DF9" w:rsidRPr="00E417B7">
        <w:rPr>
          <w:rFonts w:hint="eastAsia"/>
        </w:rPr>
        <w:t>宴</w:t>
      </w:r>
      <w:r w:rsidR="00065FF9" w:rsidRPr="00E417B7">
        <w:rPr>
          <w:rFonts w:ascii="Century" w:hint="eastAsia"/>
        </w:rPr>
        <w:t>202</w:t>
      </w:r>
      <w:r w:rsidR="00AC140F" w:rsidRPr="00E417B7">
        <w:rPr>
          <w:rFonts w:ascii="Century" w:hint="eastAsia"/>
        </w:rPr>
        <w:t>2</w:t>
      </w:r>
      <w:r w:rsidRPr="00E417B7">
        <w:rPr>
          <w:rFonts w:hint="eastAsia"/>
        </w:rPr>
        <w:t>」の経済効果</w:t>
      </w:r>
      <w:r w:rsidR="001D2DF9" w:rsidRPr="00E417B7">
        <w:rPr>
          <w:rFonts w:hint="eastAsia"/>
        </w:rPr>
        <w:t>測定調査・分析</w:t>
      </w:r>
      <w:r w:rsidR="004A7E64" w:rsidRPr="00E417B7">
        <w:rPr>
          <w:rFonts w:hint="eastAsia"/>
        </w:rPr>
        <w:t xml:space="preserve">業務　</w:t>
      </w:r>
      <w:r w:rsidR="001D2DF9" w:rsidRPr="00E417B7">
        <w:rPr>
          <w:rFonts w:hint="eastAsia"/>
        </w:rPr>
        <w:t>仕様書</w:t>
      </w:r>
    </w:p>
    <w:p w14:paraId="4C210CFF" w14:textId="77777777" w:rsidR="001D2DF9" w:rsidRPr="00E417B7" w:rsidRDefault="001D2DF9" w:rsidP="001D2DF9">
      <w:pPr>
        <w:spacing w:line="200" w:lineRule="exact"/>
      </w:pPr>
    </w:p>
    <w:p w14:paraId="40AC0E7F" w14:textId="1CCDCC54" w:rsidR="00390046" w:rsidRPr="00E417B7" w:rsidRDefault="00390046" w:rsidP="001D2DF9"/>
    <w:p w14:paraId="1E246D57" w14:textId="77777777" w:rsidR="00421949" w:rsidRPr="00E417B7" w:rsidRDefault="00421949" w:rsidP="001D2DF9"/>
    <w:p w14:paraId="1F51C248" w14:textId="6530672F" w:rsidR="00390046" w:rsidRPr="00E417B7" w:rsidRDefault="00390046" w:rsidP="00390046">
      <w:pPr>
        <w:pStyle w:val="a9"/>
        <w:numPr>
          <w:ilvl w:val="0"/>
          <w:numId w:val="8"/>
        </w:numPr>
        <w:ind w:leftChars="0"/>
      </w:pPr>
      <w:r w:rsidRPr="00E417B7">
        <w:rPr>
          <w:rFonts w:hint="eastAsia"/>
        </w:rPr>
        <w:t>業務名称</w:t>
      </w:r>
    </w:p>
    <w:p w14:paraId="2A4DE244" w14:textId="2791F5BA" w:rsidR="00390046" w:rsidRPr="00E417B7" w:rsidRDefault="00390046" w:rsidP="00390046">
      <w:pPr>
        <w:pStyle w:val="a9"/>
        <w:ind w:leftChars="0" w:left="480"/>
      </w:pPr>
      <w:r w:rsidRPr="00E417B7">
        <w:rPr>
          <w:rFonts w:hint="eastAsia"/>
        </w:rPr>
        <w:t>「大阪・光の饗宴</w:t>
      </w:r>
      <w:r w:rsidRPr="00E417B7">
        <w:rPr>
          <w:rFonts w:ascii="Century" w:hint="eastAsia"/>
        </w:rPr>
        <w:t>2022</w:t>
      </w:r>
      <w:r w:rsidRPr="00E417B7">
        <w:rPr>
          <w:rFonts w:hint="eastAsia"/>
        </w:rPr>
        <w:t>」の経済効果測定調査・分析業務</w:t>
      </w:r>
    </w:p>
    <w:p w14:paraId="03E1E5E1" w14:textId="77777777" w:rsidR="00390046" w:rsidRPr="00E417B7" w:rsidRDefault="00390046" w:rsidP="001D2DF9"/>
    <w:p w14:paraId="2AFC6489" w14:textId="1F470D9C" w:rsidR="001D2DF9" w:rsidRPr="00E417B7" w:rsidRDefault="00390046" w:rsidP="001D2DF9">
      <w:r w:rsidRPr="00E417B7">
        <w:rPr>
          <w:rFonts w:hint="eastAsia"/>
        </w:rPr>
        <w:t>２</w:t>
      </w:r>
      <w:r w:rsidR="001D2DF9" w:rsidRPr="00E417B7">
        <w:rPr>
          <w:rFonts w:hint="eastAsia"/>
        </w:rPr>
        <w:t>．目　的</w:t>
      </w:r>
    </w:p>
    <w:p w14:paraId="2FA9A3B4" w14:textId="6552F89A" w:rsidR="001D2DF9" w:rsidRPr="00E417B7" w:rsidRDefault="001D2DF9" w:rsidP="001D2DF9">
      <w:pPr>
        <w:ind w:leftChars="100" w:left="240" w:firstLineChars="100" w:firstLine="240"/>
        <w:rPr>
          <w:rFonts w:ascii="Century"/>
        </w:rPr>
      </w:pPr>
      <w:r w:rsidRPr="00E417B7">
        <w:rPr>
          <w:rFonts w:ascii="Century" w:hint="eastAsia"/>
        </w:rPr>
        <w:t>大阪・光の饗宴実行委員会</w:t>
      </w:r>
      <w:r w:rsidR="00B54139" w:rsidRPr="00E417B7">
        <w:rPr>
          <w:rFonts w:ascii="Century" w:hint="eastAsia"/>
        </w:rPr>
        <w:t>（以下「実行委員会」という）</w:t>
      </w:r>
      <w:r w:rsidRPr="00E417B7">
        <w:rPr>
          <w:rFonts w:ascii="Century" w:hint="eastAsia"/>
        </w:rPr>
        <w:t>は、大阪の都市ブランドの向上、観光誘客促進ならびに経済活性化をめざし、「</w:t>
      </w:r>
      <w:r w:rsidRPr="00E417B7">
        <w:rPr>
          <w:rFonts w:ascii="Century"/>
        </w:rPr>
        <w:t>OSAKA</w:t>
      </w:r>
      <w:r w:rsidRPr="00E417B7">
        <w:rPr>
          <w:rFonts w:ascii="Century" w:hint="eastAsia"/>
        </w:rPr>
        <w:t>光のルネサンス」</w:t>
      </w:r>
      <w:r w:rsidR="00A3030C" w:rsidRPr="00E417B7">
        <w:rPr>
          <w:rFonts w:ascii="Century" w:hint="eastAsia"/>
        </w:rPr>
        <w:t>と</w:t>
      </w:r>
      <w:r w:rsidRPr="00E417B7">
        <w:rPr>
          <w:rFonts w:ascii="Century" w:hint="eastAsia"/>
        </w:rPr>
        <w:t>「御堂筋イルミネーション」をコアプログラムとし、</w:t>
      </w:r>
      <w:r w:rsidR="00390046" w:rsidRPr="00E417B7">
        <w:rPr>
          <w:rFonts w:ascii="Century" w:hint="eastAsia"/>
        </w:rPr>
        <w:t>府内</w:t>
      </w:r>
      <w:r w:rsidR="00AC140F" w:rsidRPr="00E417B7">
        <w:rPr>
          <w:rFonts w:ascii="Century" w:hint="eastAsia"/>
        </w:rPr>
        <w:t>23</w:t>
      </w:r>
      <w:r w:rsidR="0015721D" w:rsidRPr="00E417B7">
        <w:rPr>
          <w:rFonts w:ascii="Century" w:hint="eastAsia"/>
        </w:rPr>
        <w:t>団体</w:t>
      </w:r>
      <w:r w:rsidR="00390046" w:rsidRPr="00E417B7">
        <w:rPr>
          <w:rFonts w:ascii="Century" w:hint="eastAsia"/>
        </w:rPr>
        <w:t>が実施する</w:t>
      </w:r>
      <w:r w:rsidR="00AC140F" w:rsidRPr="00E417B7">
        <w:rPr>
          <w:rFonts w:ascii="Century" w:hint="eastAsia"/>
        </w:rPr>
        <w:t>25</w:t>
      </w:r>
      <w:r w:rsidR="0015721D" w:rsidRPr="00E417B7">
        <w:rPr>
          <w:rFonts w:ascii="Century" w:hint="eastAsia"/>
        </w:rPr>
        <w:t>の</w:t>
      </w:r>
      <w:r w:rsidRPr="00E417B7">
        <w:rPr>
          <w:rFonts w:ascii="Century" w:hint="eastAsia"/>
        </w:rPr>
        <w:t>エリアプログラムと</w:t>
      </w:r>
      <w:r w:rsidR="00390046" w:rsidRPr="00E417B7">
        <w:rPr>
          <w:rFonts w:ascii="Century" w:hint="eastAsia"/>
        </w:rPr>
        <w:t>連携して</w:t>
      </w:r>
      <w:r w:rsidRPr="00E417B7">
        <w:rPr>
          <w:rFonts w:ascii="Century" w:hint="eastAsia"/>
        </w:rPr>
        <w:t>「大阪・光の饗宴」</w:t>
      </w:r>
      <w:r w:rsidR="00390046" w:rsidRPr="00E417B7">
        <w:rPr>
          <w:rFonts w:ascii="Century" w:hint="eastAsia"/>
        </w:rPr>
        <w:t>を</w:t>
      </w:r>
      <w:r w:rsidRPr="00E417B7">
        <w:rPr>
          <w:rFonts w:ascii="Century" w:hint="eastAsia"/>
        </w:rPr>
        <w:t>開催している。</w:t>
      </w:r>
    </w:p>
    <w:p w14:paraId="19F9F241" w14:textId="1C76BBAC" w:rsidR="001D2DF9" w:rsidRPr="00E417B7" w:rsidRDefault="001D2DF9" w:rsidP="00AC140F">
      <w:pPr>
        <w:ind w:leftChars="100" w:left="240" w:firstLineChars="100" w:firstLine="240"/>
        <w:rPr>
          <w:rFonts w:ascii="Century"/>
        </w:rPr>
      </w:pPr>
      <w:r w:rsidRPr="00E417B7">
        <w:rPr>
          <w:rFonts w:ascii="Century" w:hint="eastAsia"/>
        </w:rPr>
        <w:t>今年度の「大阪・光の饗宴</w:t>
      </w:r>
      <w:r w:rsidR="00624DBA" w:rsidRPr="00E417B7">
        <w:rPr>
          <w:rFonts w:ascii="Century" w:hint="eastAsia"/>
        </w:rPr>
        <w:t>20</w:t>
      </w:r>
      <w:r w:rsidR="00F82A33" w:rsidRPr="00E417B7">
        <w:rPr>
          <w:rFonts w:ascii="Century" w:hint="eastAsia"/>
        </w:rPr>
        <w:t>2</w:t>
      </w:r>
      <w:r w:rsidR="00AC140F" w:rsidRPr="00E417B7">
        <w:rPr>
          <w:rFonts w:ascii="Century" w:hint="eastAsia"/>
        </w:rPr>
        <w:t>2</w:t>
      </w:r>
      <w:r w:rsidRPr="00E417B7">
        <w:rPr>
          <w:rFonts w:ascii="Century" w:hint="eastAsia"/>
        </w:rPr>
        <w:t>」の経済効果について調査・分析・推計することにより、今年度の事業の評価と今後より一層大きな経済効果の創出に資するものとする。</w:t>
      </w:r>
    </w:p>
    <w:p w14:paraId="3DFFDF26" w14:textId="19B46CFF" w:rsidR="00497EC1" w:rsidRPr="00E417B7" w:rsidRDefault="00497EC1" w:rsidP="00F82A33">
      <w:pPr>
        <w:ind w:leftChars="100" w:left="240" w:firstLineChars="100" w:firstLine="240"/>
        <w:rPr>
          <w:rFonts w:ascii="Century"/>
        </w:rPr>
      </w:pPr>
      <w:r w:rsidRPr="00E417B7">
        <w:rPr>
          <w:rFonts w:ascii="Century" w:hint="eastAsia"/>
        </w:rPr>
        <w:t>（注）新型コロナウイルス感染症の感染拡大状況や社会情勢等を踏まえ、本事業の内容に変更が生じる場合、別途、協議することとします。</w:t>
      </w:r>
    </w:p>
    <w:p w14:paraId="39C6334D" w14:textId="40F786D4" w:rsidR="002C2069" w:rsidRPr="00E417B7" w:rsidRDefault="002C2069" w:rsidP="00F82A33">
      <w:pPr>
        <w:ind w:leftChars="100" w:left="240" w:firstLineChars="100" w:firstLine="240"/>
        <w:rPr>
          <w:rFonts w:ascii="Century"/>
        </w:rPr>
      </w:pPr>
      <w:r w:rsidRPr="00E417B7">
        <w:rPr>
          <w:rFonts w:ascii="Century" w:hint="eastAsia"/>
        </w:rPr>
        <w:t>（注）「大阪・光の饗宴</w:t>
      </w:r>
      <w:r w:rsidRPr="00E417B7">
        <w:rPr>
          <w:rFonts w:ascii="Century" w:hint="eastAsia"/>
        </w:rPr>
        <w:t>2022</w:t>
      </w:r>
      <w:r w:rsidRPr="00E417B7">
        <w:rPr>
          <w:rFonts w:ascii="Century" w:hint="eastAsia"/>
        </w:rPr>
        <w:t>」の詳細については別紙参照</w:t>
      </w:r>
    </w:p>
    <w:p w14:paraId="24CF747E" w14:textId="54A6ABEC" w:rsidR="00AB459E" w:rsidRPr="00E417B7" w:rsidRDefault="00AB459E" w:rsidP="00AB459E">
      <w:pPr>
        <w:rPr>
          <w:rFonts w:ascii="Century"/>
        </w:rPr>
      </w:pPr>
    </w:p>
    <w:p w14:paraId="4822483A" w14:textId="2F7AE81F" w:rsidR="00390046" w:rsidRPr="00E417B7" w:rsidRDefault="00390046" w:rsidP="00390046">
      <w:pPr>
        <w:rPr>
          <w:rFonts w:ascii="Century"/>
        </w:rPr>
      </w:pPr>
      <w:r w:rsidRPr="00E417B7">
        <w:rPr>
          <w:rFonts w:ascii="Century" w:hAnsi="ＭＳ 明朝" w:hint="eastAsia"/>
        </w:rPr>
        <w:t>３．実施期間（予定）</w:t>
      </w:r>
    </w:p>
    <w:p w14:paraId="6639A485" w14:textId="77777777" w:rsidR="00390046" w:rsidRPr="00E417B7" w:rsidRDefault="00390046" w:rsidP="00390046">
      <w:pPr>
        <w:ind w:firstLineChars="300" w:firstLine="720"/>
        <w:rPr>
          <w:rFonts w:ascii="Century"/>
          <w:szCs w:val="22"/>
        </w:rPr>
      </w:pPr>
      <w:r w:rsidRPr="00E417B7">
        <w:rPr>
          <w:rFonts w:ascii="Century" w:hAnsi="ＭＳ 明朝" w:hint="eastAsia"/>
          <w:szCs w:val="22"/>
          <w:lang w:eastAsia="zh-TW"/>
        </w:rPr>
        <w:t>自　委託契約締結日</w:t>
      </w:r>
    </w:p>
    <w:p w14:paraId="4C697F26" w14:textId="77777777" w:rsidR="00390046" w:rsidRPr="00E417B7" w:rsidRDefault="00390046" w:rsidP="00390046">
      <w:pPr>
        <w:ind w:firstLineChars="300" w:firstLine="720"/>
        <w:rPr>
          <w:rFonts w:ascii="Century"/>
          <w:szCs w:val="22"/>
          <w:lang w:eastAsia="zh-TW"/>
        </w:rPr>
      </w:pPr>
      <w:r w:rsidRPr="00E417B7">
        <w:rPr>
          <w:rFonts w:ascii="Century" w:hAnsi="ＭＳ 明朝" w:hint="eastAsia"/>
          <w:szCs w:val="22"/>
          <w:lang w:eastAsia="zh-TW"/>
        </w:rPr>
        <w:t xml:space="preserve">至　</w:t>
      </w:r>
      <w:r w:rsidRPr="00E417B7">
        <w:rPr>
          <w:rFonts w:ascii="Century" w:hAnsi="ＭＳ 明朝" w:hint="eastAsia"/>
          <w:szCs w:val="22"/>
        </w:rPr>
        <w:t>令和</w:t>
      </w:r>
      <w:r w:rsidRPr="00E417B7">
        <w:rPr>
          <w:rFonts w:ascii="Century" w:hAnsi="ＭＳ 明朝" w:hint="eastAsia"/>
          <w:szCs w:val="22"/>
        </w:rPr>
        <w:t>5</w:t>
      </w:r>
      <w:r w:rsidRPr="00E417B7">
        <w:rPr>
          <w:rFonts w:ascii="Century" w:hAnsi="ＭＳ 明朝" w:hint="eastAsia"/>
          <w:szCs w:val="22"/>
          <w:lang w:eastAsia="zh-TW"/>
        </w:rPr>
        <w:t>年</w:t>
      </w:r>
      <w:r w:rsidRPr="00E417B7">
        <w:rPr>
          <w:rFonts w:ascii="Century" w:hAnsi="ＭＳ 明朝"/>
          <w:szCs w:val="22"/>
        </w:rPr>
        <w:t>2</w:t>
      </w:r>
      <w:r w:rsidRPr="00E417B7">
        <w:rPr>
          <w:rFonts w:ascii="Century" w:hAnsi="ＭＳ 明朝" w:hint="eastAsia"/>
          <w:szCs w:val="22"/>
          <w:lang w:eastAsia="zh-TW"/>
        </w:rPr>
        <w:t>月</w:t>
      </w:r>
      <w:r w:rsidRPr="00E417B7">
        <w:rPr>
          <w:rFonts w:ascii="Century" w:hAnsi="ＭＳ 明朝" w:hint="eastAsia"/>
          <w:szCs w:val="22"/>
        </w:rPr>
        <w:t>27</w:t>
      </w:r>
      <w:r w:rsidRPr="00E417B7">
        <w:rPr>
          <w:rFonts w:ascii="Century" w:hAnsi="ＭＳ 明朝" w:hint="eastAsia"/>
          <w:szCs w:val="22"/>
          <w:lang w:eastAsia="zh-TW"/>
        </w:rPr>
        <w:t>日</w:t>
      </w:r>
      <w:r w:rsidRPr="00E417B7">
        <w:rPr>
          <w:rFonts w:ascii="Century" w:hAnsi="ＭＳ 明朝" w:hint="eastAsia"/>
          <w:szCs w:val="22"/>
        </w:rPr>
        <w:t>（月）</w:t>
      </w:r>
    </w:p>
    <w:p w14:paraId="58A30005" w14:textId="3BB1B4B5" w:rsidR="00F2353E" w:rsidRPr="00E417B7" w:rsidRDefault="00F2353E" w:rsidP="00840234">
      <w:pPr>
        <w:rPr>
          <w:rFonts w:ascii="Century"/>
        </w:rPr>
      </w:pPr>
    </w:p>
    <w:p w14:paraId="78F76FD6" w14:textId="60DE67B4" w:rsidR="001D2DF9" w:rsidRPr="00E417B7" w:rsidRDefault="00390046" w:rsidP="001D2DF9">
      <w:pPr>
        <w:numPr>
          <w:ilvl w:val="12"/>
          <w:numId w:val="0"/>
        </w:numPr>
        <w:ind w:right="44"/>
        <w:rPr>
          <w:rFonts w:ascii="Century"/>
        </w:rPr>
      </w:pPr>
      <w:r w:rsidRPr="00E417B7">
        <w:rPr>
          <w:rFonts w:ascii="Century" w:hAnsi="ＭＳ 明朝" w:hint="eastAsia"/>
        </w:rPr>
        <w:t>４</w:t>
      </w:r>
      <w:r w:rsidR="00925AB6" w:rsidRPr="00E417B7">
        <w:rPr>
          <w:rFonts w:ascii="Century" w:hAnsi="ＭＳ 明朝" w:hint="eastAsia"/>
        </w:rPr>
        <w:t>．業務</w:t>
      </w:r>
      <w:r w:rsidR="001D2DF9" w:rsidRPr="00E417B7">
        <w:rPr>
          <w:rFonts w:ascii="Century" w:hAnsi="ＭＳ 明朝" w:hint="eastAsia"/>
        </w:rPr>
        <w:t>内容</w:t>
      </w:r>
    </w:p>
    <w:p w14:paraId="2C12F408" w14:textId="77777777" w:rsidR="00390046" w:rsidRPr="00E417B7" w:rsidRDefault="00390046" w:rsidP="00390046">
      <w:pPr>
        <w:rPr>
          <w:rFonts w:ascii="Century"/>
        </w:rPr>
      </w:pPr>
      <w:r w:rsidRPr="00E417B7">
        <w:rPr>
          <w:rFonts w:ascii="Century" w:hint="eastAsia"/>
        </w:rPr>
        <w:t>（１）</w:t>
      </w:r>
      <w:r w:rsidR="001D2DF9" w:rsidRPr="00E417B7">
        <w:rPr>
          <w:rFonts w:ascii="Century" w:hint="eastAsia"/>
        </w:rPr>
        <w:t>「大阪・光の饗宴</w:t>
      </w:r>
      <w:r w:rsidR="00A3030C" w:rsidRPr="00E417B7">
        <w:rPr>
          <w:rFonts w:ascii="Century" w:hint="eastAsia"/>
        </w:rPr>
        <w:t>20</w:t>
      </w:r>
      <w:r w:rsidR="00F82A33" w:rsidRPr="00E417B7">
        <w:rPr>
          <w:rFonts w:ascii="Century" w:hint="eastAsia"/>
        </w:rPr>
        <w:t>2</w:t>
      </w:r>
      <w:r w:rsidR="00992696" w:rsidRPr="00E417B7">
        <w:rPr>
          <w:rFonts w:ascii="Century" w:hint="eastAsia"/>
        </w:rPr>
        <w:t>2</w:t>
      </w:r>
      <w:r w:rsidR="001D2DF9" w:rsidRPr="00E417B7">
        <w:rPr>
          <w:rFonts w:ascii="Century" w:hint="eastAsia"/>
        </w:rPr>
        <w:t>（コアプログラム、エリアプログラムとも）」の</w:t>
      </w:r>
    </w:p>
    <w:p w14:paraId="478A4FF7" w14:textId="4953B9FD" w:rsidR="001D2DF9" w:rsidRPr="00E417B7" w:rsidRDefault="001D2DF9" w:rsidP="00390046">
      <w:pPr>
        <w:ind w:firstLineChars="250" w:firstLine="600"/>
        <w:rPr>
          <w:rFonts w:ascii="Century"/>
        </w:rPr>
      </w:pPr>
      <w:r w:rsidRPr="00E417B7">
        <w:rPr>
          <w:rFonts w:ascii="Century" w:hint="eastAsia"/>
        </w:rPr>
        <w:t>経済効果の測定調査・分析</w:t>
      </w:r>
    </w:p>
    <w:p w14:paraId="202A8DE0" w14:textId="57DE5DEB" w:rsidR="001D2DF9" w:rsidRPr="00E417B7" w:rsidRDefault="001D2DF9" w:rsidP="001D2DF9">
      <w:pPr>
        <w:numPr>
          <w:ilvl w:val="0"/>
          <w:numId w:val="1"/>
        </w:numPr>
        <w:rPr>
          <w:rFonts w:ascii="Century"/>
        </w:rPr>
      </w:pPr>
      <w:r w:rsidRPr="00E417B7">
        <w:rPr>
          <w:rFonts w:ascii="Century" w:hint="eastAsia"/>
        </w:rPr>
        <w:t>直接効果の推計</w:t>
      </w:r>
      <w:r w:rsidR="00A3030C" w:rsidRPr="00E417B7">
        <w:rPr>
          <w:rFonts w:ascii="Century"/>
        </w:rPr>
        <w:tab/>
      </w:r>
      <w:r w:rsidR="003E72B9" w:rsidRPr="00E417B7">
        <w:rPr>
          <w:rFonts w:ascii="Century" w:hint="eastAsia"/>
        </w:rPr>
        <w:t>（中間・全体の</w:t>
      </w:r>
      <w:r w:rsidR="003E72B9" w:rsidRPr="00E417B7">
        <w:rPr>
          <w:rFonts w:ascii="Century" w:hint="eastAsia"/>
        </w:rPr>
        <w:t>2</w:t>
      </w:r>
      <w:r w:rsidR="003E72B9" w:rsidRPr="00E417B7">
        <w:rPr>
          <w:rFonts w:ascii="Century" w:hint="eastAsia"/>
        </w:rPr>
        <w:t>回）</w:t>
      </w:r>
    </w:p>
    <w:p w14:paraId="1B91875F" w14:textId="057D7CF2" w:rsidR="003E72B9" w:rsidRPr="00E417B7" w:rsidRDefault="001D2DF9" w:rsidP="001D2DF9">
      <w:pPr>
        <w:numPr>
          <w:ilvl w:val="0"/>
          <w:numId w:val="1"/>
        </w:numPr>
        <w:rPr>
          <w:rFonts w:ascii="Century"/>
        </w:rPr>
      </w:pPr>
      <w:r w:rsidRPr="00E417B7">
        <w:rPr>
          <w:rFonts w:ascii="Century" w:hint="eastAsia"/>
        </w:rPr>
        <w:t>経済波及効果</w:t>
      </w:r>
      <w:r w:rsidR="00A3030C" w:rsidRPr="00E417B7">
        <w:rPr>
          <w:rFonts w:ascii="Century"/>
        </w:rPr>
        <w:tab/>
      </w:r>
      <w:r w:rsidR="003E72B9" w:rsidRPr="00E417B7">
        <w:rPr>
          <w:rFonts w:ascii="Century" w:hint="eastAsia"/>
        </w:rPr>
        <w:t>（中間・全体の</w:t>
      </w:r>
      <w:r w:rsidR="003E72B9" w:rsidRPr="00E417B7">
        <w:rPr>
          <w:rFonts w:ascii="Century" w:hint="eastAsia"/>
        </w:rPr>
        <w:t>2</w:t>
      </w:r>
      <w:r w:rsidR="003E72B9" w:rsidRPr="00E417B7">
        <w:rPr>
          <w:rFonts w:ascii="Century" w:hint="eastAsia"/>
        </w:rPr>
        <w:t>回）</w:t>
      </w:r>
    </w:p>
    <w:p w14:paraId="3902F572" w14:textId="3AFD89D8" w:rsidR="001D2DF9" w:rsidRPr="00E417B7" w:rsidRDefault="001D2DF9" w:rsidP="003E72B9">
      <w:pPr>
        <w:ind w:left="1125"/>
        <w:rPr>
          <w:rFonts w:ascii="Century"/>
        </w:rPr>
      </w:pPr>
      <w:r w:rsidRPr="00E417B7">
        <w:rPr>
          <w:rFonts w:ascii="Century" w:hint="eastAsia"/>
        </w:rPr>
        <w:t>税収の推計</w:t>
      </w:r>
      <w:r w:rsidR="00A3030C" w:rsidRPr="00E417B7">
        <w:rPr>
          <w:rFonts w:ascii="Century"/>
        </w:rPr>
        <w:tab/>
      </w:r>
      <w:r w:rsidR="00A3030C" w:rsidRPr="00E417B7">
        <w:rPr>
          <w:rFonts w:ascii="Century"/>
        </w:rPr>
        <w:tab/>
      </w:r>
      <w:r w:rsidR="003E72B9" w:rsidRPr="00E417B7">
        <w:rPr>
          <w:rFonts w:ascii="Century" w:hint="eastAsia"/>
        </w:rPr>
        <w:t>（全体）</w:t>
      </w:r>
    </w:p>
    <w:p w14:paraId="418ED727" w14:textId="2B9DE76E" w:rsidR="001D2DF9" w:rsidRPr="00E417B7" w:rsidRDefault="001D2DF9" w:rsidP="001D2DF9">
      <w:pPr>
        <w:numPr>
          <w:ilvl w:val="0"/>
          <w:numId w:val="1"/>
        </w:numPr>
        <w:rPr>
          <w:rFonts w:ascii="Century"/>
        </w:rPr>
      </w:pPr>
      <w:r w:rsidRPr="00E417B7">
        <w:rPr>
          <w:rFonts w:ascii="Century" w:hint="eastAsia"/>
        </w:rPr>
        <w:t>事業の政策評価</w:t>
      </w:r>
      <w:r w:rsidR="00A3030C" w:rsidRPr="00E417B7">
        <w:rPr>
          <w:rFonts w:ascii="Century"/>
        </w:rPr>
        <w:tab/>
      </w:r>
      <w:r w:rsidR="003E72B9" w:rsidRPr="00E417B7">
        <w:rPr>
          <w:rFonts w:ascii="Century" w:hint="eastAsia"/>
        </w:rPr>
        <w:t>（全体）</w:t>
      </w:r>
    </w:p>
    <w:p w14:paraId="1FE0CA9D" w14:textId="77777777" w:rsidR="009872FD" w:rsidRPr="00E417B7" w:rsidRDefault="009872FD" w:rsidP="009872FD">
      <w:pPr>
        <w:rPr>
          <w:rFonts w:ascii="Century"/>
        </w:rPr>
      </w:pPr>
    </w:p>
    <w:p w14:paraId="0DC99B8A" w14:textId="7811039B" w:rsidR="004F426D" w:rsidRPr="00E417B7" w:rsidRDefault="00390046" w:rsidP="009872FD">
      <w:pPr>
        <w:rPr>
          <w:rFonts w:ascii="Century"/>
        </w:rPr>
      </w:pPr>
      <w:r w:rsidRPr="00E417B7">
        <w:rPr>
          <w:rFonts w:ascii="Century" w:hint="eastAsia"/>
        </w:rPr>
        <w:t>（２）</w:t>
      </w:r>
      <w:r w:rsidR="00B54139" w:rsidRPr="00E417B7">
        <w:rPr>
          <w:rFonts w:ascii="Century" w:hint="eastAsia"/>
        </w:rPr>
        <w:t>実行委員会</w:t>
      </w:r>
      <w:r w:rsidR="004F426D" w:rsidRPr="00E417B7">
        <w:rPr>
          <w:rFonts w:ascii="Century" w:hint="eastAsia"/>
        </w:rPr>
        <w:t>か</w:t>
      </w:r>
      <w:r w:rsidRPr="00E417B7">
        <w:rPr>
          <w:rFonts w:ascii="Century" w:hint="eastAsia"/>
        </w:rPr>
        <w:t>らのデータ</w:t>
      </w:r>
      <w:r w:rsidR="004F426D" w:rsidRPr="00E417B7">
        <w:rPr>
          <w:rFonts w:ascii="Century" w:hint="eastAsia"/>
        </w:rPr>
        <w:t>提供時期</w:t>
      </w:r>
      <w:r w:rsidR="001A5670" w:rsidRPr="00E417B7">
        <w:rPr>
          <w:rFonts w:ascii="Century" w:hint="eastAsia"/>
        </w:rPr>
        <w:t>（予定）</w:t>
      </w:r>
    </w:p>
    <w:p w14:paraId="0A60C0F2" w14:textId="77777777" w:rsidR="001A5670" w:rsidRPr="00E417B7" w:rsidRDefault="004F426D" w:rsidP="001A5670">
      <w:pPr>
        <w:ind w:rightChars="-461" w:right="-1106"/>
        <w:rPr>
          <w:rFonts w:ascii="Century"/>
        </w:rPr>
      </w:pPr>
      <w:r w:rsidRPr="00E417B7">
        <w:rPr>
          <w:rFonts w:ascii="Century" w:hint="eastAsia"/>
        </w:rPr>
        <w:t xml:space="preserve">　・</w:t>
      </w:r>
      <w:r w:rsidR="001A5670" w:rsidRPr="00E417B7">
        <w:rPr>
          <w:rFonts w:ascii="Century" w:hint="eastAsia"/>
        </w:rPr>
        <w:t>大阪・光の饗宴</w:t>
      </w:r>
      <w:r w:rsidRPr="00E417B7">
        <w:rPr>
          <w:rFonts w:ascii="Century" w:hint="eastAsia"/>
        </w:rPr>
        <w:t>来場者</w:t>
      </w:r>
      <w:r w:rsidR="001A5670" w:rsidRPr="00E417B7">
        <w:rPr>
          <w:rFonts w:ascii="Century" w:hint="eastAsia"/>
        </w:rPr>
        <w:t>1</w:t>
      </w:r>
      <w:r w:rsidR="001A5670" w:rsidRPr="00E417B7">
        <w:rPr>
          <w:rFonts w:ascii="Century" w:hint="eastAsia"/>
        </w:rPr>
        <w:t>人</w:t>
      </w:r>
      <w:r w:rsidRPr="00E417B7">
        <w:rPr>
          <w:rFonts w:ascii="Century" w:hint="eastAsia"/>
        </w:rPr>
        <w:t>あたりの消費額等の</w:t>
      </w:r>
      <w:r w:rsidRPr="00E417B7">
        <w:rPr>
          <w:rFonts w:ascii="Century" w:hint="eastAsia"/>
        </w:rPr>
        <w:t>Web</w:t>
      </w:r>
      <w:r w:rsidRPr="00E417B7">
        <w:rPr>
          <w:rFonts w:ascii="Century" w:hint="eastAsia"/>
        </w:rPr>
        <w:t>アンケート結果（ローデータ）</w:t>
      </w:r>
    </w:p>
    <w:p w14:paraId="3CD6C627" w14:textId="3F68DBD5" w:rsidR="004F426D" w:rsidRPr="00E417B7" w:rsidRDefault="007074CC" w:rsidP="001A5670">
      <w:pPr>
        <w:ind w:rightChars="-461" w:right="-1106" w:firstLineChars="100" w:firstLine="240"/>
        <w:rPr>
          <w:rFonts w:ascii="Century"/>
        </w:rPr>
      </w:pPr>
      <w:r w:rsidRPr="00E417B7">
        <w:rPr>
          <w:rFonts w:ascii="Century" w:hint="eastAsia"/>
        </w:rPr>
        <w:t xml:space="preserve">　</w:t>
      </w:r>
      <w:r w:rsidR="00A3030C" w:rsidRPr="00E417B7">
        <w:rPr>
          <w:rFonts w:ascii="Century" w:hint="eastAsia"/>
        </w:rPr>
        <w:t>令和</w:t>
      </w:r>
      <w:r w:rsidR="00992696" w:rsidRPr="00E417B7">
        <w:rPr>
          <w:rFonts w:ascii="Century" w:hint="eastAsia"/>
        </w:rPr>
        <w:t>5</w:t>
      </w:r>
      <w:r w:rsidR="004F426D" w:rsidRPr="00E417B7">
        <w:rPr>
          <w:rFonts w:ascii="Century" w:hint="eastAsia"/>
        </w:rPr>
        <w:t>年</w:t>
      </w:r>
      <w:r w:rsidR="0015721D" w:rsidRPr="00E417B7">
        <w:rPr>
          <w:rFonts w:ascii="Century" w:hint="eastAsia"/>
        </w:rPr>
        <w:t>1</w:t>
      </w:r>
      <w:r w:rsidR="004F426D" w:rsidRPr="00E417B7">
        <w:rPr>
          <w:rFonts w:ascii="Century" w:hint="eastAsia"/>
        </w:rPr>
        <w:t>月上旬</w:t>
      </w:r>
    </w:p>
    <w:p w14:paraId="167C8F87" w14:textId="7A19A95C" w:rsidR="004F426D" w:rsidRPr="00E417B7" w:rsidRDefault="007074CC" w:rsidP="009872FD">
      <w:pPr>
        <w:rPr>
          <w:rFonts w:ascii="Century"/>
        </w:rPr>
      </w:pPr>
      <w:r w:rsidRPr="00E417B7">
        <w:rPr>
          <w:rFonts w:ascii="Century" w:hint="eastAsia"/>
        </w:rPr>
        <w:t xml:space="preserve">　・コアプログラムの来場者数、開催事業費　</w:t>
      </w:r>
      <w:r w:rsidR="006950B2" w:rsidRPr="00E417B7">
        <w:rPr>
          <w:rFonts w:ascii="Century" w:hint="eastAsia"/>
        </w:rPr>
        <w:t xml:space="preserve">　　</w:t>
      </w:r>
      <w:r w:rsidR="00A3030C" w:rsidRPr="00E417B7">
        <w:rPr>
          <w:rFonts w:ascii="Century" w:hint="eastAsia"/>
        </w:rPr>
        <w:t>令和</w:t>
      </w:r>
      <w:r w:rsidR="00E272E8" w:rsidRPr="00E417B7">
        <w:rPr>
          <w:rFonts w:ascii="Century" w:hint="eastAsia"/>
        </w:rPr>
        <w:t>5</w:t>
      </w:r>
      <w:r w:rsidR="00703D6D" w:rsidRPr="00E417B7">
        <w:rPr>
          <w:rFonts w:ascii="Century" w:hint="eastAsia"/>
        </w:rPr>
        <w:t>年</w:t>
      </w:r>
      <w:r w:rsidR="00065FF9" w:rsidRPr="00E417B7">
        <w:rPr>
          <w:rFonts w:ascii="Century" w:hint="eastAsia"/>
        </w:rPr>
        <w:t>1</w:t>
      </w:r>
      <w:r w:rsidR="00703D6D" w:rsidRPr="00E417B7">
        <w:rPr>
          <w:rFonts w:ascii="Century" w:hint="eastAsia"/>
        </w:rPr>
        <w:t>月</w:t>
      </w:r>
      <w:r w:rsidR="00065FF9" w:rsidRPr="00E417B7">
        <w:rPr>
          <w:rFonts w:ascii="Century" w:hint="eastAsia"/>
        </w:rPr>
        <w:t>1</w:t>
      </w:r>
      <w:r w:rsidR="00065FF9" w:rsidRPr="00E417B7">
        <w:rPr>
          <w:rFonts w:ascii="Century"/>
        </w:rPr>
        <w:t>2</w:t>
      </w:r>
      <w:r w:rsidR="00703D6D" w:rsidRPr="00E417B7">
        <w:rPr>
          <w:rFonts w:ascii="Century" w:hint="eastAsia"/>
        </w:rPr>
        <w:t>日（</w:t>
      </w:r>
      <w:r w:rsidR="00E272E8" w:rsidRPr="00E417B7">
        <w:rPr>
          <w:rFonts w:ascii="Century" w:hint="eastAsia"/>
        </w:rPr>
        <w:t>木</w:t>
      </w:r>
      <w:r w:rsidR="00703D6D" w:rsidRPr="00E417B7">
        <w:rPr>
          <w:rFonts w:ascii="Century" w:hint="eastAsia"/>
        </w:rPr>
        <w:t>）予定</w:t>
      </w:r>
    </w:p>
    <w:p w14:paraId="439ADADA" w14:textId="4CE9EE31" w:rsidR="006950B2" w:rsidRPr="00E417B7" w:rsidRDefault="004F426D" w:rsidP="009872FD">
      <w:pPr>
        <w:rPr>
          <w:rFonts w:ascii="Century"/>
        </w:rPr>
      </w:pPr>
      <w:r w:rsidRPr="00E417B7">
        <w:rPr>
          <w:rFonts w:ascii="Century" w:hint="eastAsia"/>
        </w:rPr>
        <w:t xml:space="preserve">　・各エリアプログラムの来場者</w:t>
      </w:r>
      <w:r w:rsidR="007249FC" w:rsidRPr="00E417B7">
        <w:rPr>
          <w:rFonts w:ascii="Century" w:hint="eastAsia"/>
        </w:rPr>
        <w:t>数</w:t>
      </w:r>
      <w:r w:rsidR="006950B2" w:rsidRPr="00E417B7">
        <w:rPr>
          <w:rFonts w:ascii="Century" w:hint="eastAsia"/>
        </w:rPr>
        <w:t>（</w:t>
      </w:r>
      <w:r w:rsidR="006950B2" w:rsidRPr="00E417B7">
        <w:rPr>
          <w:rFonts w:ascii="Century" w:hint="eastAsia"/>
        </w:rPr>
        <w:t>12</w:t>
      </w:r>
      <w:r w:rsidR="006950B2" w:rsidRPr="00E417B7">
        <w:rPr>
          <w:rFonts w:ascii="Century" w:hint="eastAsia"/>
        </w:rPr>
        <w:t>月末時点）</w:t>
      </w:r>
      <w:r w:rsidR="007074CC" w:rsidRPr="00E417B7">
        <w:rPr>
          <w:rFonts w:ascii="Century" w:hint="eastAsia"/>
        </w:rPr>
        <w:t>、開催事業費</w:t>
      </w:r>
    </w:p>
    <w:p w14:paraId="26CAA880" w14:textId="1EFB634B" w:rsidR="004F426D" w:rsidRPr="00E417B7" w:rsidRDefault="00A3030C" w:rsidP="006950B2">
      <w:pPr>
        <w:ind w:firstLineChars="2300" w:firstLine="5520"/>
        <w:rPr>
          <w:rFonts w:ascii="Century"/>
        </w:rPr>
      </w:pPr>
      <w:r w:rsidRPr="00E417B7">
        <w:rPr>
          <w:rFonts w:ascii="Century" w:hint="eastAsia"/>
        </w:rPr>
        <w:t>令和</w:t>
      </w:r>
      <w:r w:rsidR="00840234" w:rsidRPr="00E417B7">
        <w:rPr>
          <w:rFonts w:ascii="Century" w:hint="eastAsia"/>
        </w:rPr>
        <w:t>5</w:t>
      </w:r>
      <w:r w:rsidR="004F426D" w:rsidRPr="00E417B7">
        <w:rPr>
          <w:rFonts w:ascii="Century" w:hint="eastAsia"/>
        </w:rPr>
        <w:t>年</w:t>
      </w:r>
      <w:r w:rsidR="00065FF9" w:rsidRPr="00E417B7">
        <w:rPr>
          <w:rFonts w:ascii="Century" w:hint="eastAsia"/>
        </w:rPr>
        <w:t>1</w:t>
      </w:r>
      <w:r w:rsidR="004F426D" w:rsidRPr="00E417B7">
        <w:rPr>
          <w:rFonts w:ascii="Century" w:hint="eastAsia"/>
        </w:rPr>
        <w:t>月</w:t>
      </w:r>
      <w:r w:rsidR="00065FF9" w:rsidRPr="00E417B7">
        <w:rPr>
          <w:rFonts w:ascii="Century" w:hint="eastAsia"/>
        </w:rPr>
        <w:t>1</w:t>
      </w:r>
      <w:r w:rsidR="00065FF9" w:rsidRPr="00E417B7">
        <w:rPr>
          <w:rFonts w:ascii="Century"/>
        </w:rPr>
        <w:t>2</w:t>
      </w:r>
      <w:r w:rsidR="00703D6D" w:rsidRPr="00E417B7">
        <w:rPr>
          <w:rFonts w:ascii="Century" w:hint="eastAsia"/>
        </w:rPr>
        <w:t>日（</w:t>
      </w:r>
      <w:r w:rsidR="00E272E8" w:rsidRPr="00E417B7">
        <w:rPr>
          <w:rFonts w:ascii="Century" w:hint="eastAsia"/>
        </w:rPr>
        <w:t>木</w:t>
      </w:r>
      <w:r w:rsidR="001A5670" w:rsidRPr="00E417B7">
        <w:rPr>
          <w:rFonts w:ascii="Century" w:hint="eastAsia"/>
        </w:rPr>
        <w:t>）</w:t>
      </w:r>
      <w:r w:rsidR="00703D6D" w:rsidRPr="00E417B7">
        <w:rPr>
          <w:rFonts w:ascii="Century" w:hint="eastAsia"/>
        </w:rPr>
        <w:t>予定</w:t>
      </w:r>
    </w:p>
    <w:p w14:paraId="47AEFF08" w14:textId="1E66A854" w:rsidR="004F426D" w:rsidRPr="00E417B7" w:rsidRDefault="006950B2" w:rsidP="009872FD">
      <w:pPr>
        <w:rPr>
          <w:rFonts w:ascii="Century"/>
        </w:rPr>
      </w:pPr>
      <w:r w:rsidRPr="00E417B7">
        <w:rPr>
          <w:rFonts w:ascii="Century" w:hint="eastAsia"/>
        </w:rPr>
        <w:t xml:space="preserve">　・各エリアプログラムの来場者数（</w:t>
      </w:r>
      <w:r w:rsidR="00065FF9" w:rsidRPr="00E417B7">
        <w:rPr>
          <w:rFonts w:ascii="Century" w:hint="eastAsia"/>
        </w:rPr>
        <w:t>1</w:t>
      </w:r>
      <w:r w:rsidRPr="00E417B7">
        <w:rPr>
          <w:rFonts w:ascii="Century" w:hint="eastAsia"/>
        </w:rPr>
        <w:t>月末時点）</w:t>
      </w:r>
      <w:r w:rsidR="00035054" w:rsidRPr="00E417B7">
        <w:rPr>
          <w:rFonts w:ascii="Century" w:hint="eastAsia"/>
        </w:rPr>
        <w:t xml:space="preserve"> </w:t>
      </w:r>
      <w:r w:rsidR="00A3030C" w:rsidRPr="00E417B7">
        <w:rPr>
          <w:rFonts w:ascii="Century" w:hint="eastAsia"/>
        </w:rPr>
        <w:t>令和</w:t>
      </w:r>
      <w:r w:rsidR="00840234" w:rsidRPr="00E417B7">
        <w:rPr>
          <w:rFonts w:ascii="Century" w:hint="eastAsia"/>
        </w:rPr>
        <w:t>5</w:t>
      </w:r>
      <w:r w:rsidRPr="00E417B7">
        <w:rPr>
          <w:rFonts w:ascii="Century" w:hint="eastAsia"/>
        </w:rPr>
        <w:t>年</w:t>
      </w:r>
      <w:r w:rsidR="00065FF9" w:rsidRPr="00E417B7">
        <w:rPr>
          <w:rFonts w:ascii="Century" w:hint="eastAsia"/>
        </w:rPr>
        <w:t>2</w:t>
      </w:r>
      <w:r w:rsidR="00703D6D" w:rsidRPr="00E417B7">
        <w:rPr>
          <w:rFonts w:ascii="Century" w:hint="eastAsia"/>
        </w:rPr>
        <w:t>月</w:t>
      </w:r>
      <w:r w:rsidR="00E272E8" w:rsidRPr="00E417B7">
        <w:rPr>
          <w:rFonts w:ascii="Century" w:hint="eastAsia"/>
        </w:rPr>
        <w:t>3</w:t>
      </w:r>
      <w:r w:rsidR="00703D6D" w:rsidRPr="00E417B7">
        <w:rPr>
          <w:rFonts w:ascii="Century" w:hint="eastAsia"/>
        </w:rPr>
        <w:t>日（</w:t>
      </w:r>
      <w:r w:rsidR="008F09E5" w:rsidRPr="00E417B7">
        <w:rPr>
          <w:rFonts w:ascii="Century" w:hint="eastAsia"/>
        </w:rPr>
        <w:t>金</w:t>
      </w:r>
      <w:r w:rsidRPr="00E417B7">
        <w:rPr>
          <w:rFonts w:ascii="Century" w:hint="eastAsia"/>
        </w:rPr>
        <w:t>）</w:t>
      </w:r>
      <w:r w:rsidR="00703D6D" w:rsidRPr="00E417B7">
        <w:rPr>
          <w:rFonts w:ascii="Century" w:hint="eastAsia"/>
        </w:rPr>
        <w:t>予定</w:t>
      </w:r>
    </w:p>
    <w:p w14:paraId="1F7AA927" w14:textId="0996B428" w:rsidR="006950B2" w:rsidRPr="00E417B7" w:rsidRDefault="006950B2" w:rsidP="009872FD">
      <w:pPr>
        <w:rPr>
          <w:rFonts w:ascii="Century"/>
        </w:rPr>
      </w:pPr>
    </w:p>
    <w:p w14:paraId="758A1913" w14:textId="274D7B0F" w:rsidR="00421949" w:rsidRPr="00E417B7" w:rsidRDefault="00421949" w:rsidP="009872FD">
      <w:pPr>
        <w:rPr>
          <w:rFonts w:ascii="Century"/>
        </w:rPr>
      </w:pPr>
    </w:p>
    <w:p w14:paraId="3FB80F71" w14:textId="5BE62A3E" w:rsidR="009872FD" w:rsidRPr="00E417B7" w:rsidRDefault="00390046" w:rsidP="00390046">
      <w:pPr>
        <w:rPr>
          <w:rFonts w:ascii="Century"/>
        </w:rPr>
      </w:pPr>
      <w:r w:rsidRPr="00E417B7">
        <w:rPr>
          <w:rFonts w:ascii="Century" w:hint="eastAsia"/>
        </w:rPr>
        <w:lastRenderedPageBreak/>
        <w:t>（３）</w:t>
      </w:r>
      <w:r w:rsidR="009872FD" w:rsidRPr="00E417B7">
        <w:rPr>
          <w:rFonts w:ascii="Century" w:hint="eastAsia"/>
        </w:rPr>
        <w:t>業務実施に当たっての留意事項</w:t>
      </w:r>
    </w:p>
    <w:p w14:paraId="13352677" w14:textId="77777777" w:rsidR="009872FD" w:rsidRPr="00E417B7" w:rsidRDefault="009872FD" w:rsidP="009872FD">
      <w:pPr>
        <w:rPr>
          <w:rFonts w:ascii="Century"/>
        </w:rPr>
      </w:pPr>
    </w:p>
    <w:p w14:paraId="7911507C" w14:textId="481151FA" w:rsidR="009872FD" w:rsidRPr="00E417B7" w:rsidRDefault="000B07C8" w:rsidP="000B07C8">
      <w:pPr>
        <w:ind w:left="240" w:hangingChars="100" w:hanging="240"/>
        <w:rPr>
          <w:rFonts w:ascii="Century"/>
        </w:rPr>
      </w:pPr>
      <w:r w:rsidRPr="00E417B7">
        <w:rPr>
          <w:rFonts w:ascii="Century" w:hint="eastAsia"/>
        </w:rPr>
        <w:t>・</w:t>
      </w:r>
      <w:r w:rsidR="009872FD" w:rsidRPr="00E417B7">
        <w:rPr>
          <w:rFonts w:ascii="Century" w:hint="eastAsia"/>
        </w:rPr>
        <w:t>本調査における分析方法は、</w:t>
      </w:r>
      <w:r w:rsidR="00C02F60" w:rsidRPr="00E417B7">
        <w:rPr>
          <w:rFonts w:ascii="Century" w:hint="eastAsia"/>
        </w:rPr>
        <w:t>20</w:t>
      </w:r>
      <w:r w:rsidR="00F90CD8" w:rsidRPr="00E417B7">
        <w:rPr>
          <w:rFonts w:ascii="Century" w:hint="eastAsia"/>
        </w:rPr>
        <w:t>21</w:t>
      </w:r>
      <w:r w:rsidR="009872FD" w:rsidRPr="00E417B7">
        <w:rPr>
          <w:rFonts w:ascii="Century" w:hint="eastAsia"/>
        </w:rPr>
        <w:t>年度にとりまとめられた「</w:t>
      </w:r>
      <w:r w:rsidR="004D0A4E" w:rsidRPr="00E417B7">
        <w:rPr>
          <w:rFonts w:ascii="Century" w:hint="eastAsia"/>
        </w:rPr>
        <w:t>大阪・光の饗宴</w:t>
      </w:r>
      <w:r w:rsidR="009872FD" w:rsidRPr="00E417B7">
        <w:rPr>
          <w:rFonts w:ascii="Century" w:hint="eastAsia"/>
        </w:rPr>
        <w:t>の経済効果調査」報告書</w:t>
      </w:r>
      <w:r w:rsidR="009872FD" w:rsidRPr="00E417B7">
        <w:rPr>
          <w:rFonts w:ascii="Century" w:hint="eastAsia"/>
        </w:rPr>
        <w:t xml:space="preserve"> </w:t>
      </w:r>
      <w:r w:rsidR="009872FD" w:rsidRPr="00E417B7">
        <w:rPr>
          <w:rFonts w:ascii="Century" w:hint="eastAsia"/>
        </w:rPr>
        <w:t>（以下「</w:t>
      </w:r>
      <w:r w:rsidR="00C02F60" w:rsidRPr="00E417B7">
        <w:rPr>
          <w:rFonts w:ascii="Century" w:hint="eastAsia"/>
        </w:rPr>
        <w:t>20</w:t>
      </w:r>
      <w:r w:rsidR="00F90CD8" w:rsidRPr="00E417B7">
        <w:rPr>
          <w:rFonts w:ascii="Century" w:hint="eastAsia"/>
        </w:rPr>
        <w:t>21</w:t>
      </w:r>
      <w:r w:rsidR="009872FD" w:rsidRPr="00E417B7">
        <w:rPr>
          <w:rFonts w:ascii="Century" w:hint="eastAsia"/>
        </w:rPr>
        <w:t>年度調査」とする）を参考とすること。特に、消費の代替性や機会費用に関する考え方、計算への反映については、</w:t>
      </w:r>
      <w:r w:rsidR="00C02F60" w:rsidRPr="00E417B7">
        <w:rPr>
          <w:rFonts w:ascii="Century" w:hint="eastAsia"/>
        </w:rPr>
        <w:t>20</w:t>
      </w:r>
      <w:r w:rsidR="00F90CD8" w:rsidRPr="00E417B7">
        <w:rPr>
          <w:rFonts w:ascii="Century" w:hint="eastAsia"/>
        </w:rPr>
        <w:t>21</w:t>
      </w:r>
      <w:r w:rsidR="009872FD" w:rsidRPr="00E417B7">
        <w:rPr>
          <w:rFonts w:ascii="Century" w:hint="eastAsia"/>
        </w:rPr>
        <w:t>年度調査にもとづくこと。</w:t>
      </w:r>
    </w:p>
    <w:p w14:paraId="28499A29" w14:textId="77777777" w:rsidR="009872FD" w:rsidRPr="00E417B7" w:rsidRDefault="009872FD" w:rsidP="009872FD">
      <w:pPr>
        <w:ind w:firstLineChars="50" w:firstLine="120"/>
        <w:rPr>
          <w:rFonts w:ascii="Century"/>
        </w:rPr>
      </w:pPr>
    </w:p>
    <w:p w14:paraId="2AABED23" w14:textId="77777777" w:rsidR="009872FD" w:rsidRPr="00E417B7" w:rsidRDefault="000B07C8" w:rsidP="000B07C8">
      <w:pPr>
        <w:ind w:left="240" w:hangingChars="100" w:hanging="240"/>
        <w:rPr>
          <w:rFonts w:ascii="Century"/>
        </w:rPr>
      </w:pPr>
      <w:r w:rsidRPr="00E417B7">
        <w:rPr>
          <w:rFonts w:ascii="Century" w:hint="eastAsia"/>
        </w:rPr>
        <w:t>・</w:t>
      </w:r>
      <w:r w:rsidR="009872FD" w:rsidRPr="00E417B7">
        <w:rPr>
          <w:rFonts w:ascii="Century" w:hint="eastAsia"/>
        </w:rPr>
        <w:t>大阪府域（大阪市を含む）で発生する需要額については、大阪府産業連関表、大阪市域で発生する需要額については、大阪市産業連関表を用いて経済波及効果を算出すること。</w:t>
      </w:r>
    </w:p>
    <w:p w14:paraId="20B5342E" w14:textId="77777777" w:rsidR="009872FD" w:rsidRPr="00E417B7" w:rsidRDefault="009872FD" w:rsidP="009872FD">
      <w:pPr>
        <w:ind w:firstLineChars="50" w:firstLine="120"/>
        <w:rPr>
          <w:rFonts w:ascii="Century"/>
        </w:rPr>
      </w:pPr>
    </w:p>
    <w:p w14:paraId="629F81BB" w14:textId="77777777" w:rsidR="00925AB6" w:rsidRPr="00E417B7" w:rsidRDefault="000B07C8" w:rsidP="000B07C8">
      <w:pPr>
        <w:ind w:left="240" w:hangingChars="100" w:hanging="240"/>
        <w:rPr>
          <w:rFonts w:ascii="Century"/>
        </w:rPr>
      </w:pPr>
      <w:r w:rsidRPr="00E417B7">
        <w:rPr>
          <w:rFonts w:ascii="Century" w:hint="eastAsia"/>
        </w:rPr>
        <w:t>・</w:t>
      </w:r>
      <w:r w:rsidR="009872FD" w:rsidRPr="00E417B7">
        <w:rPr>
          <w:rFonts w:ascii="Century" w:hint="eastAsia"/>
        </w:rPr>
        <w:t>経済波及効果の計算に</w:t>
      </w:r>
      <w:r w:rsidR="00820C18" w:rsidRPr="00E417B7">
        <w:rPr>
          <w:rFonts w:ascii="Century" w:hint="eastAsia"/>
        </w:rPr>
        <w:t>必要な最終需要額（消費・投資・移輸出）は</w:t>
      </w:r>
      <w:r w:rsidR="009872FD" w:rsidRPr="00E417B7">
        <w:rPr>
          <w:rFonts w:ascii="Century" w:hint="eastAsia"/>
        </w:rPr>
        <w:t>来場者による消費、及びイベント開催に要した事業費（投資）として整理すること。</w:t>
      </w:r>
    </w:p>
    <w:p w14:paraId="1C40C58B" w14:textId="77777777" w:rsidR="00820C18" w:rsidRPr="00E417B7" w:rsidRDefault="00820C18" w:rsidP="009872FD">
      <w:pPr>
        <w:ind w:firstLineChars="50" w:firstLine="120"/>
        <w:rPr>
          <w:rFonts w:ascii="Century"/>
        </w:rPr>
      </w:pPr>
    </w:p>
    <w:p w14:paraId="7BE71A78" w14:textId="1DF22A74" w:rsidR="00820C18" w:rsidRPr="00E417B7" w:rsidRDefault="000B07C8" w:rsidP="000B07C8">
      <w:pPr>
        <w:ind w:left="240" w:hangingChars="100" w:hanging="240"/>
        <w:rPr>
          <w:rFonts w:ascii="Century"/>
        </w:rPr>
      </w:pPr>
      <w:r w:rsidRPr="00E417B7">
        <w:rPr>
          <w:rFonts w:ascii="Century" w:hint="eastAsia"/>
        </w:rPr>
        <w:t>・</w:t>
      </w:r>
      <w:r w:rsidR="00820C18" w:rsidRPr="00E417B7">
        <w:rPr>
          <w:rFonts w:ascii="Century" w:hint="eastAsia"/>
        </w:rPr>
        <w:t>最終需要額のうち、来場者による消費額は、来場者数と</w:t>
      </w:r>
      <w:r w:rsidR="00065FF9" w:rsidRPr="00E417B7">
        <w:rPr>
          <w:rFonts w:ascii="Century" w:hint="eastAsia"/>
        </w:rPr>
        <w:t>1</w:t>
      </w:r>
      <w:r w:rsidR="00B54139" w:rsidRPr="00E417B7">
        <w:rPr>
          <w:rFonts w:ascii="Century" w:hint="eastAsia"/>
        </w:rPr>
        <w:t>人</w:t>
      </w:r>
      <w:r w:rsidR="00820C18" w:rsidRPr="00E417B7">
        <w:rPr>
          <w:rFonts w:ascii="Century" w:hint="eastAsia"/>
        </w:rPr>
        <w:t>あたり消費額から求めること。</w:t>
      </w:r>
    </w:p>
    <w:p w14:paraId="6BEF578A" w14:textId="77777777" w:rsidR="00820C18" w:rsidRPr="00E417B7" w:rsidRDefault="00820C18" w:rsidP="009872FD">
      <w:pPr>
        <w:ind w:firstLineChars="50" w:firstLine="120"/>
        <w:rPr>
          <w:rFonts w:ascii="Century"/>
        </w:rPr>
      </w:pPr>
    </w:p>
    <w:p w14:paraId="57FE4357" w14:textId="6E536FE4" w:rsidR="004D24EF" w:rsidRPr="00E417B7" w:rsidRDefault="000B07C8" w:rsidP="000B07C8">
      <w:pPr>
        <w:ind w:left="240" w:hangingChars="100" w:hanging="240"/>
        <w:rPr>
          <w:rFonts w:ascii="Century"/>
        </w:rPr>
      </w:pPr>
      <w:r w:rsidRPr="00E417B7">
        <w:rPr>
          <w:rFonts w:ascii="Century" w:hint="eastAsia"/>
        </w:rPr>
        <w:t>・</w:t>
      </w:r>
      <w:r w:rsidR="00820C18" w:rsidRPr="00E417B7">
        <w:rPr>
          <w:rFonts w:ascii="Century" w:hint="eastAsia"/>
        </w:rPr>
        <w:t>来場者数および</w:t>
      </w:r>
      <w:r w:rsidR="00065FF9" w:rsidRPr="00E417B7">
        <w:rPr>
          <w:rFonts w:ascii="Century" w:hint="eastAsia"/>
        </w:rPr>
        <w:t>1</w:t>
      </w:r>
      <w:r w:rsidR="00B54139" w:rsidRPr="00E417B7">
        <w:rPr>
          <w:rFonts w:ascii="Century" w:hint="eastAsia"/>
        </w:rPr>
        <w:t>人</w:t>
      </w:r>
      <w:r w:rsidR="00820C18" w:rsidRPr="00E417B7">
        <w:rPr>
          <w:rFonts w:ascii="Century" w:hint="eastAsia"/>
        </w:rPr>
        <w:t>あたり消費額は、実行委員会から提供する</w:t>
      </w:r>
      <w:r w:rsidR="00820C18" w:rsidRPr="00E417B7">
        <w:rPr>
          <w:rFonts w:ascii="Century" w:hint="eastAsia"/>
        </w:rPr>
        <w:t>Web</w:t>
      </w:r>
      <w:r w:rsidR="00820C18" w:rsidRPr="00E417B7">
        <w:rPr>
          <w:rFonts w:ascii="Century" w:hint="eastAsia"/>
        </w:rPr>
        <w:t>アンケート結果等資料から求めること。</w:t>
      </w:r>
      <w:r w:rsidR="004D24EF" w:rsidRPr="00E417B7">
        <w:rPr>
          <w:rFonts w:ascii="Century" w:hint="eastAsia"/>
        </w:rPr>
        <w:t>（※）</w:t>
      </w:r>
    </w:p>
    <w:p w14:paraId="506A4456" w14:textId="77777777" w:rsidR="006D62B7" w:rsidRPr="00E417B7" w:rsidRDefault="006D62B7" w:rsidP="004D24EF">
      <w:pPr>
        <w:ind w:firstLineChars="50" w:firstLine="120"/>
        <w:rPr>
          <w:rFonts w:ascii="Century"/>
        </w:rPr>
      </w:pPr>
    </w:p>
    <w:p w14:paraId="17CC6805" w14:textId="11F8702C" w:rsidR="006D62B7" w:rsidRPr="00E417B7" w:rsidRDefault="006D62B7" w:rsidP="00FE2C93">
      <w:pPr>
        <w:ind w:leftChars="50" w:left="336" w:hangingChars="90" w:hanging="216"/>
        <w:rPr>
          <w:rFonts w:ascii="Century"/>
        </w:rPr>
      </w:pPr>
      <w:r w:rsidRPr="00E417B7">
        <w:rPr>
          <w:rFonts w:ascii="Century" w:hint="eastAsia"/>
        </w:rPr>
        <w:t>※</w:t>
      </w:r>
      <w:r w:rsidRPr="00E417B7">
        <w:rPr>
          <w:rFonts w:ascii="Century" w:hint="eastAsia"/>
        </w:rPr>
        <w:t>Web</w:t>
      </w:r>
      <w:r w:rsidRPr="00E417B7">
        <w:rPr>
          <w:rFonts w:ascii="Century" w:hint="eastAsia"/>
        </w:rPr>
        <w:t>アンケート調査は、スクリーニング調査と本調査の</w:t>
      </w:r>
      <w:r w:rsidR="00065FF9" w:rsidRPr="00E417B7">
        <w:rPr>
          <w:rFonts w:ascii="Century" w:hint="eastAsia"/>
        </w:rPr>
        <w:t>2</w:t>
      </w:r>
      <w:r w:rsidRPr="00E417B7">
        <w:rPr>
          <w:rFonts w:ascii="Century" w:hint="eastAsia"/>
        </w:rPr>
        <w:t>回実施する</w:t>
      </w:r>
      <w:r w:rsidR="00FE2C93" w:rsidRPr="00E417B7">
        <w:rPr>
          <w:rFonts w:ascii="Century" w:hint="eastAsia"/>
        </w:rPr>
        <w:t>（</w:t>
      </w:r>
      <w:r w:rsidR="00FE2C93" w:rsidRPr="00E417B7">
        <w:rPr>
          <w:rFonts w:ascii="Century" w:hint="eastAsia"/>
        </w:rPr>
        <w:t>12</w:t>
      </w:r>
      <w:r w:rsidR="00FE2C93" w:rsidRPr="00E417B7">
        <w:rPr>
          <w:rFonts w:ascii="Century" w:hint="eastAsia"/>
        </w:rPr>
        <w:t>月下旬～</w:t>
      </w:r>
      <w:r w:rsidR="00FE2C93" w:rsidRPr="00E417B7">
        <w:rPr>
          <w:rFonts w:ascii="Century" w:hint="eastAsia"/>
        </w:rPr>
        <w:t>1</w:t>
      </w:r>
      <w:r w:rsidR="00FE2C93" w:rsidRPr="00E417B7">
        <w:rPr>
          <w:rFonts w:ascii="Century" w:hint="eastAsia"/>
        </w:rPr>
        <w:t>月上旬実施予定）。</w:t>
      </w:r>
    </w:p>
    <w:p w14:paraId="17BF33F4" w14:textId="77777777" w:rsidR="009A1CBF" w:rsidRPr="00E417B7" w:rsidRDefault="009A1CBF" w:rsidP="009A1CBF">
      <w:pPr>
        <w:rPr>
          <w:rFonts w:ascii="Century"/>
        </w:rPr>
      </w:pPr>
    </w:p>
    <w:p w14:paraId="1D38CA98" w14:textId="77777777" w:rsidR="009A1CBF" w:rsidRPr="00E417B7" w:rsidRDefault="000B07C8" w:rsidP="000B07C8">
      <w:pPr>
        <w:ind w:left="240" w:hangingChars="100" w:hanging="240"/>
        <w:rPr>
          <w:rFonts w:ascii="Century"/>
        </w:rPr>
      </w:pPr>
      <w:r w:rsidRPr="00E417B7">
        <w:rPr>
          <w:rFonts w:ascii="Century" w:hint="eastAsia"/>
        </w:rPr>
        <w:t>・</w:t>
      </w:r>
      <w:r w:rsidR="009A1CBF" w:rsidRPr="00E417B7">
        <w:rPr>
          <w:rFonts w:ascii="Century" w:hint="eastAsia"/>
        </w:rPr>
        <w:t>消費額算出用の来場者数については、プログラム別の主目的来場者割合を各プログラムの来場者数集計表値に適用し、整理すること。</w:t>
      </w:r>
    </w:p>
    <w:p w14:paraId="26C0F07A" w14:textId="77777777" w:rsidR="006D62B7" w:rsidRPr="00E417B7" w:rsidRDefault="006D62B7" w:rsidP="006D62B7">
      <w:pPr>
        <w:ind w:firstLineChars="50" w:firstLine="120"/>
        <w:rPr>
          <w:rFonts w:ascii="Century"/>
        </w:rPr>
      </w:pPr>
    </w:p>
    <w:p w14:paraId="52D64831" w14:textId="6616A31F" w:rsidR="006D62B7" w:rsidRPr="00E417B7" w:rsidRDefault="000B07C8" w:rsidP="000B07C8">
      <w:pPr>
        <w:ind w:left="240" w:hangingChars="100" w:hanging="240"/>
        <w:rPr>
          <w:rFonts w:ascii="Century"/>
        </w:rPr>
      </w:pPr>
      <w:r w:rsidRPr="00E417B7">
        <w:rPr>
          <w:rFonts w:ascii="Century" w:hint="eastAsia"/>
        </w:rPr>
        <w:t>・</w:t>
      </w:r>
      <w:r w:rsidR="006D62B7" w:rsidRPr="00E417B7">
        <w:rPr>
          <w:rFonts w:ascii="Century" w:hint="eastAsia"/>
        </w:rPr>
        <w:t>なお、「大阪・光の饗宴」の来場者は、複数のプログラムに参加しているものと想定されるため、本調査による「直近で参加・来場した日における</w:t>
      </w:r>
      <w:r w:rsidR="00065FF9" w:rsidRPr="00E417B7">
        <w:rPr>
          <w:rFonts w:ascii="Century" w:hint="eastAsia"/>
        </w:rPr>
        <w:t>1</w:t>
      </w:r>
      <w:r w:rsidR="006D62B7" w:rsidRPr="00E417B7">
        <w:rPr>
          <w:rFonts w:ascii="Century" w:hint="eastAsia"/>
        </w:rPr>
        <w:t>人あたりの消費額」は、スクリーニング調査による「直近で参加・来場した日」に参加・来場した全てのプログラム、及びそのうち主な目的で来場したプログラムのうち、「主な目的で来場したプログラム（各来場者につき</w:t>
      </w:r>
      <w:r w:rsidR="00065FF9" w:rsidRPr="00E417B7">
        <w:rPr>
          <w:rFonts w:ascii="Century" w:hint="eastAsia"/>
        </w:rPr>
        <w:t>1</w:t>
      </w:r>
      <w:r w:rsidR="006D62B7" w:rsidRPr="00E417B7">
        <w:rPr>
          <w:rFonts w:ascii="Century" w:hint="eastAsia"/>
        </w:rPr>
        <w:t>つ）」にて消費するものと想定し、計算を行うこと。</w:t>
      </w:r>
    </w:p>
    <w:p w14:paraId="019C71C5" w14:textId="77777777" w:rsidR="006D62B7" w:rsidRPr="00E417B7" w:rsidRDefault="006D62B7" w:rsidP="006D62B7">
      <w:pPr>
        <w:ind w:firstLineChars="50" w:firstLine="120"/>
        <w:rPr>
          <w:rFonts w:ascii="Century"/>
        </w:rPr>
      </w:pPr>
    </w:p>
    <w:p w14:paraId="69C5509B" w14:textId="77777777" w:rsidR="00F658B7" w:rsidRPr="00E417B7" w:rsidRDefault="000B07C8" w:rsidP="000B07C8">
      <w:pPr>
        <w:ind w:left="240" w:hangingChars="100" w:hanging="240"/>
        <w:rPr>
          <w:rFonts w:ascii="Century"/>
        </w:rPr>
      </w:pPr>
      <w:r w:rsidRPr="00E417B7">
        <w:rPr>
          <w:rFonts w:ascii="Century" w:hint="eastAsia"/>
        </w:rPr>
        <w:t>・</w:t>
      </w:r>
      <w:r w:rsidR="006D62B7" w:rsidRPr="00E417B7">
        <w:rPr>
          <w:rFonts w:ascii="Century" w:hint="eastAsia"/>
        </w:rPr>
        <w:t>消費単価については、居住地別（大阪府、大阪府外）で導出したものを適用するため、主な目的での各プログラムの来場者割合についても、居住地別で整理すること。</w:t>
      </w:r>
    </w:p>
    <w:p w14:paraId="51B2336F" w14:textId="77777777" w:rsidR="00F658B7" w:rsidRPr="00E417B7" w:rsidRDefault="00F658B7" w:rsidP="006D62B7">
      <w:pPr>
        <w:ind w:firstLineChars="50" w:firstLine="120"/>
        <w:rPr>
          <w:rFonts w:ascii="Century"/>
        </w:rPr>
      </w:pPr>
    </w:p>
    <w:p w14:paraId="3C6C088F" w14:textId="2EC25CAA" w:rsidR="00F658B7" w:rsidRPr="00E417B7" w:rsidRDefault="000B07C8" w:rsidP="000B07C8">
      <w:pPr>
        <w:ind w:left="240" w:hangingChars="100" w:hanging="240"/>
        <w:rPr>
          <w:rFonts w:ascii="Century"/>
        </w:rPr>
      </w:pPr>
      <w:r w:rsidRPr="00E417B7">
        <w:rPr>
          <w:rFonts w:ascii="Century" w:hint="eastAsia"/>
        </w:rPr>
        <w:t>・</w:t>
      </w:r>
      <w:r w:rsidR="006D62B7" w:rsidRPr="00E417B7">
        <w:rPr>
          <w:rFonts w:ascii="Century" w:hint="eastAsia"/>
        </w:rPr>
        <w:t>Web</w:t>
      </w:r>
      <w:r w:rsidR="006D62B7" w:rsidRPr="00E417B7">
        <w:rPr>
          <w:rFonts w:ascii="Century" w:hint="eastAsia"/>
        </w:rPr>
        <w:t>アンケートにより</w:t>
      </w:r>
      <w:r w:rsidR="00F658B7" w:rsidRPr="00E417B7">
        <w:rPr>
          <w:rFonts w:ascii="Century" w:hint="eastAsia"/>
        </w:rPr>
        <w:t>回答いただく</w:t>
      </w:r>
      <w:r w:rsidR="006D62B7" w:rsidRPr="00E417B7">
        <w:rPr>
          <w:rFonts w:ascii="Century" w:hint="eastAsia"/>
        </w:rPr>
        <w:t>目的別の消費金額</w:t>
      </w:r>
      <w:r w:rsidR="00F658B7" w:rsidRPr="00E417B7">
        <w:rPr>
          <w:rFonts w:ascii="Century" w:hint="eastAsia"/>
        </w:rPr>
        <w:t>と</w:t>
      </w:r>
      <w:r w:rsidR="006D62B7" w:rsidRPr="00E417B7">
        <w:rPr>
          <w:rFonts w:ascii="Century" w:hint="eastAsia"/>
        </w:rPr>
        <w:t>買い物の具体的な内容</w:t>
      </w:r>
      <w:r w:rsidR="00F658B7" w:rsidRPr="00E417B7">
        <w:rPr>
          <w:rFonts w:ascii="Century" w:hint="eastAsia"/>
        </w:rPr>
        <w:t>は、本分析に用いる産業連関表の産業部門分類に分類すること。「その他」</w:t>
      </w:r>
      <w:r w:rsidR="00A3030C" w:rsidRPr="00E417B7">
        <w:rPr>
          <w:rFonts w:ascii="Century" w:hint="eastAsia"/>
        </w:rPr>
        <w:t>、</w:t>
      </w:r>
      <w:r w:rsidR="00F658B7" w:rsidRPr="00E417B7">
        <w:rPr>
          <w:rFonts w:ascii="Century" w:hint="eastAsia"/>
        </w:rPr>
        <w:t>「不明」については、分類が判明した産業部門の金額割合で各部門に按分すること。</w:t>
      </w:r>
    </w:p>
    <w:p w14:paraId="17912A9F" w14:textId="77777777" w:rsidR="00F658B7" w:rsidRPr="00E417B7" w:rsidRDefault="00F658B7" w:rsidP="006D62B7">
      <w:pPr>
        <w:ind w:firstLineChars="50" w:firstLine="120"/>
        <w:rPr>
          <w:rFonts w:ascii="Century"/>
        </w:rPr>
      </w:pPr>
    </w:p>
    <w:p w14:paraId="371CD2FB" w14:textId="77777777" w:rsidR="00F658B7" w:rsidRPr="00E417B7" w:rsidRDefault="000B07C8" w:rsidP="004D0A4E">
      <w:pPr>
        <w:ind w:left="240" w:hangingChars="100" w:hanging="240"/>
        <w:rPr>
          <w:rFonts w:ascii="Century"/>
        </w:rPr>
      </w:pPr>
      <w:r w:rsidRPr="00E417B7">
        <w:rPr>
          <w:rFonts w:ascii="Century" w:hint="eastAsia"/>
        </w:rPr>
        <w:t>・</w:t>
      </w:r>
      <w:r w:rsidR="004D0A4E" w:rsidRPr="00E417B7">
        <w:rPr>
          <w:rFonts w:ascii="Century" w:hint="eastAsia"/>
        </w:rPr>
        <w:t>居住地による</w:t>
      </w:r>
      <w:r w:rsidR="009F2DB8" w:rsidRPr="00E417B7">
        <w:rPr>
          <w:rFonts w:ascii="Century" w:hint="eastAsia"/>
        </w:rPr>
        <w:t>交通費・</w:t>
      </w:r>
      <w:r w:rsidR="00F658B7" w:rsidRPr="00E417B7">
        <w:rPr>
          <w:rFonts w:ascii="Century" w:hint="eastAsia"/>
        </w:rPr>
        <w:t>宿泊費</w:t>
      </w:r>
      <w:r w:rsidR="009F2DB8" w:rsidRPr="00E417B7">
        <w:rPr>
          <w:rFonts w:ascii="Century" w:hint="eastAsia"/>
        </w:rPr>
        <w:t>の差異を</w:t>
      </w:r>
      <w:r w:rsidR="00F658B7" w:rsidRPr="00E417B7">
        <w:rPr>
          <w:rFonts w:ascii="Century" w:hint="eastAsia"/>
        </w:rPr>
        <w:t>想定</w:t>
      </w:r>
      <w:r w:rsidR="009F2DB8" w:rsidRPr="00E417B7">
        <w:rPr>
          <w:rFonts w:ascii="Century" w:hint="eastAsia"/>
        </w:rPr>
        <w:t>し</w:t>
      </w:r>
      <w:r w:rsidR="00F658B7" w:rsidRPr="00E417B7">
        <w:rPr>
          <w:rFonts w:ascii="Century" w:hint="eastAsia"/>
        </w:rPr>
        <w:t>、居住地別に消費構成、消費単価を整理すること。</w:t>
      </w:r>
    </w:p>
    <w:p w14:paraId="67D6AA04" w14:textId="77777777" w:rsidR="00F658B7" w:rsidRPr="00E417B7" w:rsidRDefault="00F658B7" w:rsidP="006D62B7">
      <w:pPr>
        <w:ind w:firstLineChars="50" w:firstLine="120"/>
        <w:rPr>
          <w:rFonts w:ascii="Century"/>
        </w:rPr>
      </w:pPr>
    </w:p>
    <w:p w14:paraId="31455C8E" w14:textId="77777777" w:rsidR="00F658B7" w:rsidRPr="00E417B7" w:rsidRDefault="000B07C8" w:rsidP="000B07C8">
      <w:pPr>
        <w:ind w:left="240" w:hangingChars="100" w:hanging="240"/>
        <w:rPr>
          <w:rFonts w:ascii="Century"/>
        </w:rPr>
      </w:pPr>
      <w:r w:rsidRPr="00E417B7">
        <w:rPr>
          <w:rFonts w:ascii="Century" w:hint="eastAsia"/>
        </w:rPr>
        <w:t>・</w:t>
      </w:r>
      <w:r w:rsidR="004D0A4E" w:rsidRPr="00E417B7">
        <w:rPr>
          <w:rFonts w:ascii="Century" w:hint="eastAsia"/>
        </w:rPr>
        <w:t>産業部門分類別居住地別消費額は、</w:t>
      </w:r>
      <w:r w:rsidR="00F658B7" w:rsidRPr="00E417B7">
        <w:rPr>
          <w:rFonts w:ascii="Century" w:hint="eastAsia"/>
        </w:rPr>
        <w:t>産業部門分類別の消費単価を消費額算出用に整理した</w:t>
      </w:r>
      <w:r w:rsidR="00863601" w:rsidRPr="00E417B7">
        <w:rPr>
          <w:rFonts w:ascii="Century" w:hint="eastAsia"/>
        </w:rPr>
        <w:t>来場者数（居住地別来場者数推計値）</w:t>
      </w:r>
      <w:r w:rsidR="00F658B7" w:rsidRPr="00E417B7">
        <w:rPr>
          <w:rFonts w:ascii="Century" w:hint="eastAsia"/>
        </w:rPr>
        <w:t>に乗ずることにより</w:t>
      </w:r>
      <w:r w:rsidR="00863601" w:rsidRPr="00E417B7">
        <w:rPr>
          <w:rFonts w:ascii="Century" w:hint="eastAsia"/>
        </w:rPr>
        <w:t>算出すること。</w:t>
      </w:r>
    </w:p>
    <w:p w14:paraId="4CFC8C27" w14:textId="77777777" w:rsidR="00863601" w:rsidRPr="00E417B7" w:rsidRDefault="00863601" w:rsidP="006D62B7">
      <w:pPr>
        <w:ind w:firstLineChars="50" w:firstLine="120"/>
        <w:rPr>
          <w:rFonts w:ascii="Century"/>
        </w:rPr>
      </w:pPr>
    </w:p>
    <w:p w14:paraId="0F998279" w14:textId="1A78CB94" w:rsidR="009A1CBF" w:rsidRPr="00E417B7" w:rsidRDefault="000B07C8" w:rsidP="000B07C8">
      <w:pPr>
        <w:ind w:left="240" w:hangingChars="100" w:hanging="240"/>
        <w:rPr>
          <w:rFonts w:ascii="Century"/>
        </w:rPr>
      </w:pPr>
      <w:r w:rsidRPr="00E417B7">
        <w:rPr>
          <w:rFonts w:ascii="Century" w:hint="eastAsia"/>
        </w:rPr>
        <w:t>・</w:t>
      </w:r>
      <w:r w:rsidR="009A1CBF" w:rsidRPr="00E417B7">
        <w:rPr>
          <w:rFonts w:ascii="Century" w:hint="eastAsia"/>
        </w:rPr>
        <w:t>平成</w:t>
      </w:r>
      <w:r w:rsidR="009A1CBF" w:rsidRPr="00E417B7">
        <w:rPr>
          <w:rFonts w:ascii="Century" w:hint="eastAsia"/>
        </w:rPr>
        <w:t>2</w:t>
      </w:r>
      <w:r w:rsidR="0070753C" w:rsidRPr="00E417B7">
        <w:rPr>
          <w:rFonts w:ascii="Century" w:hint="eastAsia"/>
        </w:rPr>
        <w:t>7</w:t>
      </w:r>
      <w:r w:rsidR="009A1CBF" w:rsidRPr="00E417B7">
        <w:rPr>
          <w:rFonts w:ascii="Century" w:hint="eastAsia"/>
        </w:rPr>
        <w:t>年全国産業連関表で整理されている購入者価格評価表及び生産者価格評価表より、購入者価格に占める商業マージン・運輸マージン割合を産業部門別に算出し、これを上記の産業部門別消費額に適用することによって、「生産者価格」ベースの消費額を整理し、分析に用いること。</w:t>
      </w:r>
    </w:p>
    <w:p w14:paraId="0F2F0851" w14:textId="77777777" w:rsidR="00F658B7" w:rsidRPr="00E417B7" w:rsidRDefault="00F658B7" w:rsidP="006D62B7">
      <w:pPr>
        <w:ind w:firstLineChars="50" w:firstLine="120"/>
        <w:rPr>
          <w:rFonts w:ascii="Century"/>
        </w:rPr>
      </w:pPr>
    </w:p>
    <w:p w14:paraId="1A5ED349" w14:textId="77777777" w:rsidR="009A1CBF" w:rsidRPr="00E417B7" w:rsidRDefault="000B07C8" w:rsidP="000B07C8">
      <w:pPr>
        <w:ind w:left="240" w:hangingChars="100" w:hanging="240"/>
        <w:rPr>
          <w:rFonts w:ascii="Century"/>
        </w:rPr>
      </w:pPr>
      <w:r w:rsidRPr="00E417B7">
        <w:rPr>
          <w:rFonts w:ascii="Century" w:hint="eastAsia"/>
        </w:rPr>
        <w:t>・</w:t>
      </w:r>
      <w:r w:rsidR="00B54139" w:rsidRPr="00E417B7">
        <w:rPr>
          <w:rFonts w:ascii="Century" w:hint="eastAsia"/>
        </w:rPr>
        <w:t>実行委員会</w:t>
      </w:r>
      <w:r w:rsidR="009A1CBF" w:rsidRPr="00E417B7">
        <w:rPr>
          <w:rFonts w:ascii="Century" w:hint="eastAsia"/>
        </w:rPr>
        <w:t>より提供する各プログラムの開催事業費は、各事業の委託先会社の業種、支出項目などを参考に産業連関表の産業部門分類別に整理し、商業マージン、運輸マージンをそれぞれ商業部門、運輸部門に分割・整理した「生産者価格」ベースに換算すること。</w:t>
      </w:r>
    </w:p>
    <w:p w14:paraId="42DC526A" w14:textId="77777777" w:rsidR="009A1CBF" w:rsidRPr="00E417B7" w:rsidRDefault="009A1CBF" w:rsidP="006D62B7">
      <w:pPr>
        <w:ind w:firstLineChars="50" w:firstLine="120"/>
        <w:rPr>
          <w:rFonts w:ascii="Century"/>
        </w:rPr>
      </w:pPr>
    </w:p>
    <w:p w14:paraId="19527D82" w14:textId="77777777" w:rsidR="007B0601" w:rsidRPr="00E417B7" w:rsidRDefault="000B07C8" w:rsidP="000B07C8">
      <w:pPr>
        <w:rPr>
          <w:rFonts w:ascii="Century"/>
        </w:rPr>
      </w:pPr>
      <w:r w:rsidRPr="00E417B7">
        <w:rPr>
          <w:rFonts w:ascii="Century" w:hint="eastAsia"/>
        </w:rPr>
        <w:t>・</w:t>
      </w:r>
      <w:r w:rsidR="009A1CBF" w:rsidRPr="00E417B7">
        <w:rPr>
          <w:rFonts w:ascii="Century" w:hint="eastAsia"/>
        </w:rPr>
        <w:t>直接効果は、来場者による消費額・開催事業費の総計とすること。</w:t>
      </w:r>
    </w:p>
    <w:p w14:paraId="0CA5A545" w14:textId="77777777" w:rsidR="007B0601" w:rsidRPr="00E417B7" w:rsidRDefault="007B0601" w:rsidP="007B0601">
      <w:pPr>
        <w:ind w:firstLineChars="50" w:firstLine="120"/>
        <w:rPr>
          <w:rFonts w:ascii="Century"/>
        </w:rPr>
      </w:pPr>
    </w:p>
    <w:p w14:paraId="49C1EEA7" w14:textId="77777777" w:rsidR="00F048F9" w:rsidRPr="00E417B7" w:rsidRDefault="000B07C8" w:rsidP="000B07C8">
      <w:pPr>
        <w:ind w:left="240" w:hangingChars="100" w:hanging="240"/>
        <w:rPr>
          <w:rFonts w:ascii="Century"/>
        </w:rPr>
      </w:pPr>
      <w:r w:rsidRPr="00E417B7">
        <w:rPr>
          <w:rFonts w:ascii="Century" w:hint="eastAsia"/>
        </w:rPr>
        <w:t>・</w:t>
      </w:r>
      <w:r w:rsidR="007B0601" w:rsidRPr="00E417B7">
        <w:rPr>
          <w:rFonts w:ascii="Century" w:hint="eastAsia"/>
        </w:rPr>
        <w:t>来場者による消費額については、イベントそのものがもたらした経済波及効果以外のもの（後述の「消費の代替性」、「機会費用」）が取り除かれていないことに留意すること。</w:t>
      </w:r>
    </w:p>
    <w:p w14:paraId="2FED6B6A" w14:textId="77777777" w:rsidR="00F048F9" w:rsidRPr="00E417B7" w:rsidRDefault="00F048F9" w:rsidP="007B0601">
      <w:pPr>
        <w:rPr>
          <w:rFonts w:ascii="Century"/>
        </w:rPr>
      </w:pPr>
    </w:p>
    <w:p w14:paraId="423E86D1" w14:textId="63CD5CDD" w:rsidR="00F048F9" w:rsidRPr="00E417B7" w:rsidRDefault="000B07C8" w:rsidP="000B07C8">
      <w:pPr>
        <w:ind w:left="240" w:hangingChars="100" w:hanging="240"/>
        <w:rPr>
          <w:rFonts w:ascii="Century"/>
        </w:rPr>
      </w:pPr>
      <w:r w:rsidRPr="00E417B7">
        <w:rPr>
          <w:rFonts w:ascii="Century" w:hint="eastAsia"/>
        </w:rPr>
        <w:t>・</w:t>
      </w:r>
      <w:r w:rsidR="00F048F9" w:rsidRPr="00E417B7">
        <w:rPr>
          <w:rFonts w:ascii="Century" w:hint="eastAsia"/>
        </w:rPr>
        <w:t>経済波及効果の算出にあたり、単純に来場者数と消費単価を掛けて求められる消費額や、同消費額をもとに計算される経済波及効果</w:t>
      </w:r>
      <w:r w:rsidR="00BC18E5" w:rsidRPr="00E417B7">
        <w:rPr>
          <w:rFonts w:ascii="Century" w:hint="eastAsia"/>
        </w:rPr>
        <w:t>（「直接効果（従来型・基本）」）</w:t>
      </w:r>
      <w:r w:rsidR="00F048F9" w:rsidRPr="00E417B7">
        <w:rPr>
          <w:rFonts w:ascii="Century" w:hint="eastAsia"/>
        </w:rPr>
        <w:t>に加え、</w:t>
      </w:r>
      <w:r w:rsidR="00C02F60" w:rsidRPr="00E417B7">
        <w:rPr>
          <w:rFonts w:ascii="Century" w:hint="eastAsia"/>
        </w:rPr>
        <w:t>20</w:t>
      </w:r>
      <w:r w:rsidR="00F90CD8" w:rsidRPr="00E417B7">
        <w:rPr>
          <w:rFonts w:ascii="Century" w:hint="eastAsia"/>
        </w:rPr>
        <w:t>21</w:t>
      </w:r>
      <w:r w:rsidR="00F048F9" w:rsidRPr="00E417B7">
        <w:rPr>
          <w:rFonts w:ascii="Century" w:hint="eastAsia"/>
        </w:rPr>
        <w:t>年度調査と同様に、「消費の代替性」及び「機会費用」を考慮した実質的な経済波及効果を併せて算出すること。</w:t>
      </w:r>
    </w:p>
    <w:p w14:paraId="73C6DA70" w14:textId="77777777" w:rsidR="00F048F9" w:rsidRPr="00E417B7" w:rsidRDefault="00F048F9" w:rsidP="009F2DB8">
      <w:pPr>
        <w:rPr>
          <w:rFonts w:ascii="Century"/>
        </w:rPr>
      </w:pPr>
    </w:p>
    <w:p w14:paraId="2EB6E4B6" w14:textId="77777777" w:rsidR="00F048F9" w:rsidRPr="00E417B7" w:rsidRDefault="000B07C8" w:rsidP="000B07C8">
      <w:pPr>
        <w:ind w:left="240" w:hangingChars="100" w:hanging="240"/>
        <w:rPr>
          <w:rFonts w:ascii="Century"/>
        </w:rPr>
      </w:pPr>
      <w:r w:rsidRPr="00E417B7">
        <w:rPr>
          <w:rFonts w:ascii="Century" w:hint="eastAsia"/>
        </w:rPr>
        <w:t>・</w:t>
      </w:r>
      <w:r w:rsidR="00581B83" w:rsidRPr="00E417B7">
        <w:rPr>
          <w:rFonts w:ascii="Century" w:hint="eastAsia"/>
        </w:rPr>
        <w:t>消費の代替性</w:t>
      </w:r>
      <w:r w:rsidR="004D0A4E" w:rsidRPr="00E417B7">
        <w:rPr>
          <w:rFonts w:ascii="Century" w:hint="eastAsia"/>
        </w:rPr>
        <w:t>の</w:t>
      </w:r>
      <w:r w:rsidR="00581B83" w:rsidRPr="00E417B7">
        <w:rPr>
          <w:rFonts w:ascii="Century" w:hint="eastAsia"/>
        </w:rPr>
        <w:t>算出</w:t>
      </w:r>
      <w:r w:rsidR="004D0A4E" w:rsidRPr="00E417B7">
        <w:rPr>
          <w:rFonts w:ascii="Century" w:hint="eastAsia"/>
        </w:rPr>
        <w:t>は</w:t>
      </w:r>
      <w:r w:rsidR="00581B83" w:rsidRPr="00E417B7">
        <w:rPr>
          <w:rFonts w:ascii="Century" w:hint="eastAsia"/>
        </w:rPr>
        <w:t>、</w:t>
      </w:r>
      <w:r w:rsidR="00F048F9" w:rsidRPr="00E417B7">
        <w:rPr>
          <w:rFonts w:ascii="Century" w:hint="eastAsia"/>
        </w:rPr>
        <w:t>イベント開催（政策の実行・税金の支出）による実質的な効果、すなわちイベント開</w:t>
      </w:r>
      <w:r w:rsidR="00581B83" w:rsidRPr="00E417B7">
        <w:rPr>
          <w:rFonts w:ascii="Century" w:hint="eastAsia"/>
        </w:rPr>
        <w:t>催によって追加的に発生した生産額・粗付加価値額や税収を求め</w:t>
      </w:r>
      <w:r w:rsidR="00F048F9" w:rsidRPr="00E417B7">
        <w:rPr>
          <w:rFonts w:ascii="Century" w:hint="eastAsia"/>
        </w:rPr>
        <w:t>、実質的な消費増加額（イベント開催によって追加的に発生した消費）</w:t>
      </w:r>
      <w:r w:rsidR="004D0A4E" w:rsidRPr="00E417B7">
        <w:rPr>
          <w:rFonts w:ascii="Century" w:hint="eastAsia"/>
        </w:rPr>
        <w:t>とすること</w:t>
      </w:r>
      <w:r w:rsidR="00F048F9" w:rsidRPr="00E417B7">
        <w:rPr>
          <w:rFonts w:ascii="Century" w:hint="eastAsia"/>
        </w:rPr>
        <w:t>。</w:t>
      </w:r>
    </w:p>
    <w:p w14:paraId="3970F4DB" w14:textId="77777777" w:rsidR="00F048F9" w:rsidRPr="00E417B7" w:rsidRDefault="00F048F9" w:rsidP="00F048F9">
      <w:pPr>
        <w:ind w:firstLineChars="50" w:firstLine="120"/>
        <w:rPr>
          <w:rFonts w:ascii="Century"/>
        </w:rPr>
      </w:pPr>
    </w:p>
    <w:p w14:paraId="3D6E4E20" w14:textId="77777777" w:rsidR="006D62B7" w:rsidRPr="00E417B7" w:rsidRDefault="000B07C8" w:rsidP="000B07C8">
      <w:pPr>
        <w:ind w:left="240" w:hangingChars="100" w:hanging="240"/>
        <w:rPr>
          <w:rFonts w:ascii="Century"/>
        </w:rPr>
      </w:pPr>
      <w:r w:rsidRPr="00E417B7">
        <w:rPr>
          <w:rFonts w:ascii="Century" w:hint="eastAsia"/>
        </w:rPr>
        <w:t>・</w:t>
      </w:r>
      <w:r w:rsidR="007B0601" w:rsidRPr="00E417B7">
        <w:rPr>
          <w:rFonts w:ascii="Century" w:hint="eastAsia"/>
        </w:rPr>
        <w:t>消費の代替性を考える際に</w:t>
      </w:r>
      <w:r w:rsidR="007B0601" w:rsidRPr="00E417B7">
        <w:rPr>
          <w:rFonts w:ascii="Century" w:hint="eastAsia"/>
        </w:rPr>
        <w:t>Web</w:t>
      </w:r>
      <w:r w:rsidR="007B0601" w:rsidRPr="00E417B7">
        <w:rPr>
          <w:rFonts w:ascii="Century" w:hint="eastAsia"/>
        </w:rPr>
        <w:t>アンケートの結果は、大阪府内および大阪市内の消費増加に着目する目的から、大阪府内居住者による回答結果のみを対象として集計すること。</w:t>
      </w:r>
    </w:p>
    <w:p w14:paraId="4BB7EFED" w14:textId="77777777" w:rsidR="007B0601" w:rsidRPr="00E417B7" w:rsidRDefault="007B0601" w:rsidP="006D62B7">
      <w:pPr>
        <w:ind w:firstLineChars="50" w:firstLine="120"/>
        <w:rPr>
          <w:rFonts w:ascii="Century"/>
        </w:rPr>
      </w:pPr>
    </w:p>
    <w:p w14:paraId="6A7C29D1" w14:textId="77777777" w:rsidR="007B0601" w:rsidRPr="00E417B7" w:rsidRDefault="000B07C8" w:rsidP="000B07C8">
      <w:pPr>
        <w:ind w:left="240" w:hangingChars="100" w:hanging="240"/>
        <w:rPr>
          <w:rFonts w:ascii="Century"/>
        </w:rPr>
      </w:pPr>
      <w:r w:rsidRPr="00E417B7">
        <w:rPr>
          <w:rFonts w:ascii="Century" w:hint="eastAsia"/>
        </w:rPr>
        <w:t>・</w:t>
      </w:r>
      <w:r w:rsidR="007B0601" w:rsidRPr="00E417B7">
        <w:rPr>
          <w:rFonts w:ascii="Century" w:hint="eastAsia"/>
        </w:rPr>
        <w:t>対象となる回答のうち、大阪・光の饗宴のイベントで消費した金額を節約するとした回答が占める割合を</w:t>
      </w:r>
      <w:r w:rsidR="00581B83" w:rsidRPr="00E417B7">
        <w:rPr>
          <w:rFonts w:ascii="Century" w:hint="eastAsia"/>
        </w:rPr>
        <w:t>消費額より控除し、そこに開催事業費を加算すること。</w:t>
      </w:r>
    </w:p>
    <w:p w14:paraId="6866DDB2" w14:textId="6C21DE2F" w:rsidR="00581B83" w:rsidRPr="00E417B7" w:rsidRDefault="000B07C8" w:rsidP="000B07C8">
      <w:pPr>
        <w:ind w:left="240" w:hangingChars="100" w:hanging="240"/>
        <w:rPr>
          <w:rFonts w:ascii="Century"/>
        </w:rPr>
      </w:pPr>
      <w:r w:rsidRPr="00E417B7">
        <w:rPr>
          <w:rFonts w:ascii="Century" w:hint="eastAsia"/>
        </w:rPr>
        <w:lastRenderedPageBreak/>
        <w:t>・</w:t>
      </w:r>
      <w:r w:rsidR="00581B83" w:rsidRPr="00E417B7">
        <w:rPr>
          <w:rFonts w:ascii="Century" w:hint="eastAsia"/>
        </w:rPr>
        <w:t>消費の代替性を考慮せず算出した直接効果と、消費の代替性を考慮した直接効果の差額については、イベント参加後の節約により相殺されると考えられるため、</w:t>
      </w:r>
      <w:r w:rsidR="00F65F53" w:rsidRPr="00E417B7">
        <w:rPr>
          <w:rFonts w:ascii="Century" w:hint="eastAsia"/>
        </w:rPr>
        <w:t>差額は</w:t>
      </w:r>
      <w:r w:rsidR="00581B83" w:rsidRPr="00E417B7">
        <w:rPr>
          <w:rFonts w:ascii="Century" w:hint="eastAsia"/>
        </w:rPr>
        <w:t>イベント参加による消費額より控除すること。</w:t>
      </w:r>
    </w:p>
    <w:p w14:paraId="4D53ED06" w14:textId="77777777" w:rsidR="00581B83" w:rsidRPr="00E417B7" w:rsidRDefault="00581B83" w:rsidP="006D62B7">
      <w:pPr>
        <w:ind w:firstLineChars="50" w:firstLine="120"/>
        <w:rPr>
          <w:rFonts w:ascii="Century"/>
        </w:rPr>
      </w:pPr>
    </w:p>
    <w:p w14:paraId="27B8E695" w14:textId="77777777" w:rsidR="00581B83" w:rsidRPr="00E417B7" w:rsidRDefault="000B07C8" w:rsidP="000B07C8">
      <w:pPr>
        <w:ind w:left="240" w:hangingChars="100" w:hanging="240"/>
        <w:rPr>
          <w:rFonts w:ascii="Century"/>
        </w:rPr>
      </w:pPr>
      <w:r w:rsidRPr="00E417B7">
        <w:rPr>
          <w:rFonts w:ascii="Century" w:hint="eastAsia"/>
        </w:rPr>
        <w:t>・</w:t>
      </w:r>
      <w:r w:rsidR="00F65F53" w:rsidRPr="00E417B7">
        <w:rPr>
          <w:rFonts w:ascii="Century" w:hint="eastAsia"/>
        </w:rPr>
        <w:t>「大阪・光の饗宴」が開催されなくても、大阪府内で「大阪・光の饗宴」に支出した額のいくらかは「大阪・光の饗宴」を開催しないでも「大阪府内に留まって消費を行う」場合が考えられることから、この金額を機会費用として算出し、消費額から控除すること。</w:t>
      </w:r>
    </w:p>
    <w:p w14:paraId="7B72AF14" w14:textId="77777777" w:rsidR="00F65F53" w:rsidRPr="00E417B7" w:rsidRDefault="00F65F53" w:rsidP="006D62B7">
      <w:pPr>
        <w:ind w:firstLineChars="50" w:firstLine="120"/>
        <w:rPr>
          <w:rFonts w:ascii="Century"/>
        </w:rPr>
      </w:pPr>
    </w:p>
    <w:p w14:paraId="79B38102" w14:textId="77777777" w:rsidR="00F65F53" w:rsidRPr="00E417B7" w:rsidRDefault="000B07C8" w:rsidP="000B07C8">
      <w:pPr>
        <w:rPr>
          <w:rFonts w:ascii="Century"/>
        </w:rPr>
      </w:pPr>
      <w:r w:rsidRPr="00E417B7">
        <w:rPr>
          <w:rFonts w:ascii="Century" w:hint="eastAsia"/>
        </w:rPr>
        <w:t>・</w:t>
      </w:r>
      <w:r w:rsidR="00F65F53" w:rsidRPr="00E417B7">
        <w:rPr>
          <w:rFonts w:ascii="Century" w:hint="eastAsia"/>
        </w:rPr>
        <w:t>機会費用だけでなく消費の代替性と地域性も考慮に入れること。</w:t>
      </w:r>
    </w:p>
    <w:p w14:paraId="7669158C" w14:textId="77777777" w:rsidR="00581B83" w:rsidRPr="00E417B7" w:rsidRDefault="00581B83" w:rsidP="006D62B7">
      <w:pPr>
        <w:ind w:firstLineChars="50" w:firstLine="120"/>
        <w:rPr>
          <w:rFonts w:ascii="Century"/>
        </w:rPr>
      </w:pPr>
    </w:p>
    <w:p w14:paraId="386C8463" w14:textId="77777777" w:rsidR="007B0601" w:rsidRPr="00E417B7" w:rsidRDefault="000B07C8" w:rsidP="000B07C8">
      <w:pPr>
        <w:ind w:left="240" w:hangingChars="100" w:hanging="240"/>
        <w:rPr>
          <w:rFonts w:ascii="Century"/>
        </w:rPr>
      </w:pPr>
      <w:r w:rsidRPr="00E417B7">
        <w:rPr>
          <w:rFonts w:ascii="Century" w:hint="eastAsia"/>
        </w:rPr>
        <w:t>・</w:t>
      </w:r>
      <w:r w:rsidR="009E58CB" w:rsidRPr="00E417B7">
        <w:rPr>
          <w:rFonts w:ascii="Century" w:hint="eastAsia"/>
        </w:rPr>
        <w:t>消費の代替性と地域性を考慮した機会費用を考えるため、「引き続き大阪府内に留まって消費を行う」場合、「大阪府外のイベントに流出して消費を行い、さらに大阪府内での消費を控える」場合、「どのイベントにもいかず（何もしない）、さらに大阪府内での消費を控える」場合の比率を集計し、大阪府内の消費にマイナスを与える比率とプラスの比率を求め、来場者数と消費単価（それぞれ府外・府内別に集計）から直接効果（機会費用）を計算すること。</w:t>
      </w:r>
    </w:p>
    <w:p w14:paraId="361F8C6D" w14:textId="77777777" w:rsidR="009E58CB" w:rsidRPr="00E417B7" w:rsidRDefault="009E58CB" w:rsidP="006D62B7">
      <w:pPr>
        <w:ind w:firstLineChars="50" w:firstLine="120"/>
        <w:rPr>
          <w:rFonts w:ascii="Century"/>
        </w:rPr>
      </w:pPr>
    </w:p>
    <w:p w14:paraId="735B0FDB" w14:textId="77777777" w:rsidR="009E58CB" w:rsidRPr="00E417B7" w:rsidRDefault="004F4A25" w:rsidP="000B07C8">
      <w:pPr>
        <w:ind w:leftChars="50" w:left="360" w:hangingChars="100" w:hanging="240"/>
        <w:rPr>
          <w:rFonts w:ascii="Century"/>
        </w:rPr>
      </w:pPr>
      <w:r w:rsidRPr="00E417B7">
        <w:rPr>
          <w:rFonts w:ascii="Century" w:hint="eastAsia"/>
        </w:rPr>
        <w:t>※イベントの参加後に「大阪・光の饗宴」と同額の消費額を節約し、イベントが開催されない場合は「大阪・光の饗宴」と同額の消費が行われるものとすること。</w:t>
      </w:r>
    </w:p>
    <w:p w14:paraId="077C31BC" w14:textId="77777777" w:rsidR="004F4A25" w:rsidRPr="00E417B7" w:rsidRDefault="004F4A25" w:rsidP="000B07C8">
      <w:pPr>
        <w:ind w:leftChars="50" w:left="360" w:hangingChars="100" w:hanging="240"/>
        <w:rPr>
          <w:rFonts w:ascii="Century"/>
        </w:rPr>
      </w:pPr>
      <w:r w:rsidRPr="00E417B7">
        <w:rPr>
          <w:rFonts w:ascii="Century" w:hint="eastAsia"/>
        </w:rPr>
        <w:t>※イベントが開催されない場合であるため、開催事業費は直接効果（機会費用）に含めないこと。</w:t>
      </w:r>
    </w:p>
    <w:p w14:paraId="428C9F70" w14:textId="77777777" w:rsidR="004F4A25" w:rsidRPr="00E417B7" w:rsidRDefault="004F4A25" w:rsidP="004F4A25">
      <w:pPr>
        <w:ind w:firstLineChars="50" w:firstLine="120"/>
        <w:rPr>
          <w:rFonts w:ascii="Century"/>
        </w:rPr>
      </w:pPr>
    </w:p>
    <w:p w14:paraId="27CD50A0" w14:textId="77777777" w:rsidR="004F4A25" w:rsidRPr="00E417B7" w:rsidRDefault="000B07C8" w:rsidP="00532941">
      <w:pPr>
        <w:ind w:left="240" w:hangingChars="100" w:hanging="240"/>
        <w:rPr>
          <w:rFonts w:ascii="Century"/>
        </w:rPr>
      </w:pPr>
      <w:r w:rsidRPr="00E417B7">
        <w:rPr>
          <w:rFonts w:ascii="Century" w:hint="eastAsia"/>
        </w:rPr>
        <w:t>・</w:t>
      </w:r>
      <w:r w:rsidR="00BC18E5" w:rsidRPr="00E417B7">
        <w:rPr>
          <w:rFonts w:ascii="Century" w:hint="eastAsia"/>
        </w:rPr>
        <w:t>「直接効果（消費の代替性）」と「直接</w:t>
      </w:r>
      <w:r w:rsidR="004F4A25" w:rsidRPr="00E417B7">
        <w:rPr>
          <w:rFonts w:ascii="Century" w:hint="eastAsia"/>
        </w:rPr>
        <w:t>効果（機会費用）」から、イベントの実質的な消費増加額を計算すること。（「イベントの実質効果＝消費の代替性－機会費用」）</w:t>
      </w:r>
    </w:p>
    <w:p w14:paraId="0A9AC1CD" w14:textId="77777777" w:rsidR="00BC18E5" w:rsidRPr="00E417B7" w:rsidRDefault="000B07C8" w:rsidP="000B07C8">
      <w:pPr>
        <w:ind w:left="240" w:hangingChars="100" w:hanging="240"/>
        <w:rPr>
          <w:rFonts w:ascii="Century"/>
        </w:rPr>
      </w:pPr>
      <w:r w:rsidRPr="00E417B7">
        <w:rPr>
          <w:rFonts w:ascii="Century" w:hint="eastAsia"/>
        </w:rPr>
        <w:t>・</w:t>
      </w:r>
      <w:r w:rsidR="00BC18E5" w:rsidRPr="00E417B7">
        <w:rPr>
          <w:rFonts w:ascii="Century" w:hint="eastAsia"/>
        </w:rPr>
        <w:t>最終需要額に、産業連関表から導出される逆行列係数表を掛けることにより生産額・売上ベースの経済波及効果である生産誘発額を求め、そこから得られた生産誘発額に粗付加価値率を乗ずることで、粗付加価値・粗利益ベースの経済波及効果としての粗付加価値誘発額を求めること。</w:t>
      </w:r>
    </w:p>
    <w:p w14:paraId="6E09875F" w14:textId="77777777" w:rsidR="00BC18E5" w:rsidRPr="00E417B7" w:rsidRDefault="00BC18E5" w:rsidP="00BC18E5">
      <w:pPr>
        <w:ind w:firstLineChars="50" w:firstLine="120"/>
        <w:rPr>
          <w:rFonts w:ascii="Century"/>
        </w:rPr>
      </w:pPr>
    </w:p>
    <w:p w14:paraId="7E9B46A9" w14:textId="77777777" w:rsidR="00BC18E5" w:rsidRPr="00E417B7" w:rsidRDefault="000B07C8" w:rsidP="000B07C8">
      <w:pPr>
        <w:ind w:left="240" w:hangingChars="100" w:hanging="240"/>
        <w:rPr>
          <w:rFonts w:ascii="Century"/>
        </w:rPr>
      </w:pPr>
      <w:r w:rsidRPr="00E417B7">
        <w:rPr>
          <w:rFonts w:ascii="Century" w:hint="eastAsia"/>
        </w:rPr>
        <w:t>・</w:t>
      </w:r>
      <w:r w:rsidR="00BC18E5" w:rsidRPr="00E417B7">
        <w:rPr>
          <w:rFonts w:ascii="Century" w:hint="eastAsia"/>
        </w:rPr>
        <w:t>この粗付加価値誘発額は、経済成長・規模を示す統計として用いられている、国民経済計算（</w:t>
      </w:r>
      <w:r w:rsidR="00BC18E5" w:rsidRPr="00E417B7">
        <w:rPr>
          <w:rFonts w:ascii="Century" w:hint="eastAsia"/>
        </w:rPr>
        <w:t>GDP</w:t>
      </w:r>
      <w:r w:rsidR="00BC18E5" w:rsidRPr="00E417B7">
        <w:rPr>
          <w:rFonts w:ascii="Century" w:hint="eastAsia"/>
        </w:rPr>
        <w:t>）の基準に即したものとすること。</w:t>
      </w:r>
    </w:p>
    <w:p w14:paraId="25F2CB0A" w14:textId="77777777" w:rsidR="00BC18E5" w:rsidRPr="00E417B7" w:rsidRDefault="00BC18E5" w:rsidP="004F4A25">
      <w:pPr>
        <w:ind w:firstLineChars="50" w:firstLine="120"/>
        <w:rPr>
          <w:rFonts w:ascii="Century"/>
        </w:rPr>
      </w:pPr>
    </w:p>
    <w:p w14:paraId="6E640C08" w14:textId="77777777" w:rsidR="004F4A25" w:rsidRPr="00E417B7" w:rsidRDefault="000B07C8" w:rsidP="000B07C8">
      <w:pPr>
        <w:rPr>
          <w:rFonts w:ascii="Century"/>
        </w:rPr>
      </w:pPr>
      <w:r w:rsidRPr="00E417B7">
        <w:rPr>
          <w:rFonts w:ascii="Century" w:hint="eastAsia"/>
        </w:rPr>
        <w:t>・</w:t>
      </w:r>
      <w:r w:rsidR="00BC18E5" w:rsidRPr="00E417B7">
        <w:rPr>
          <w:rFonts w:ascii="Century" w:hint="eastAsia"/>
        </w:rPr>
        <w:t>経済波及効果の推計手順は、以下のとおり行う</w:t>
      </w:r>
      <w:r w:rsidR="004F4A25" w:rsidRPr="00E417B7">
        <w:rPr>
          <w:rFonts w:ascii="Century" w:hint="eastAsia"/>
        </w:rPr>
        <w:t>こととする。</w:t>
      </w:r>
    </w:p>
    <w:p w14:paraId="0F2E811A" w14:textId="77777777" w:rsidR="004F4A25" w:rsidRPr="00E417B7" w:rsidRDefault="004F4A25" w:rsidP="004F4A25">
      <w:pPr>
        <w:ind w:firstLineChars="50" w:firstLine="120"/>
        <w:rPr>
          <w:rFonts w:ascii="Century"/>
        </w:rPr>
      </w:pPr>
    </w:p>
    <w:p w14:paraId="061B6F08" w14:textId="77777777" w:rsidR="004F4A25" w:rsidRPr="00E417B7" w:rsidRDefault="004F4A25" w:rsidP="000B07C8">
      <w:pPr>
        <w:ind w:leftChars="50" w:left="360" w:hangingChars="100" w:hanging="240"/>
        <w:rPr>
          <w:rFonts w:ascii="Century"/>
        </w:rPr>
      </w:pPr>
      <w:r w:rsidRPr="00E417B7">
        <w:rPr>
          <w:rFonts w:ascii="Century" w:hint="eastAsia"/>
        </w:rPr>
        <w:t>①「大阪･光の饗宴」で発生した支出・消費額を整理し、さらに支出・消費額を産業部門ごとに分類し、生産者価格ベースに換算したものを直接効果とすること。</w:t>
      </w:r>
    </w:p>
    <w:p w14:paraId="657F3C4D" w14:textId="77777777" w:rsidR="00587FD9" w:rsidRPr="00E417B7" w:rsidRDefault="004F4A25" w:rsidP="000B07C8">
      <w:pPr>
        <w:ind w:leftChars="50" w:left="360" w:hangingChars="100" w:hanging="240"/>
        <w:rPr>
          <w:rFonts w:ascii="Century"/>
        </w:rPr>
      </w:pPr>
      <w:r w:rsidRPr="00E417B7">
        <w:rPr>
          <w:rFonts w:ascii="Century" w:hint="eastAsia"/>
        </w:rPr>
        <w:t>②直接効果から自給率</w:t>
      </w:r>
      <w:r w:rsidR="00587FD9" w:rsidRPr="00E417B7">
        <w:rPr>
          <w:rFonts w:ascii="Century" w:hint="eastAsia"/>
        </w:rPr>
        <w:t>を用いて、地域内で供給・調達される需要額、地域内需要額とすること。</w:t>
      </w:r>
    </w:p>
    <w:p w14:paraId="5D39513A" w14:textId="77777777" w:rsidR="00587FD9" w:rsidRPr="00E417B7" w:rsidRDefault="00587FD9" w:rsidP="000B07C8">
      <w:pPr>
        <w:ind w:leftChars="50" w:left="360" w:hangingChars="100" w:hanging="240"/>
        <w:rPr>
          <w:rFonts w:ascii="Century"/>
        </w:rPr>
      </w:pPr>
      <w:r w:rsidRPr="00E417B7">
        <w:rPr>
          <w:rFonts w:ascii="Century" w:hint="eastAsia"/>
        </w:rPr>
        <w:lastRenderedPageBreak/>
        <w:t>③地域内需要額から原料・中間財調達のために仕入れ業者、部品業者、原材料生産業者などへの波及を表したものを</w:t>
      </w:r>
      <w:r w:rsidRPr="00E417B7">
        <w:rPr>
          <w:rFonts w:ascii="Century" w:hint="eastAsia"/>
        </w:rPr>
        <w:t>1</w:t>
      </w:r>
      <w:r w:rsidRPr="00E417B7">
        <w:rPr>
          <w:rFonts w:ascii="Century" w:hint="eastAsia"/>
        </w:rPr>
        <w:t>次波及効果とし、産業連関表の逆行列係数表を用いて計算すること。</w:t>
      </w:r>
    </w:p>
    <w:p w14:paraId="7AEE168D" w14:textId="77777777" w:rsidR="00587FD9" w:rsidRPr="00E417B7" w:rsidRDefault="00587FD9" w:rsidP="000B07C8">
      <w:pPr>
        <w:ind w:leftChars="50" w:left="360" w:hangingChars="100" w:hanging="240"/>
        <w:rPr>
          <w:rFonts w:ascii="Century"/>
        </w:rPr>
      </w:pPr>
      <w:r w:rsidRPr="00E417B7">
        <w:rPr>
          <w:rFonts w:ascii="Century" w:hint="eastAsia"/>
        </w:rPr>
        <w:t>④産業連関表の雇用者所得率、平均消費性向（家計調査より求められる）、最終需要生産誘発係数などを用いて</w:t>
      </w:r>
      <w:r w:rsidRPr="00E417B7">
        <w:rPr>
          <w:rFonts w:ascii="Century" w:hint="eastAsia"/>
        </w:rPr>
        <w:t>2</w:t>
      </w:r>
      <w:r w:rsidR="002C1738" w:rsidRPr="00E417B7">
        <w:rPr>
          <w:rFonts w:ascii="Century" w:hint="eastAsia"/>
        </w:rPr>
        <w:t>次</w:t>
      </w:r>
      <w:r w:rsidRPr="00E417B7">
        <w:rPr>
          <w:rFonts w:ascii="Century" w:hint="eastAsia"/>
        </w:rPr>
        <w:t>波及効果を計算する。</w:t>
      </w:r>
    </w:p>
    <w:p w14:paraId="1AE4226D" w14:textId="77777777" w:rsidR="00587FD9" w:rsidRPr="00E417B7" w:rsidRDefault="00587FD9" w:rsidP="00BC18E5">
      <w:pPr>
        <w:ind w:firstLineChars="50" w:firstLine="120"/>
        <w:rPr>
          <w:rFonts w:ascii="Century"/>
        </w:rPr>
      </w:pPr>
      <w:r w:rsidRPr="00E417B7">
        <w:rPr>
          <w:rFonts w:ascii="Century" w:hint="eastAsia"/>
        </w:rPr>
        <w:t>⑤直接効果、</w:t>
      </w:r>
      <w:r w:rsidRPr="00E417B7">
        <w:rPr>
          <w:rFonts w:ascii="Century" w:hint="eastAsia"/>
        </w:rPr>
        <w:t>1</w:t>
      </w:r>
      <w:r w:rsidRPr="00E417B7">
        <w:rPr>
          <w:rFonts w:ascii="Century" w:hint="eastAsia"/>
        </w:rPr>
        <w:t>次波及効果、</w:t>
      </w:r>
      <w:r w:rsidRPr="00E417B7">
        <w:rPr>
          <w:rFonts w:ascii="Century" w:hint="eastAsia"/>
        </w:rPr>
        <w:t>2</w:t>
      </w:r>
      <w:r w:rsidRPr="00E417B7">
        <w:rPr>
          <w:rFonts w:ascii="Century" w:hint="eastAsia"/>
        </w:rPr>
        <w:t>次波及効果の合計を経済波及効果とする。</w:t>
      </w:r>
    </w:p>
    <w:p w14:paraId="3D09652C" w14:textId="77777777" w:rsidR="00587FD9" w:rsidRPr="00E417B7" w:rsidRDefault="00587FD9" w:rsidP="000B07C8">
      <w:pPr>
        <w:ind w:leftChars="50" w:left="360" w:hangingChars="100" w:hanging="240"/>
        <w:rPr>
          <w:rFonts w:ascii="Century"/>
        </w:rPr>
      </w:pPr>
      <w:r w:rsidRPr="00E417B7">
        <w:rPr>
          <w:rFonts w:ascii="Century" w:hint="eastAsia"/>
        </w:rPr>
        <w:t>⑥</w:t>
      </w:r>
      <w:r w:rsidRPr="00E417B7">
        <w:rPr>
          <w:rFonts w:ascii="Century" w:hint="eastAsia"/>
        </w:rPr>
        <w:t>GRP</w:t>
      </w:r>
      <w:r w:rsidRPr="00E417B7">
        <w:rPr>
          <w:rFonts w:ascii="Century" w:hint="eastAsia"/>
        </w:rPr>
        <w:t>や粗付加価値額は、企業の粗利益（売上から生産原価を差し引いたもの）に相当し、計算においては、⑤で算出した生産額に粗付加価値率を乗ずることによって求めること。</w:t>
      </w:r>
    </w:p>
    <w:p w14:paraId="2C7B1DF4" w14:textId="77777777" w:rsidR="00BC18E5" w:rsidRPr="00E417B7" w:rsidRDefault="00BC18E5" w:rsidP="004F4A25">
      <w:pPr>
        <w:ind w:firstLineChars="50" w:firstLine="120"/>
        <w:rPr>
          <w:rFonts w:ascii="Century"/>
        </w:rPr>
      </w:pPr>
    </w:p>
    <w:p w14:paraId="0A38F2BC" w14:textId="77777777" w:rsidR="00BC18E5" w:rsidRPr="00E417B7" w:rsidRDefault="000B07C8" w:rsidP="000B07C8">
      <w:pPr>
        <w:ind w:left="240" w:hangingChars="100" w:hanging="240"/>
        <w:rPr>
          <w:rFonts w:ascii="Century"/>
        </w:rPr>
      </w:pPr>
      <w:r w:rsidRPr="00E417B7">
        <w:rPr>
          <w:rFonts w:ascii="Century" w:hint="eastAsia"/>
        </w:rPr>
        <w:t>・</w:t>
      </w:r>
      <w:r w:rsidR="00BC18E5" w:rsidRPr="00E417B7">
        <w:rPr>
          <w:rFonts w:ascii="Century" w:hint="eastAsia"/>
        </w:rPr>
        <w:t>「直接効果（従来型・基本）」と「直接効果（実質効果）」に対し、大阪市産業連関表と大阪府産業連関表の</w:t>
      </w:r>
      <w:r w:rsidR="00BC18E5" w:rsidRPr="00E417B7">
        <w:rPr>
          <w:rFonts w:ascii="Century" w:hint="eastAsia"/>
        </w:rPr>
        <w:t>2</w:t>
      </w:r>
      <w:r w:rsidR="00BC18E5" w:rsidRPr="00E417B7">
        <w:rPr>
          <w:rFonts w:ascii="Century" w:hint="eastAsia"/>
        </w:rPr>
        <w:t>種類の産業連関表を適用することにより、合計</w:t>
      </w:r>
      <w:r w:rsidR="00BC18E5" w:rsidRPr="00E417B7">
        <w:rPr>
          <w:rFonts w:ascii="Century" w:hint="eastAsia"/>
        </w:rPr>
        <w:t>4</w:t>
      </w:r>
      <w:r w:rsidR="00BC18E5" w:rsidRPr="00E417B7">
        <w:rPr>
          <w:rFonts w:ascii="Century" w:hint="eastAsia"/>
        </w:rPr>
        <w:t>通りの経済波及効果を計算すること。</w:t>
      </w:r>
    </w:p>
    <w:p w14:paraId="45C4C8A6" w14:textId="77777777" w:rsidR="007B0601" w:rsidRPr="00E417B7" w:rsidRDefault="007B0601" w:rsidP="00BC18E5">
      <w:pPr>
        <w:rPr>
          <w:rFonts w:ascii="Century"/>
        </w:rPr>
      </w:pPr>
    </w:p>
    <w:p w14:paraId="2952648B" w14:textId="77777777" w:rsidR="007B0601" w:rsidRPr="00E417B7" w:rsidRDefault="000B07C8" w:rsidP="000B07C8">
      <w:pPr>
        <w:ind w:left="240" w:hangingChars="100" w:hanging="240"/>
        <w:rPr>
          <w:rFonts w:ascii="Century"/>
        </w:rPr>
      </w:pPr>
      <w:r w:rsidRPr="00E417B7">
        <w:rPr>
          <w:rFonts w:ascii="Century" w:hint="eastAsia"/>
        </w:rPr>
        <w:t>・</w:t>
      </w:r>
      <w:r w:rsidR="00BC18E5" w:rsidRPr="00E417B7">
        <w:rPr>
          <w:rFonts w:ascii="Century" w:hint="eastAsia"/>
        </w:rPr>
        <w:t>経済波及効果の試算結果をもとに、税収への影響を推計すること。なお、算出にあたっては実効税率により推計すること。</w:t>
      </w:r>
    </w:p>
    <w:p w14:paraId="58E7F2F9" w14:textId="77777777" w:rsidR="009872FD" w:rsidRPr="00E417B7" w:rsidRDefault="009872FD" w:rsidP="009872FD">
      <w:pPr>
        <w:ind w:firstLineChars="50" w:firstLine="120"/>
        <w:rPr>
          <w:rFonts w:ascii="Century"/>
        </w:rPr>
      </w:pPr>
    </w:p>
    <w:p w14:paraId="5561296D" w14:textId="77777777" w:rsidR="009844D3" w:rsidRPr="00E417B7" w:rsidRDefault="000B07C8" w:rsidP="000B07C8">
      <w:pPr>
        <w:ind w:left="240" w:hangingChars="100" w:hanging="240"/>
        <w:rPr>
          <w:rFonts w:ascii="Century"/>
        </w:rPr>
      </w:pPr>
      <w:r w:rsidRPr="00E417B7">
        <w:rPr>
          <w:rFonts w:ascii="Century" w:hint="eastAsia"/>
        </w:rPr>
        <w:t>・</w:t>
      </w:r>
      <w:r w:rsidR="009844D3" w:rsidRPr="00E417B7">
        <w:rPr>
          <w:rFonts w:ascii="Century" w:hint="eastAsia"/>
        </w:rPr>
        <w:t>「大阪・光の饗宴」の目的として、“官民が一体となり大阪の都市ブランド向上と共に、国内外の誘客を図る”と</w:t>
      </w:r>
      <w:r w:rsidR="004D0A4E" w:rsidRPr="00E417B7">
        <w:rPr>
          <w:rFonts w:ascii="Century" w:hint="eastAsia"/>
        </w:rPr>
        <w:t>している</w:t>
      </w:r>
      <w:r w:rsidR="009844D3" w:rsidRPr="00E417B7">
        <w:rPr>
          <w:rFonts w:ascii="Century" w:hint="eastAsia"/>
        </w:rPr>
        <w:t>ことや官民協働によるイベント</w:t>
      </w:r>
      <w:r w:rsidR="004D0A4E" w:rsidRPr="00E417B7">
        <w:rPr>
          <w:rFonts w:ascii="Century" w:hint="eastAsia"/>
        </w:rPr>
        <w:t>である</w:t>
      </w:r>
      <w:r w:rsidR="009844D3" w:rsidRPr="00E417B7">
        <w:rPr>
          <w:rFonts w:ascii="Century" w:hint="eastAsia"/>
        </w:rPr>
        <w:t>ということも踏まえ、地域経済への影響を中心に政策評価を行うこと。</w:t>
      </w:r>
    </w:p>
    <w:p w14:paraId="0B7F14D1" w14:textId="77777777" w:rsidR="009844D3" w:rsidRPr="00E417B7" w:rsidRDefault="009844D3" w:rsidP="009872FD">
      <w:pPr>
        <w:ind w:firstLineChars="50" w:firstLine="120"/>
        <w:rPr>
          <w:rFonts w:ascii="Century"/>
        </w:rPr>
      </w:pPr>
    </w:p>
    <w:p w14:paraId="254E3DB7" w14:textId="77777777" w:rsidR="00820C18" w:rsidRPr="00E417B7" w:rsidRDefault="000B07C8" w:rsidP="000B07C8">
      <w:pPr>
        <w:rPr>
          <w:rFonts w:ascii="Century"/>
        </w:rPr>
      </w:pPr>
      <w:r w:rsidRPr="00E417B7">
        <w:rPr>
          <w:rFonts w:ascii="Century" w:hint="eastAsia"/>
        </w:rPr>
        <w:t>・</w:t>
      </w:r>
      <w:r w:rsidR="009844D3" w:rsidRPr="00E417B7">
        <w:rPr>
          <w:rFonts w:ascii="Century" w:hint="eastAsia"/>
        </w:rPr>
        <w:t>雇用環境への影響</w:t>
      </w:r>
      <w:r w:rsidR="004D0A4E" w:rsidRPr="00E417B7">
        <w:rPr>
          <w:rFonts w:ascii="Century" w:hint="eastAsia"/>
        </w:rPr>
        <w:t>について</w:t>
      </w:r>
      <w:r w:rsidR="009844D3" w:rsidRPr="00E417B7">
        <w:rPr>
          <w:rFonts w:ascii="Century" w:hint="eastAsia"/>
        </w:rPr>
        <w:t>も</w:t>
      </w:r>
      <w:r w:rsidR="004D0A4E" w:rsidRPr="00E417B7">
        <w:rPr>
          <w:rFonts w:ascii="Century" w:hint="eastAsia"/>
        </w:rPr>
        <w:t>評価を行う</w:t>
      </w:r>
      <w:r w:rsidR="009844D3" w:rsidRPr="00E417B7">
        <w:rPr>
          <w:rFonts w:ascii="Century" w:hint="eastAsia"/>
        </w:rPr>
        <w:t>こと。</w:t>
      </w:r>
    </w:p>
    <w:p w14:paraId="45A25A44" w14:textId="77777777" w:rsidR="009844D3" w:rsidRPr="00E417B7" w:rsidRDefault="009844D3" w:rsidP="009872FD">
      <w:pPr>
        <w:ind w:firstLineChars="50" w:firstLine="120"/>
        <w:rPr>
          <w:rFonts w:ascii="Century"/>
        </w:rPr>
      </w:pPr>
    </w:p>
    <w:p w14:paraId="006DB2CE" w14:textId="77777777" w:rsidR="009844D3" w:rsidRPr="00E417B7" w:rsidRDefault="000B07C8" w:rsidP="000B07C8">
      <w:pPr>
        <w:ind w:left="240" w:hangingChars="100" w:hanging="240"/>
        <w:rPr>
          <w:rFonts w:ascii="Century"/>
        </w:rPr>
      </w:pPr>
      <w:r w:rsidRPr="00E417B7">
        <w:rPr>
          <w:rFonts w:ascii="Century" w:hint="eastAsia"/>
        </w:rPr>
        <w:t>・</w:t>
      </w:r>
      <w:r w:rsidR="009844D3" w:rsidRPr="00E417B7">
        <w:rPr>
          <w:rFonts w:ascii="Century" w:hint="eastAsia"/>
        </w:rPr>
        <w:t>Web</w:t>
      </w:r>
      <w:r w:rsidR="009844D3" w:rsidRPr="00E417B7">
        <w:rPr>
          <w:rFonts w:ascii="Century" w:hint="eastAsia"/>
        </w:rPr>
        <w:t>アンケート結果により、「大阪・光の饗宴」による来場者意識への影響も考えること。</w:t>
      </w:r>
    </w:p>
    <w:p w14:paraId="0B7142FC" w14:textId="77777777" w:rsidR="001D2DF9" w:rsidRPr="00E417B7" w:rsidRDefault="001D2DF9" w:rsidP="001D2DF9">
      <w:pPr>
        <w:spacing w:line="200" w:lineRule="exact"/>
        <w:rPr>
          <w:rFonts w:ascii="Century"/>
        </w:rPr>
      </w:pPr>
    </w:p>
    <w:p w14:paraId="13236F3B" w14:textId="480B9EC1" w:rsidR="00925AB6" w:rsidRPr="00E417B7" w:rsidRDefault="00925AB6" w:rsidP="001D2DF9">
      <w:pPr>
        <w:spacing w:line="200" w:lineRule="exact"/>
        <w:rPr>
          <w:rFonts w:ascii="Century"/>
        </w:rPr>
      </w:pPr>
    </w:p>
    <w:p w14:paraId="00D62AC2" w14:textId="33330362" w:rsidR="00065FF9" w:rsidRPr="00E417B7" w:rsidRDefault="00065FF9" w:rsidP="001D2DF9">
      <w:pPr>
        <w:spacing w:line="200" w:lineRule="exact"/>
        <w:rPr>
          <w:rFonts w:ascii="Century"/>
        </w:rPr>
      </w:pPr>
    </w:p>
    <w:p w14:paraId="5B3E11E4" w14:textId="4A698894" w:rsidR="001D2DF9" w:rsidRPr="00E417B7" w:rsidRDefault="00390046" w:rsidP="00390046">
      <w:pPr>
        <w:rPr>
          <w:rFonts w:ascii="Century"/>
          <w:lang w:eastAsia="zh-TW"/>
        </w:rPr>
      </w:pPr>
      <w:r w:rsidRPr="00E417B7">
        <w:rPr>
          <w:rFonts w:ascii="Century" w:hAnsi="ＭＳ 明朝" w:hint="eastAsia"/>
        </w:rPr>
        <w:t>４．</w:t>
      </w:r>
      <w:r w:rsidR="001D2DF9" w:rsidRPr="00E417B7">
        <w:rPr>
          <w:rFonts w:ascii="Century" w:hAnsi="ＭＳ 明朝" w:hint="eastAsia"/>
          <w:lang w:eastAsia="zh-TW"/>
        </w:rPr>
        <w:t>提出書類等</w:t>
      </w:r>
    </w:p>
    <w:p w14:paraId="7741345D" w14:textId="77777777" w:rsidR="001D2DF9" w:rsidRPr="00E417B7" w:rsidRDefault="00A27A83" w:rsidP="00A27A83">
      <w:pPr>
        <w:autoSpaceDE w:val="0"/>
        <w:autoSpaceDN w:val="0"/>
        <w:adjustRightInd w:val="0"/>
        <w:spacing w:line="360" w:lineRule="atLeast"/>
        <w:ind w:firstLineChars="116" w:firstLine="278"/>
        <w:rPr>
          <w:rFonts w:ascii="Century"/>
        </w:rPr>
      </w:pPr>
      <w:r w:rsidRPr="00E417B7">
        <w:rPr>
          <w:rFonts w:ascii="Century" w:hAnsi="ＭＳ 明朝" w:hint="eastAsia"/>
        </w:rPr>
        <w:t>（</w:t>
      </w:r>
      <w:r w:rsidRPr="00E417B7">
        <w:rPr>
          <w:rFonts w:ascii="Century" w:hAnsi="ＭＳ 明朝" w:hint="eastAsia"/>
        </w:rPr>
        <w:t>1</w:t>
      </w:r>
      <w:r w:rsidRPr="00E417B7">
        <w:rPr>
          <w:rFonts w:ascii="Century" w:hAnsi="ＭＳ 明朝" w:hint="eastAsia"/>
        </w:rPr>
        <w:t>）</w:t>
      </w:r>
      <w:r w:rsidR="001D2DF9" w:rsidRPr="00E417B7">
        <w:rPr>
          <w:rFonts w:ascii="Century" w:hAnsi="ＭＳ 明朝" w:hint="eastAsia"/>
        </w:rPr>
        <w:t>提出書類ならびに提出期日・部数</w:t>
      </w:r>
    </w:p>
    <w:p w14:paraId="1B82BA24" w14:textId="7EBAE709" w:rsidR="00A27A83" w:rsidRPr="00E417B7" w:rsidRDefault="00A27A83" w:rsidP="001D2DF9">
      <w:pPr>
        <w:rPr>
          <w:rFonts w:ascii="Century" w:hAnsi="ＭＳ 明朝"/>
        </w:rPr>
      </w:pPr>
      <w:r w:rsidRPr="00E417B7">
        <w:rPr>
          <w:rFonts w:ascii="Century" w:hAnsi="ＭＳ 明朝" w:hint="eastAsia"/>
        </w:rPr>
        <w:t xml:space="preserve">　　　　・報告書概要版</w:t>
      </w:r>
      <w:r w:rsidR="006950B2" w:rsidRPr="00E417B7">
        <w:rPr>
          <w:rFonts w:ascii="Century" w:hAnsi="ＭＳ 明朝" w:hint="eastAsia"/>
        </w:rPr>
        <w:t>（中間）</w:t>
      </w:r>
      <w:r w:rsidRPr="00E417B7">
        <w:rPr>
          <w:rFonts w:ascii="Century" w:hAnsi="ＭＳ 明朝" w:hint="eastAsia"/>
        </w:rPr>
        <w:t xml:space="preserve">　</w:t>
      </w:r>
      <w:r w:rsidR="00B83ED9" w:rsidRPr="00E417B7">
        <w:rPr>
          <w:rFonts w:ascii="Century" w:hAnsi="ＭＳ 明朝" w:hint="eastAsia"/>
        </w:rPr>
        <w:t>令和</w:t>
      </w:r>
      <w:r w:rsidR="00E272E8" w:rsidRPr="00E417B7">
        <w:rPr>
          <w:rFonts w:ascii="Century" w:hAnsi="ＭＳ 明朝" w:hint="eastAsia"/>
        </w:rPr>
        <w:t>5</w:t>
      </w:r>
      <w:r w:rsidR="00532941" w:rsidRPr="00E417B7">
        <w:rPr>
          <w:rFonts w:ascii="Century" w:hAnsi="ＭＳ 明朝" w:hint="eastAsia"/>
        </w:rPr>
        <w:t>年</w:t>
      </w:r>
      <w:r w:rsidR="00065FF9" w:rsidRPr="00E417B7">
        <w:rPr>
          <w:rFonts w:ascii="Century" w:hAnsi="ＭＳ 明朝" w:hint="eastAsia"/>
        </w:rPr>
        <w:t>1</w:t>
      </w:r>
      <w:r w:rsidR="00532941" w:rsidRPr="00E417B7">
        <w:rPr>
          <w:rFonts w:ascii="Century" w:hAnsi="ＭＳ 明朝" w:hint="eastAsia"/>
        </w:rPr>
        <w:t>月</w:t>
      </w:r>
      <w:r w:rsidR="006450A2" w:rsidRPr="00E417B7">
        <w:rPr>
          <w:rFonts w:ascii="Century" w:hAnsi="ＭＳ 明朝" w:hint="eastAsia"/>
        </w:rPr>
        <w:t>16</w:t>
      </w:r>
      <w:r w:rsidR="006450A2" w:rsidRPr="00E417B7">
        <w:rPr>
          <w:rFonts w:ascii="Century" w:hAnsi="ＭＳ 明朝" w:hint="eastAsia"/>
        </w:rPr>
        <w:t>日（月</w:t>
      </w:r>
      <w:r w:rsidRPr="00E417B7">
        <w:rPr>
          <w:rFonts w:ascii="Century" w:hAnsi="ＭＳ 明朝" w:hint="eastAsia"/>
        </w:rPr>
        <w:t>）</w:t>
      </w:r>
      <w:r w:rsidR="006950B2" w:rsidRPr="00E417B7">
        <w:rPr>
          <w:rFonts w:ascii="Century" w:hAnsi="ＭＳ 明朝" w:hint="eastAsia"/>
        </w:rPr>
        <w:t xml:space="preserve">　</w:t>
      </w:r>
      <w:r w:rsidR="00065FF9" w:rsidRPr="00E417B7">
        <w:rPr>
          <w:rFonts w:ascii="Century" w:hAnsi="ＭＳ 明朝" w:hint="eastAsia"/>
        </w:rPr>
        <w:t>4</w:t>
      </w:r>
      <w:r w:rsidRPr="00E417B7">
        <w:rPr>
          <w:rFonts w:ascii="Century" w:hAnsi="ＭＳ 明朝" w:hint="eastAsia"/>
        </w:rPr>
        <w:t>部</w:t>
      </w:r>
    </w:p>
    <w:p w14:paraId="012BAF5A" w14:textId="66372C73" w:rsidR="001D2DF9" w:rsidRPr="00E417B7" w:rsidRDefault="001D2DF9" w:rsidP="00A27A83">
      <w:pPr>
        <w:ind w:firstLineChars="400" w:firstLine="960"/>
        <w:rPr>
          <w:rFonts w:ascii="Century" w:hAnsi="ＭＳ 明朝"/>
        </w:rPr>
      </w:pPr>
      <w:r w:rsidRPr="00E417B7">
        <w:rPr>
          <w:rFonts w:ascii="Century" w:hAnsi="ＭＳ 明朝" w:hint="eastAsia"/>
        </w:rPr>
        <w:t>・報告書</w:t>
      </w:r>
      <w:r w:rsidR="006950B2" w:rsidRPr="00E417B7">
        <w:rPr>
          <w:rFonts w:ascii="Century" w:hAnsi="ＭＳ 明朝" w:hint="eastAsia"/>
        </w:rPr>
        <w:t>（中間）</w:t>
      </w:r>
      <w:r w:rsidRPr="00E417B7">
        <w:rPr>
          <w:rFonts w:ascii="Century" w:hAnsi="ＭＳ 明朝" w:hint="eastAsia"/>
        </w:rPr>
        <w:t xml:space="preserve">　　　　</w:t>
      </w:r>
      <w:r w:rsidR="00B83ED9" w:rsidRPr="00E417B7">
        <w:rPr>
          <w:rFonts w:ascii="Century" w:hAnsi="ＭＳ 明朝" w:hint="eastAsia"/>
        </w:rPr>
        <w:t>令和</w:t>
      </w:r>
      <w:r w:rsidR="00E272E8" w:rsidRPr="00E417B7">
        <w:rPr>
          <w:rFonts w:ascii="Century" w:hAnsi="ＭＳ 明朝" w:hint="eastAsia"/>
        </w:rPr>
        <w:t>5</w:t>
      </w:r>
      <w:r w:rsidR="00A27A83" w:rsidRPr="00E417B7">
        <w:rPr>
          <w:rFonts w:ascii="Century" w:hAnsi="ＭＳ 明朝" w:hint="eastAsia"/>
        </w:rPr>
        <w:t>年</w:t>
      </w:r>
      <w:r w:rsidR="00065FF9" w:rsidRPr="00E417B7">
        <w:rPr>
          <w:rFonts w:ascii="Century" w:hAnsi="ＭＳ 明朝" w:hint="eastAsia"/>
        </w:rPr>
        <w:t>1</w:t>
      </w:r>
      <w:r w:rsidR="00601521" w:rsidRPr="00E417B7">
        <w:rPr>
          <w:rFonts w:ascii="Century" w:hAnsi="ＭＳ 明朝" w:hint="eastAsia"/>
        </w:rPr>
        <w:t>月</w:t>
      </w:r>
      <w:r w:rsidR="00065FF9" w:rsidRPr="00E417B7">
        <w:rPr>
          <w:rFonts w:ascii="Century" w:hAnsi="ＭＳ 明朝" w:hint="eastAsia"/>
        </w:rPr>
        <w:t>2</w:t>
      </w:r>
      <w:r w:rsidR="00E272E8" w:rsidRPr="00E417B7">
        <w:rPr>
          <w:rFonts w:ascii="Century" w:hAnsi="ＭＳ 明朝" w:hint="eastAsia"/>
        </w:rPr>
        <w:t>0</w:t>
      </w:r>
      <w:r w:rsidRPr="00E417B7">
        <w:rPr>
          <w:rFonts w:ascii="Century" w:hAnsi="ＭＳ 明朝" w:hint="eastAsia"/>
        </w:rPr>
        <w:t>日</w:t>
      </w:r>
      <w:r w:rsidR="00A27A83" w:rsidRPr="00E417B7">
        <w:rPr>
          <w:rFonts w:ascii="Century" w:hAnsi="ＭＳ 明朝" w:hint="eastAsia"/>
        </w:rPr>
        <w:t>（</w:t>
      </w:r>
      <w:r w:rsidR="00035054" w:rsidRPr="00E417B7">
        <w:rPr>
          <w:rFonts w:ascii="Century" w:hAnsi="ＭＳ 明朝" w:hint="eastAsia"/>
        </w:rPr>
        <w:t>金</w:t>
      </w:r>
      <w:r w:rsidR="00A27A83" w:rsidRPr="00E417B7">
        <w:rPr>
          <w:rFonts w:ascii="Century" w:hAnsi="ＭＳ 明朝" w:hint="eastAsia"/>
        </w:rPr>
        <w:t>）</w:t>
      </w:r>
      <w:r w:rsidRPr="00E417B7">
        <w:rPr>
          <w:rFonts w:ascii="Century" w:hAnsi="ＭＳ 明朝" w:hint="eastAsia"/>
        </w:rPr>
        <w:t xml:space="preserve">　</w:t>
      </w:r>
      <w:r w:rsidR="00065FF9" w:rsidRPr="00E417B7">
        <w:rPr>
          <w:rFonts w:ascii="Century" w:hAnsi="ＭＳ 明朝" w:hint="eastAsia"/>
        </w:rPr>
        <w:t>4</w:t>
      </w:r>
      <w:r w:rsidRPr="00E417B7">
        <w:rPr>
          <w:rFonts w:ascii="Century" w:hAnsi="ＭＳ 明朝" w:hint="eastAsia"/>
        </w:rPr>
        <w:t>部</w:t>
      </w:r>
    </w:p>
    <w:p w14:paraId="03F2D2FC" w14:textId="768230B2" w:rsidR="006950B2" w:rsidRPr="00E417B7" w:rsidRDefault="006950B2" w:rsidP="00A27A83">
      <w:pPr>
        <w:ind w:firstLineChars="400" w:firstLine="960"/>
        <w:rPr>
          <w:rFonts w:ascii="Century" w:hAnsi="ＭＳ 明朝"/>
        </w:rPr>
      </w:pPr>
      <w:r w:rsidRPr="00E417B7">
        <w:rPr>
          <w:rFonts w:ascii="Century" w:hAnsi="ＭＳ 明朝" w:hint="eastAsia"/>
        </w:rPr>
        <w:t xml:space="preserve">・報告書概要版（全体）　</w:t>
      </w:r>
      <w:r w:rsidR="00B83ED9" w:rsidRPr="00E417B7">
        <w:rPr>
          <w:rFonts w:ascii="Century" w:hAnsi="ＭＳ 明朝" w:hint="eastAsia"/>
        </w:rPr>
        <w:t>令和</w:t>
      </w:r>
      <w:r w:rsidR="00E272E8" w:rsidRPr="00E417B7">
        <w:rPr>
          <w:rFonts w:ascii="Century" w:hAnsi="ＭＳ 明朝" w:hint="eastAsia"/>
        </w:rPr>
        <w:t>5</w:t>
      </w:r>
      <w:r w:rsidRPr="00E417B7">
        <w:rPr>
          <w:rFonts w:ascii="Century" w:hAnsi="ＭＳ 明朝" w:hint="eastAsia"/>
        </w:rPr>
        <w:t>年</w:t>
      </w:r>
      <w:r w:rsidR="00065FF9" w:rsidRPr="00E417B7">
        <w:rPr>
          <w:rFonts w:ascii="Century" w:hAnsi="ＭＳ 明朝" w:hint="eastAsia"/>
        </w:rPr>
        <w:t>2</w:t>
      </w:r>
      <w:r w:rsidRPr="00E417B7">
        <w:rPr>
          <w:rFonts w:ascii="Century" w:hAnsi="ＭＳ 明朝" w:hint="eastAsia"/>
        </w:rPr>
        <w:t>月</w:t>
      </w:r>
      <w:r w:rsidR="00E272E8" w:rsidRPr="00E417B7">
        <w:rPr>
          <w:rFonts w:ascii="Century" w:hAnsi="ＭＳ 明朝" w:hint="eastAsia"/>
        </w:rPr>
        <w:t>8</w:t>
      </w:r>
      <w:r w:rsidRPr="00E417B7">
        <w:rPr>
          <w:rFonts w:ascii="Century" w:hAnsi="ＭＳ 明朝" w:hint="eastAsia"/>
        </w:rPr>
        <w:t>日（</w:t>
      </w:r>
      <w:r w:rsidR="00035054" w:rsidRPr="00E417B7">
        <w:rPr>
          <w:rFonts w:ascii="Century" w:hAnsi="ＭＳ 明朝" w:hint="eastAsia"/>
        </w:rPr>
        <w:t>水</w:t>
      </w:r>
      <w:r w:rsidRPr="00E417B7">
        <w:rPr>
          <w:rFonts w:ascii="Century" w:hAnsi="ＭＳ 明朝" w:hint="eastAsia"/>
        </w:rPr>
        <w:t>）</w:t>
      </w:r>
      <w:r w:rsidR="00035054" w:rsidRPr="00E417B7">
        <w:rPr>
          <w:rFonts w:ascii="Century" w:hAnsi="ＭＳ 明朝" w:hint="eastAsia"/>
        </w:rPr>
        <w:t xml:space="preserve"> </w:t>
      </w:r>
      <w:r w:rsidR="00035054" w:rsidRPr="00E417B7">
        <w:rPr>
          <w:rFonts w:ascii="Century" w:hAnsi="ＭＳ 明朝"/>
        </w:rPr>
        <w:t xml:space="preserve"> </w:t>
      </w:r>
      <w:r w:rsidR="00035054" w:rsidRPr="00E417B7">
        <w:rPr>
          <w:rFonts w:ascii="Century" w:hAnsi="ＭＳ 明朝" w:hint="eastAsia"/>
        </w:rPr>
        <w:t xml:space="preserve"> </w:t>
      </w:r>
      <w:r w:rsidR="00065FF9" w:rsidRPr="00E417B7">
        <w:rPr>
          <w:rFonts w:ascii="Century" w:hAnsi="ＭＳ 明朝" w:hint="eastAsia"/>
        </w:rPr>
        <w:t>4</w:t>
      </w:r>
      <w:r w:rsidRPr="00E417B7">
        <w:rPr>
          <w:rFonts w:ascii="Century" w:hAnsi="ＭＳ 明朝" w:hint="eastAsia"/>
        </w:rPr>
        <w:t>部</w:t>
      </w:r>
    </w:p>
    <w:p w14:paraId="1594C55F" w14:textId="013C2033" w:rsidR="006950B2" w:rsidRPr="00E417B7" w:rsidRDefault="006950B2" w:rsidP="00A27A83">
      <w:pPr>
        <w:ind w:firstLineChars="400" w:firstLine="960"/>
        <w:rPr>
          <w:rFonts w:ascii="Century"/>
        </w:rPr>
      </w:pPr>
      <w:r w:rsidRPr="00E417B7">
        <w:rPr>
          <w:rFonts w:ascii="Century" w:hAnsi="ＭＳ 明朝" w:hint="eastAsia"/>
        </w:rPr>
        <w:t xml:space="preserve">・報告書（全体）　　　　</w:t>
      </w:r>
      <w:r w:rsidR="00B83ED9" w:rsidRPr="00E417B7">
        <w:rPr>
          <w:rFonts w:ascii="Century" w:hAnsi="ＭＳ 明朝" w:hint="eastAsia"/>
        </w:rPr>
        <w:t>令和</w:t>
      </w:r>
      <w:r w:rsidR="00E272E8" w:rsidRPr="00E417B7">
        <w:rPr>
          <w:rFonts w:ascii="Century" w:hAnsi="ＭＳ 明朝" w:hint="eastAsia"/>
        </w:rPr>
        <w:t>5</w:t>
      </w:r>
      <w:r w:rsidRPr="00E417B7">
        <w:rPr>
          <w:rFonts w:ascii="Century" w:hAnsi="ＭＳ 明朝" w:hint="eastAsia"/>
        </w:rPr>
        <w:t>年</w:t>
      </w:r>
      <w:r w:rsidR="00065FF9" w:rsidRPr="00E417B7">
        <w:rPr>
          <w:rFonts w:ascii="Century" w:hAnsi="ＭＳ 明朝" w:hint="eastAsia"/>
        </w:rPr>
        <w:t>2</w:t>
      </w:r>
      <w:r w:rsidRPr="00E417B7">
        <w:rPr>
          <w:rFonts w:ascii="Century" w:hAnsi="ＭＳ 明朝" w:hint="eastAsia"/>
        </w:rPr>
        <w:t>月</w:t>
      </w:r>
      <w:r w:rsidR="00065FF9" w:rsidRPr="00E417B7">
        <w:rPr>
          <w:rFonts w:ascii="Century" w:hAnsi="ＭＳ 明朝" w:hint="eastAsia"/>
        </w:rPr>
        <w:t>1</w:t>
      </w:r>
      <w:r w:rsidR="00E272E8" w:rsidRPr="00E417B7">
        <w:rPr>
          <w:rFonts w:ascii="Century" w:hAnsi="ＭＳ 明朝" w:hint="eastAsia"/>
        </w:rPr>
        <w:t>5</w:t>
      </w:r>
      <w:r w:rsidRPr="00E417B7">
        <w:rPr>
          <w:rFonts w:ascii="Century" w:hAnsi="ＭＳ 明朝" w:hint="eastAsia"/>
        </w:rPr>
        <w:t>日（</w:t>
      </w:r>
      <w:r w:rsidR="00035054" w:rsidRPr="00E417B7">
        <w:rPr>
          <w:rFonts w:ascii="Century" w:hAnsi="ＭＳ 明朝" w:hint="eastAsia"/>
        </w:rPr>
        <w:t>水</w:t>
      </w:r>
      <w:r w:rsidRPr="00E417B7">
        <w:rPr>
          <w:rFonts w:ascii="Century" w:hAnsi="ＭＳ 明朝" w:hint="eastAsia"/>
        </w:rPr>
        <w:t xml:space="preserve">）　</w:t>
      </w:r>
      <w:r w:rsidR="00065FF9" w:rsidRPr="00E417B7">
        <w:rPr>
          <w:rFonts w:ascii="Century" w:hAnsi="ＭＳ 明朝" w:hint="eastAsia"/>
        </w:rPr>
        <w:t>4</w:t>
      </w:r>
      <w:r w:rsidRPr="00E417B7">
        <w:rPr>
          <w:rFonts w:ascii="Century" w:hAnsi="ＭＳ 明朝" w:hint="eastAsia"/>
        </w:rPr>
        <w:t>部</w:t>
      </w:r>
    </w:p>
    <w:p w14:paraId="076498DA" w14:textId="49AD2E65" w:rsidR="001D2DF9" w:rsidRPr="00E417B7" w:rsidRDefault="001D2DF9" w:rsidP="001D2DF9">
      <w:pPr>
        <w:rPr>
          <w:rFonts w:ascii="Century"/>
        </w:rPr>
      </w:pPr>
      <w:r w:rsidRPr="00E417B7">
        <w:rPr>
          <w:rFonts w:ascii="Century" w:hAnsi="ＭＳ 明朝" w:hint="eastAsia"/>
        </w:rPr>
        <w:t xml:space="preserve">　　　　</w:t>
      </w:r>
      <w:r w:rsidR="00C741F3" w:rsidRPr="00E417B7">
        <w:rPr>
          <w:rFonts w:ascii="Century" w:hAnsi="ＭＳ 明朝" w:hint="eastAsia"/>
        </w:rPr>
        <w:t xml:space="preserve">・完了届　　　　</w:t>
      </w:r>
      <w:r w:rsidR="00065FF9" w:rsidRPr="00E417B7">
        <w:rPr>
          <w:rFonts w:ascii="Century" w:hAnsi="ＭＳ 明朝" w:hint="eastAsia"/>
        </w:rPr>
        <w:t xml:space="preserve">　　　　</w:t>
      </w:r>
      <w:r w:rsidR="00B83ED9" w:rsidRPr="00E417B7">
        <w:rPr>
          <w:rFonts w:ascii="Century" w:hAnsi="ＭＳ 明朝" w:hint="eastAsia"/>
        </w:rPr>
        <w:t>令和</w:t>
      </w:r>
      <w:r w:rsidR="00E272E8" w:rsidRPr="00E417B7">
        <w:rPr>
          <w:rFonts w:ascii="Century" w:hAnsi="ＭＳ 明朝" w:hint="eastAsia"/>
        </w:rPr>
        <w:t>5</w:t>
      </w:r>
      <w:r w:rsidR="009523CD" w:rsidRPr="00E417B7">
        <w:rPr>
          <w:rFonts w:ascii="Century" w:hAnsi="ＭＳ 明朝" w:hint="eastAsia"/>
        </w:rPr>
        <w:t>年</w:t>
      </w:r>
      <w:r w:rsidR="00065FF9" w:rsidRPr="00E417B7">
        <w:rPr>
          <w:rFonts w:ascii="Century" w:hAnsi="ＭＳ 明朝" w:hint="eastAsia"/>
        </w:rPr>
        <w:t>2</w:t>
      </w:r>
      <w:r w:rsidR="009523CD" w:rsidRPr="00E417B7">
        <w:rPr>
          <w:rFonts w:ascii="Century" w:hAnsi="ＭＳ 明朝" w:hint="eastAsia"/>
        </w:rPr>
        <w:t>月</w:t>
      </w:r>
      <w:r w:rsidR="00035054" w:rsidRPr="00E417B7">
        <w:rPr>
          <w:rFonts w:ascii="Century" w:hAnsi="ＭＳ 明朝" w:hint="eastAsia"/>
        </w:rPr>
        <w:t>2</w:t>
      </w:r>
      <w:r w:rsidR="00E272E8" w:rsidRPr="00E417B7">
        <w:rPr>
          <w:rFonts w:ascii="Century" w:hAnsi="ＭＳ 明朝" w:hint="eastAsia"/>
        </w:rPr>
        <w:t>7</w:t>
      </w:r>
      <w:r w:rsidR="00035054" w:rsidRPr="00E417B7">
        <w:rPr>
          <w:rFonts w:ascii="Century" w:hAnsi="ＭＳ 明朝" w:hint="eastAsia"/>
        </w:rPr>
        <w:t>日</w:t>
      </w:r>
      <w:r w:rsidR="006950B2" w:rsidRPr="00E417B7">
        <w:rPr>
          <w:rFonts w:ascii="Century" w:hAnsi="ＭＳ 明朝" w:hint="eastAsia"/>
        </w:rPr>
        <w:t>（</w:t>
      </w:r>
      <w:r w:rsidR="00F2353E" w:rsidRPr="00E417B7">
        <w:rPr>
          <w:rFonts w:ascii="Century" w:hAnsi="ＭＳ 明朝" w:hint="eastAsia"/>
        </w:rPr>
        <w:t>月</w:t>
      </w:r>
      <w:r w:rsidR="00A27A83" w:rsidRPr="00E417B7">
        <w:rPr>
          <w:rFonts w:ascii="Century" w:hAnsi="ＭＳ 明朝" w:hint="eastAsia"/>
        </w:rPr>
        <w:t>）</w:t>
      </w:r>
      <w:r w:rsidRPr="00E417B7">
        <w:rPr>
          <w:rFonts w:ascii="Century" w:hAnsi="ＭＳ 明朝" w:hint="eastAsia"/>
        </w:rPr>
        <w:t xml:space="preserve">　</w:t>
      </w:r>
      <w:r w:rsidR="00065FF9" w:rsidRPr="00E417B7">
        <w:rPr>
          <w:rFonts w:ascii="Century" w:hAnsi="ＭＳ 明朝" w:hint="eastAsia"/>
        </w:rPr>
        <w:t>1</w:t>
      </w:r>
      <w:r w:rsidRPr="00E417B7">
        <w:rPr>
          <w:rFonts w:ascii="Century" w:hAnsi="ＭＳ 明朝" w:hint="eastAsia"/>
        </w:rPr>
        <w:t>部</w:t>
      </w:r>
    </w:p>
    <w:p w14:paraId="39489468" w14:textId="6BA86C8E" w:rsidR="001D2DF9" w:rsidRPr="00E417B7" w:rsidRDefault="001D2DF9" w:rsidP="001D2DF9">
      <w:pPr>
        <w:rPr>
          <w:rFonts w:ascii="Century"/>
        </w:rPr>
      </w:pPr>
      <w:r w:rsidRPr="00E417B7">
        <w:rPr>
          <w:rFonts w:ascii="Century" w:hAnsi="ＭＳ 明朝" w:hint="eastAsia"/>
        </w:rPr>
        <w:t xml:space="preserve">　　　　・請求書</w:t>
      </w:r>
      <w:r w:rsidRPr="00E417B7">
        <w:rPr>
          <w:rFonts w:ascii="Century"/>
          <w:w w:val="75"/>
        </w:rPr>
        <w:t xml:space="preserve"> </w:t>
      </w:r>
      <w:r w:rsidRPr="00E417B7">
        <w:rPr>
          <w:rFonts w:ascii="Century"/>
        </w:rPr>
        <w:t xml:space="preserve"> </w:t>
      </w:r>
      <w:r w:rsidRPr="00E417B7">
        <w:rPr>
          <w:rFonts w:ascii="Century" w:hAnsi="ＭＳ 明朝" w:hint="eastAsia"/>
        </w:rPr>
        <w:t xml:space="preserve">　　　（報告書検収後）　　</w:t>
      </w:r>
      <w:r w:rsidRPr="00E417B7">
        <w:rPr>
          <w:rFonts w:ascii="Century"/>
        </w:rPr>
        <w:tab/>
      </w:r>
      <w:r w:rsidR="00532941" w:rsidRPr="00E417B7">
        <w:rPr>
          <w:rFonts w:ascii="Century" w:hint="eastAsia"/>
        </w:rPr>
        <w:t xml:space="preserve"> </w:t>
      </w:r>
      <w:r w:rsidR="00A27A83" w:rsidRPr="00E417B7">
        <w:rPr>
          <w:rFonts w:ascii="Century" w:hint="eastAsia"/>
        </w:rPr>
        <w:t xml:space="preserve">　　　</w:t>
      </w:r>
      <w:r w:rsidR="006950B2" w:rsidRPr="00E417B7">
        <w:rPr>
          <w:rFonts w:ascii="Century" w:hint="eastAsia"/>
        </w:rPr>
        <w:t xml:space="preserve">　　</w:t>
      </w:r>
      <w:r w:rsidR="00065FF9" w:rsidRPr="00E417B7">
        <w:rPr>
          <w:rFonts w:ascii="Century" w:hAnsi="ＭＳ 明朝" w:hint="eastAsia"/>
        </w:rPr>
        <w:t>1</w:t>
      </w:r>
      <w:r w:rsidRPr="00E417B7">
        <w:rPr>
          <w:rFonts w:ascii="Century" w:hAnsi="ＭＳ 明朝" w:hint="eastAsia"/>
        </w:rPr>
        <w:t>部</w:t>
      </w:r>
    </w:p>
    <w:p w14:paraId="30722212" w14:textId="37597687" w:rsidR="001D2DF9" w:rsidRPr="00E417B7" w:rsidRDefault="001D2DF9" w:rsidP="001D2DF9">
      <w:pPr>
        <w:rPr>
          <w:rFonts w:ascii="Century"/>
        </w:rPr>
      </w:pPr>
      <w:r w:rsidRPr="00E417B7">
        <w:rPr>
          <w:rFonts w:ascii="Century" w:hAnsi="ＭＳ 明朝" w:hint="eastAsia"/>
        </w:rPr>
        <w:t xml:space="preserve">　　　　・関連データ一式</w:t>
      </w:r>
      <w:r w:rsidR="006950B2" w:rsidRPr="00E417B7">
        <w:rPr>
          <w:rFonts w:ascii="Century" w:hAnsi="ＭＳ 明朝" w:hint="eastAsia"/>
        </w:rPr>
        <w:t>（</w:t>
      </w:r>
      <w:r w:rsidR="006950B2" w:rsidRPr="00E417B7">
        <w:rPr>
          <w:rFonts w:ascii="Century"/>
        </w:rPr>
        <w:t>CD-ROM</w:t>
      </w:r>
      <w:r w:rsidR="006950B2" w:rsidRPr="00E417B7">
        <w:rPr>
          <w:rFonts w:ascii="Century" w:hAnsi="ＭＳ 明朝" w:hint="eastAsia"/>
        </w:rPr>
        <w:t>にて）</w:t>
      </w:r>
      <w:r w:rsidRPr="00E417B7">
        <w:rPr>
          <w:rFonts w:ascii="Century"/>
        </w:rPr>
        <w:tab/>
      </w:r>
      <w:r w:rsidRPr="00E417B7">
        <w:rPr>
          <w:rFonts w:ascii="Century" w:hAnsi="ＭＳ 明朝" w:hint="eastAsia"/>
        </w:rPr>
        <w:t xml:space="preserve">　</w:t>
      </w:r>
      <w:r w:rsidRPr="00E417B7">
        <w:rPr>
          <w:rFonts w:ascii="Century"/>
        </w:rPr>
        <w:tab/>
      </w:r>
      <w:r w:rsidR="006950B2" w:rsidRPr="00E417B7">
        <w:rPr>
          <w:rFonts w:ascii="Century" w:hAnsi="ＭＳ 明朝" w:hint="eastAsia"/>
        </w:rPr>
        <w:t xml:space="preserve"> </w:t>
      </w:r>
      <w:r w:rsidR="00A27A83" w:rsidRPr="00E417B7">
        <w:rPr>
          <w:rFonts w:ascii="Century" w:hAnsi="ＭＳ 明朝" w:hint="eastAsia"/>
        </w:rPr>
        <w:t xml:space="preserve">　　</w:t>
      </w:r>
      <w:r w:rsidRPr="00E417B7">
        <w:rPr>
          <w:rFonts w:ascii="Century" w:hAnsi="ＭＳ 明朝" w:hint="eastAsia"/>
        </w:rPr>
        <w:t xml:space="preserve">　　</w:t>
      </w:r>
      <w:r w:rsidR="00A27A83" w:rsidRPr="00E417B7">
        <w:rPr>
          <w:rFonts w:ascii="Century" w:hAnsi="ＭＳ 明朝" w:hint="eastAsia"/>
        </w:rPr>
        <w:t xml:space="preserve">　</w:t>
      </w:r>
      <w:r w:rsidR="00065FF9" w:rsidRPr="00E417B7">
        <w:rPr>
          <w:rFonts w:ascii="Century" w:hAnsi="ＭＳ 明朝" w:hint="eastAsia"/>
        </w:rPr>
        <w:t>4</w:t>
      </w:r>
      <w:r w:rsidRPr="00E417B7">
        <w:rPr>
          <w:rFonts w:ascii="Century" w:hAnsi="ＭＳ 明朝" w:hint="eastAsia"/>
        </w:rPr>
        <w:t>部</w:t>
      </w:r>
      <w:r w:rsidRPr="00E417B7">
        <w:rPr>
          <w:rFonts w:ascii="Century"/>
        </w:rPr>
        <w:t xml:space="preserve">                                                                                                                                                                                                                                                                                                                                                                                                                                                                                                                                                                                                                                                                                                                                                               </w:t>
      </w:r>
    </w:p>
    <w:p w14:paraId="2591D2C0" w14:textId="77777777" w:rsidR="001D2DF9" w:rsidRPr="00E417B7" w:rsidRDefault="001D2DF9" w:rsidP="001D2DF9">
      <w:pPr>
        <w:ind w:left="105"/>
        <w:rPr>
          <w:rFonts w:ascii="Century"/>
        </w:rPr>
      </w:pPr>
      <w:r w:rsidRPr="00E417B7">
        <w:rPr>
          <w:rFonts w:ascii="Century"/>
        </w:rPr>
        <w:t xml:space="preserve"> </w:t>
      </w:r>
      <w:r w:rsidRPr="00E417B7">
        <w:rPr>
          <w:rFonts w:ascii="Century" w:hAnsi="ＭＳ 明朝" w:hint="eastAsia"/>
        </w:rPr>
        <w:t>（２）提出先</w:t>
      </w:r>
    </w:p>
    <w:p w14:paraId="664ECACB" w14:textId="77777777" w:rsidR="001D2DF9" w:rsidRPr="00E417B7" w:rsidRDefault="001D2DF9" w:rsidP="001D2DF9">
      <w:pPr>
        <w:rPr>
          <w:rFonts w:ascii="Century"/>
        </w:rPr>
      </w:pPr>
      <w:r w:rsidRPr="00E417B7">
        <w:rPr>
          <w:rFonts w:ascii="Century" w:hAnsi="ＭＳ 明朝" w:hint="eastAsia"/>
        </w:rPr>
        <w:t xml:space="preserve">　　　　　</w:t>
      </w:r>
      <w:r w:rsidRPr="00E417B7">
        <w:rPr>
          <w:rFonts w:ascii="Century" w:hint="eastAsia"/>
        </w:rPr>
        <w:t>大阪・光の饗宴実行委員会事務局</w:t>
      </w:r>
    </w:p>
    <w:p w14:paraId="77C6ACAD" w14:textId="77777777" w:rsidR="001D2DF9" w:rsidRPr="00E417B7" w:rsidRDefault="001D2DF9" w:rsidP="001D2DF9">
      <w:pPr>
        <w:spacing w:line="200" w:lineRule="exact"/>
        <w:rPr>
          <w:rFonts w:hAnsi="ＭＳ 明朝"/>
        </w:rPr>
      </w:pPr>
    </w:p>
    <w:p w14:paraId="1BDB6E5F" w14:textId="77777777" w:rsidR="001D2DF9" w:rsidRPr="00E417B7" w:rsidRDefault="001D2DF9" w:rsidP="001D2DF9">
      <w:pPr>
        <w:spacing w:line="200" w:lineRule="exact"/>
        <w:rPr>
          <w:rFonts w:hAnsi="ＭＳ 明朝"/>
        </w:rPr>
      </w:pPr>
    </w:p>
    <w:p w14:paraId="4C26005D" w14:textId="660458DA" w:rsidR="001D2DF9" w:rsidRPr="00E417B7" w:rsidRDefault="00390046" w:rsidP="001D2DF9">
      <w:pPr>
        <w:ind w:left="315" w:hanging="315"/>
        <w:rPr>
          <w:rFonts w:hAnsi="ＭＳ 明朝"/>
        </w:rPr>
      </w:pPr>
      <w:r w:rsidRPr="00E417B7">
        <w:rPr>
          <w:rFonts w:hAnsi="ＭＳ 明朝" w:hint="eastAsia"/>
        </w:rPr>
        <w:lastRenderedPageBreak/>
        <w:t>５</w:t>
      </w:r>
      <w:r w:rsidR="001D2DF9" w:rsidRPr="00E417B7">
        <w:rPr>
          <w:rFonts w:hAnsi="ＭＳ 明朝" w:hint="eastAsia"/>
        </w:rPr>
        <w:t>．その他</w:t>
      </w:r>
    </w:p>
    <w:p w14:paraId="68E8BF0F" w14:textId="77777777" w:rsidR="001D2DF9" w:rsidRPr="00E417B7" w:rsidRDefault="00730CF6" w:rsidP="00730CF6">
      <w:pPr>
        <w:ind w:leftChars="-77" w:left="295" w:hangingChars="200" w:hanging="480"/>
      </w:pPr>
      <w:r w:rsidRPr="00E417B7">
        <w:rPr>
          <w:rFonts w:hint="eastAsia"/>
        </w:rPr>
        <w:t xml:space="preserve">　　　</w:t>
      </w:r>
      <w:r w:rsidR="001D2DF9" w:rsidRPr="00E417B7">
        <w:rPr>
          <w:rFonts w:hint="eastAsia"/>
        </w:rPr>
        <w:t>本仕様書に記述のない事項や疑義の生じた事項については、</w:t>
      </w:r>
      <w:r w:rsidRPr="00E417B7">
        <w:rPr>
          <w:rFonts w:hint="eastAsia"/>
        </w:rPr>
        <w:t>実行</w:t>
      </w:r>
      <w:r w:rsidR="001D2DF9" w:rsidRPr="00E417B7">
        <w:rPr>
          <w:rFonts w:hint="eastAsia"/>
        </w:rPr>
        <w:t>委員会と協議の上、実施すること。</w:t>
      </w:r>
    </w:p>
    <w:p w14:paraId="43F68308" w14:textId="77777777" w:rsidR="005C4D2E" w:rsidRPr="00E417B7" w:rsidRDefault="005C4D2E"/>
    <w:sectPr w:rsidR="005C4D2E" w:rsidRPr="00E417B7" w:rsidSect="0087203B">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E371C" w14:textId="77777777" w:rsidR="00297EC7" w:rsidRDefault="00297EC7" w:rsidP="00C741F3">
      <w:r>
        <w:separator/>
      </w:r>
    </w:p>
  </w:endnote>
  <w:endnote w:type="continuationSeparator" w:id="0">
    <w:p w14:paraId="1B14D5DC" w14:textId="77777777" w:rsidR="00297EC7" w:rsidRDefault="00297EC7" w:rsidP="00C7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4C1E" w14:textId="77777777" w:rsidR="008C4414" w:rsidRDefault="008C44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755322"/>
      <w:docPartObj>
        <w:docPartGallery w:val="Page Numbers (Bottom of Page)"/>
        <w:docPartUnique/>
      </w:docPartObj>
    </w:sdtPr>
    <w:sdtEndPr/>
    <w:sdtContent>
      <w:sdt>
        <w:sdtPr>
          <w:id w:val="-1669238322"/>
          <w:docPartObj>
            <w:docPartGallery w:val="Page Numbers (Top of Page)"/>
            <w:docPartUnique/>
          </w:docPartObj>
        </w:sdtPr>
        <w:sdtEndPr/>
        <w:sdtContent>
          <w:p w14:paraId="5B38D798" w14:textId="653BD205" w:rsidR="007249FC" w:rsidRDefault="007249FC">
            <w:pPr>
              <w:pStyle w:val="a5"/>
              <w:jc w:val="center"/>
            </w:pPr>
            <w:r>
              <w:rPr>
                <w:lang w:val="ja-JP"/>
              </w:rPr>
              <w:t xml:space="preserve"> </w:t>
            </w:r>
            <w:r>
              <w:rPr>
                <w:b/>
                <w:bCs/>
              </w:rPr>
              <w:fldChar w:fldCharType="begin"/>
            </w:r>
            <w:r>
              <w:rPr>
                <w:b/>
                <w:bCs/>
              </w:rPr>
              <w:instrText>PAGE</w:instrText>
            </w:r>
            <w:r>
              <w:rPr>
                <w:b/>
                <w:bCs/>
              </w:rPr>
              <w:fldChar w:fldCharType="separate"/>
            </w:r>
            <w:r w:rsidR="003D736A">
              <w:rPr>
                <w:b/>
                <w:bCs/>
                <w:noProof/>
              </w:rPr>
              <w:t>3</w:t>
            </w:r>
            <w:r>
              <w:rPr>
                <w:b/>
                <w:bCs/>
              </w:rPr>
              <w:fldChar w:fldCharType="end"/>
            </w:r>
            <w:r>
              <w:rPr>
                <w:lang w:val="ja-JP"/>
              </w:rPr>
              <w:t xml:space="preserve"> / </w:t>
            </w:r>
            <w:r>
              <w:rPr>
                <w:b/>
                <w:bCs/>
              </w:rPr>
              <w:fldChar w:fldCharType="begin"/>
            </w:r>
            <w:r>
              <w:rPr>
                <w:b/>
                <w:bCs/>
              </w:rPr>
              <w:instrText>NUMPAGES</w:instrText>
            </w:r>
            <w:r>
              <w:rPr>
                <w:b/>
                <w:bCs/>
              </w:rPr>
              <w:fldChar w:fldCharType="separate"/>
            </w:r>
            <w:r w:rsidR="003D736A">
              <w:rPr>
                <w:b/>
                <w:bCs/>
                <w:noProof/>
              </w:rPr>
              <w:t>6</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D64C" w14:textId="77777777" w:rsidR="008C4414" w:rsidRDefault="008C44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A7264" w14:textId="77777777" w:rsidR="00297EC7" w:rsidRDefault="00297EC7" w:rsidP="00C741F3">
      <w:r>
        <w:separator/>
      </w:r>
    </w:p>
  </w:footnote>
  <w:footnote w:type="continuationSeparator" w:id="0">
    <w:p w14:paraId="3DC65F28" w14:textId="77777777" w:rsidR="00297EC7" w:rsidRDefault="00297EC7" w:rsidP="00C74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71F6" w14:textId="77777777" w:rsidR="008C4414" w:rsidRDefault="008C44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2004B" w14:textId="77777777" w:rsidR="008C4414" w:rsidRDefault="008C44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D42B3" w14:textId="77777777" w:rsidR="008C4414" w:rsidRDefault="008C44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2E1"/>
    <w:multiLevelType w:val="hybridMultilevel"/>
    <w:tmpl w:val="E8B6257C"/>
    <w:lvl w:ilvl="0" w:tplc="0CE4D1F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D6084"/>
    <w:multiLevelType w:val="hybridMultilevel"/>
    <w:tmpl w:val="D91A7D56"/>
    <w:lvl w:ilvl="0" w:tplc="E0522C04">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5346B"/>
    <w:multiLevelType w:val="hybridMultilevel"/>
    <w:tmpl w:val="AC54B962"/>
    <w:lvl w:ilvl="0" w:tplc="4E4ABB6C">
      <w:start w:val="6"/>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1A2F11"/>
    <w:multiLevelType w:val="hybridMultilevel"/>
    <w:tmpl w:val="DCA2BDC2"/>
    <w:lvl w:ilvl="0" w:tplc="04090017">
      <w:start w:val="1"/>
      <w:numFmt w:val="aiueoFullWidth"/>
      <w:lvlText w:val="(%1)"/>
      <w:lvlJc w:val="left"/>
      <w:pPr>
        <w:ind w:left="1125" w:hanging="72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4" w15:restartNumberingAfterBreak="0">
    <w:nsid w:val="69A94E09"/>
    <w:multiLevelType w:val="hybridMultilevel"/>
    <w:tmpl w:val="EDBE39D8"/>
    <w:lvl w:ilvl="0" w:tplc="C35AE482">
      <w:start w:val="6"/>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417068"/>
    <w:multiLevelType w:val="hybridMultilevel"/>
    <w:tmpl w:val="E4563B52"/>
    <w:lvl w:ilvl="0" w:tplc="0E146C22">
      <w:start w:val="5"/>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1F6903"/>
    <w:multiLevelType w:val="hybridMultilevel"/>
    <w:tmpl w:val="2822F0D0"/>
    <w:lvl w:ilvl="0" w:tplc="15F0D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171DD3"/>
    <w:multiLevelType w:val="singleLevel"/>
    <w:tmpl w:val="B562F1E0"/>
    <w:lvl w:ilvl="0">
      <w:start w:val="1"/>
      <w:numFmt w:val="decimalFullWidth"/>
      <w:lvlText w:val="（%1）"/>
      <w:lvlJc w:val="left"/>
      <w:pPr>
        <w:tabs>
          <w:tab w:val="num" w:pos="744"/>
        </w:tabs>
        <w:ind w:left="744" w:hanging="636"/>
      </w:pPr>
    </w:lvl>
  </w:abstractNum>
  <w:abstractNum w:abstractNumId="8" w15:restartNumberingAfterBreak="0">
    <w:nsid w:val="7BAF28B6"/>
    <w:multiLevelType w:val="hybridMultilevel"/>
    <w:tmpl w:val="96B6616C"/>
    <w:lvl w:ilvl="0" w:tplc="39A01CC2">
      <w:start w:val="4"/>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A16D92"/>
    <w:multiLevelType w:val="hybridMultilevel"/>
    <w:tmpl w:val="8110C816"/>
    <w:lvl w:ilvl="0" w:tplc="596AAB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lvlOverride w:ilvl="0">
      <w:startOverride w:val="1"/>
    </w:lvlOverride>
  </w:num>
  <w:num w:numId="3">
    <w:abstractNumId w:val="1"/>
  </w:num>
  <w:num w:numId="4">
    <w:abstractNumId w:val="8"/>
  </w:num>
  <w:num w:numId="5">
    <w:abstractNumId w:val="2"/>
  </w:num>
  <w:num w:numId="6">
    <w:abstractNumId w:val="4"/>
  </w:num>
  <w:num w:numId="7">
    <w:abstractNumId w:val="6"/>
  </w:num>
  <w:num w:numId="8">
    <w:abstractNumId w:val="0"/>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F9"/>
    <w:rsid w:val="00035054"/>
    <w:rsid w:val="00056CBF"/>
    <w:rsid w:val="00065FF9"/>
    <w:rsid w:val="00071FD9"/>
    <w:rsid w:val="00083117"/>
    <w:rsid w:val="00086D81"/>
    <w:rsid w:val="000B07C8"/>
    <w:rsid w:val="000B7DC0"/>
    <w:rsid w:val="000D5E65"/>
    <w:rsid w:val="0015721D"/>
    <w:rsid w:val="00176655"/>
    <w:rsid w:val="001805D0"/>
    <w:rsid w:val="001919E8"/>
    <w:rsid w:val="001A5670"/>
    <w:rsid w:val="001D2DF9"/>
    <w:rsid w:val="001E2D6C"/>
    <w:rsid w:val="00297EC7"/>
    <w:rsid w:val="002C1371"/>
    <w:rsid w:val="002C1738"/>
    <w:rsid w:val="002C2069"/>
    <w:rsid w:val="00337774"/>
    <w:rsid w:val="003767F7"/>
    <w:rsid w:val="00390046"/>
    <w:rsid w:val="00393CAD"/>
    <w:rsid w:val="003A4414"/>
    <w:rsid w:val="003D736A"/>
    <w:rsid w:val="003E6A60"/>
    <w:rsid w:val="003E72B9"/>
    <w:rsid w:val="00421949"/>
    <w:rsid w:val="0048263E"/>
    <w:rsid w:val="00497EC1"/>
    <w:rsid w:val="004A7E64"/>
    <w:rsid w:val="004C1C4D"/>
    <w:rsid w:val="004D0A4E"/>
    <w:rsid w:val="004D24EF"/>
    <w:rsid w:val="004D3A32"/>
    <w:rsid w:val="004D7C46"/>
    <w:rsid w:val="004E4A4B"/>
    <w:rsid w:val="004F426D"/>
    <w:rsid w:val="004F4A25"/>
    <w:rsid w:val="00532941"/>
    <w:rsid w:val="00562F9C"/>
    <w:rsid w:val="00581B83"/>
    <w:rsid w:val="00587FD9"/>
    <w:rsid w:val="0059781A"/>
    <w:rsid w:val="005C4D2E"/>
    <w:rsid w:val="005D48CE"/>
    <w:rsid w:val="005D796A"/>
    <w:rsid w:val="00601521"/>
    <w:rsid w:val="00624DBA"/>
    <w:rsid w:val="006450A2"/>
    <w:rsid w:val="006950B2"/>
    <w:rsid w:val="006D62B7"/>
    <w:rsid w:val="00703D6D"/>
    <w:rsid w:val="007074CC"/>
    <w:rsid w:val="0070753C"/>
    <w:rsid w:val="007249FC"/>
    <w:rsid w:val="00730CF6"/>
    <w:rsid w:val="0075418D"/>
    <w:rsid w:val="007B0601"/>
    <w:rsid w:val="007C53FE"/>
    <w:rsid w:val="0080239F"/>
    <w:rsid w:val="00812338"/>
    <w:rsid w:val="00820C18"/>
    <w:rsid w:val="00840234"/>
    <w:rsid w:val="008502D8"/>
    <w:rsid w:val="00863601"/>
    <w:rsid w:val="0087203B"/>
    <w:rsid w:val="0088086C"/>
    <w:rsid w:val="008C4414"/>
    <w:rsid w:val="008F09E5"/>
    <w:rsid w:val="00925AB6"/>
    <w:rsid w:val="00931E1A"/>
    <w:rsid w:val="00934AF8"/>
    <w:rsid w:val="009446F8"/>
    <w:rsid w:val="009523CD"/>
    <w:rsid w:val="009844D3"/>
    <w:rsid w:val="009872FD"/>
    <w:rsid w:val="00990407"/>
    <w:rsid w:val="00992696"/>
    <w:rsid w:val="009A1CBF"/>
    <w:rsid w:val="009E58CB"/>
    <w:rsid w:val="009F2DB8"/>
    <w:rsid w:val="00A27A83"/>
    <w:rsid w:val="00A3030C"/>
    <w:rsid w:val="00A37F0A"/>
    <w:rsid w:val="00AB459E"/>
    <w:rsid w:val="00AC140F"/>
    <w:rsid w:val="00B325F3"/>
    <w:rsid w:val="00B54139"/>
    <w:rsid w:val="00B83ED9"/>
    <w:rsid w:val="00BA06B8"/>
    <w:rsid w:val="00BA0BA5"/>
    <w:rsid w:val="00BA0F7C"/>
    <w:rsid w:val="00BB38F4"/>
    <w:rsid w:val="00BC18E5"/>
    <w:rsid w:val="00C02F60"/>
    <w:rsid w:val="00C04857"/>
    <w:rsid w:val="00C1480C"/>
    <w:rsid w:val="00C3771A"/>
    <w:rsid w:val="00C71CEF"/>
    <w:rsid w:val="00C741F3"/>
    <w:rsid w:val="00CE6314"/>
    <w:rsid w:val="00D061D1"/>
    <w:rsid w:val="00D31DE3"/>
    <w:rsid w:val="00D54CFA"/>
    <w:rsid w:val="00D60562"/>
    <w:rsid w:val="00D60894"/>
    <w:rsid w:val="00DB49E0"/>
    <w:rsid w:val="00E16D6F"/>
    <w:rsid w:val="00E272E8"/>
    <w:rsid w:val="00E417B7"/>
    <w:rsid w:val="00E85A67"/>
    <w:rsid w:val="00F048F9"/>
    <w:rsid w:val="00F2353E"/>
    <w:rsid w:val="00F23F5F"/>
    <w:rsid w:val="00F245D3"/>
    <w:rsid w:val="00F658B7"/>
    <w:rsid w:val="00F65F53"/>
    <w:rsid w:val="00F82A33"/>
    <w:rsid w:val="00F90CD8"/>
    <w:rsid w:val="00F951E0"/>
    <w:rsid w:val="00FB630B"/>
    <w:rsid w:val="00FE2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52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DF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1F3"/>
    <w:pPr>
      <w:tabs>
        <w:tab w:val="center" w:pos="4252"/>
        <w:tab w:val="right" w:pos="8504"/>
      </w:tabs>
      <w:snapToGrid w:val="0"/>
    </w:pPr>
  </w:style>
  <w:style w:type="character" w:customStyle="1" w:styleId="a4">
    <w:name w:val="ヘッダー (文字)"/>
    <w:basedOn w:val="a0"/>
    <w:link w:val="a3"/>
    <w:uiPriority w:val="99"/>
    <w:rsid w:val="00C741F3"/>
    <w:rPr>
      <w:rFonts w:ascii="ＭＳ 明朝" w:eastAsia="ＭＳ 明朝" w:hAnsi="Century" w:cs="Times New Roman"/>
      <w:sz w:val="24"/>
      <w:szCs w:val="24"/>
    </w:rPr>
  </w:style>
  <w:style w:type="paragraph" w:styleId="a5">
    <w:name w:val="footer"/>
    <w:basedOn w:val="a"/>
    <w:link w:val="a6"/>
    <w:uiPriority w:val="99"/>
    <w:unhideWhenUsed/>
    <w:rsid w:val="00C741F3"/>
    <w:pPr>
      <w:tabs>
        <w:tab w:val="center" w:pos="4252"/>
        <w:tab w:val="right" w:pos="8504"/>
      </w:tabs>
      <w:snapToGrid w:val="0"/>
    </w:pPr>
  </w:style>
  <w:style w:type="character" w:customStyle="1" w:styleId="a6">
    <w:name w:val="フッター (文字)"/>
    <w:basedOn w:val="a0"/>
    <w:link w:val="a5"/>
    <w:uiPriority w:val="99"/>
    <w:rsid w:val="00C741F3"/>
    <w:rPr>
      <w:rFonts w:ascii="ＭＳ 明朝" w:eastAsia="ＭＳ 明朝" w:hAnsi="Century" w:cs="Times New Roman"/>
      <w:sz w:val="24"/>
      <w:szCs w:val="24"/>
    </w:rPr>
  </w:style>
  <w:style w:type="paragraph" w:styleId="a7">
    <w:name w:val="Balloon Text"/>
    <w:basedOn w:val="a"/>
    <w:link w:val="a8"/>
    <w:uiPriority w:val="99"/>
    <w:semiHidden/>
    <w:unhideWhenUsed/>
    <w:rsid w:val="004D0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0A4E"/>
    <w:rPr>
      <w:rFonts w:asciiTheme="majorHAnsi" w:eastAsiaTheme="majorEastAsia" w:hAnsiTheme="majorHAnsi" w:cstheme="majorBidi"/>
      <w:sz w:val="18"/>
      <w:szCs w:val="18"/>
    </w:rPr>
  </w:style>
  <w:style w:type="paragraph" w:styleId="a9">
    <w:name w:val="List Paragraph"/>
    <w:basedOn w:val="a"/>
    <w:uiPriority w:val="34"/>
    <w:qFormat/>
    <w:rsid w:val="00A27A83"/>
    <w:pPr>
      <w:ind w:leftChars="400" w:left="840"/>
    </w:pPr>
  </w:style>
  <w:style w:type="character" w:styleId="aa">
    <w:name w:val="annotation reference"/>
    <w:basedOn w:val="a0"/>
    <w:uiPriority w:val="99"/>
    <w:semiHidden/>
    <w:unhideWhenUsed/>
    <w:rsid w:val="00F2353E"/>
    <w:rPr>
      <w:sz w:val="18"/>
      <w:szCs w:val="18"/>
    </w:rPr>
  </w:style>
  <w:style w:type="paragraph" w:styleId="ab">
    <w:name w:val="annotation text"/>
    <w:basedOn w:val="a"/>
    <w:link w:val="ac"/>
    <w:uiPriority w:val="99"/>
    <w:semiHidden/>
    <w:unhideWhenUsed/>
    <w:rsid w:val="00F2353E"/>
    <w:pPr>
      <w:jc w:val="left"/>
    </w:pPr>
    <w:rPr>
      <w:rFonts w:asciiTheme="minorHAnsi" w:eastAsiaTheme="minorEastAsia" w:hAnsiTheme="minorHAnsi" w:cstheme="minorBidi"/>
      <w:sz w:val="21"/>
      <w:szCs w:val="22"/>
    </w:rPr>
  </w:style>
  <w:style w:type="character" w:customStyle="1" w:styleId="ac">
    <w:name w:val="コメント文字列 (文字)"/>
    <w:basedOn w:val="a0"/>
    <w:link w:val="ab"/>
    <w:uiPriority w:val="99"/>
    <w:semiHidden/>
    <w:rsid w:val="00F23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8954">
      <w:bodyDiv w:val="1"/>
      <w:marLeft w:val="0"/>
      <w:marRight w:val="0"/>
      <w:marTop w:val="0"/>
      <w:marBottom w:val="0"/>
      <w:divBdr>
        <w:top w:val="none" w:sz="0" w:space="0" w:color="auto"/>
        <w:left w:val="none" w:sz="0" w:space="0" w:color="auto"/>
        <w:bottom w:val="none" w:sz="0" w:space="0" w:color="auto"/>
        <w:right w:val="none" w:sz="0" w:space="0" w:color="auto"/>
      </w:divBdr>
    </w:div>
    <w:div w:id="674694210">
      <w:bodyDiv w:val="1"/>
      <w:marLeft w:val="0"/>
      <w:marRight w:val="0"/>
      <w:marTop w:val="0"/>
      <w:marBottom w:val="0"/>
      <w:divBdr>
        <w:top w:val="none" w:sz="0" w:space="0" w:color="auto"/>
        <w:left w:val="none" w:sz="0" w:space="0" w:color="auto"/>
        <w:bottom w:val="none" w:sz="0" w:space="0" w:color="auto"/>
        <w:right w:val="none" w:sz="0" w:space="0" w:color="auto"/>
      </w:divBdr>
    </w:div>
    <w:div w:id="732315077">
      <w:bodyDiv w:val="1"/>
      <w:marLeft w:val="0"/>
      <w:marRight w:val="0"/>
      <w:marTop w:val="0"/>
      <w:marBottom w:val="0"/>
      <w:divBdr>
        <w:top w:val="none" w:sz="0" w:space="0" w:color="auto"/>
        <w:left w:val="none" w:sz="0" w:space="0" w:color="auto"/>
        <w:bottom w:val="none" w:sz="0" w:space="0" w:color="auto"/>
        <w:right w:val="none" w:sz="0" w:space="0" w:color="auto"/>
      </w:divBdr>
    </w:div>
    <w:div w:id="1063867192">
      <w:bodyDiv w:val="1"/>
      <w:marLeft w:val="0"/>
      <w:marRight w:val="0"/>
      <w:marTop w:val="0"/>
      <w:marBottom w:val="0"/>
      <w:divBdr>
        <w:top w:val="none" w:sz="0" w:space="0" w:color="auto"/>
        <w:left w:val="none" w:sz="0" w:space="0" w:color="auto"/>
        <w:bottom w:val="none" w:sz="0" w:space="0" w:color="auto"/>
        <w:right w:val="none" w:sz="0" w:space="0" w:color="auto"/>
      </w:divBdr>
    </w:div>
    <w:div w:id="1081680454">
      <w:bodyDiv w:val="1"/>
      <w:marLeft w:val="0"/>
      <w:marRight w:val="0"/>
      <w:marTop w:val="0"/>
      <w:marBottom w:val="0"/>
      <w:divBdr>
        <w:top w:val="none" w:sz="0" w:space="0" w:color="auto"/>
        <w:left w:val="none" w:sz="0" w:space="0" w:color="auto"/>
        <w:bottom w:val="none" w:sz="0" w:space="0" w:color="auto"/>
        <w:right w:val="none" w:sz="0" w:space="0" w:color="auto"/>
      </w:divBdr>
    </w:div>
    <w:div w:id="1138496809">
      <w:bodyDiv w:val="1"/>
      <w:marLeft w:val="0"/>
      <w:marRight w:val="0"/>
      <w:marTop w:val="0"/>
      <w:marBottom w:val="0"/>
      <w:divBdr>
        <w:top w:val="none" w:sz="0" w:space="0" w:color="auto"/>
        <w:left w:val="none" w:sz="0" w:space="0" w:color="auto"/>
        <w:bottom w:val="none" w:sz="0" w:space="0" w:color="auto"/>
        <w:right w:val="none" w:sz="0" w:space="0" w:color="auto"/>
      </w:divBdr>
    </w:div>
    <w:div w:id="1299920744">
      <w:bodyDiv w:val="1"/>
      <w:marLeft w:val="0"/>
      <w:marRight w:val="0"/>
      <w:marTop w:val="0"/>
      <w:marBottom w:val="0"/>
      <w:divBdr>
        <w:top w:val="none" w:sz="0" w:space="0" w:color="auto"/>
        <w:left w:val="none" w:sz="0" w:space="0" w:color="auto"/>
        <w:bottom w:val="none" w:sz="0" w:space="0" w:color="auto"/>
        <w:right w:val="none" w:sz="0" w:space="0" w:color="auto"/>
      </w:divBdr>
    </w:div>
    <w:div w:id="181695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89FBF-7EFE-4680-BC1F-BCC673BD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2022-10-14T08:36:00Z</dcterms:created>
  <dcterms:modified xsi:type="dcterms:W3CDTF">2022-10-17T00:41:00Z</dcterms:modified>
</cp:coreProperties>
</file>