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70" w:rsidRPr="00F02618" w:rsidRDefault="004A3A26" w:rsidP="009B52F5">
      <w:pPr>
        <w:spacing w:line="440" w:lineRule="exact"/>
        <w:jc w:val="center"/>
        <w:rPr>
          <w:rFonts w:ascii="BIZ UDPゴシック" w:eastAsia="BIZ UDPゴシック" w:hAnsi="BIZ UDPゴシック"/>
          <w:b/>
          <w:sz w:val="30"/>
          <w:szCs w:val="30"/>
        </w:rPr>
      </w:pPr>
      <w:r>
        <w:rPr>
          <w:rFonts w:ascii="BIZ UDPゴシック" w:eastAsia="BIZ UDPゴシック" w:hAnsi="BIZ UDPゴシック" w:hint="eastAsia"/>
          <w:b/>
          <w:sz w:val="30"/>
          <w:szCs w:val="30"/>
        </w:rPr>
        <w:t>「大阪</w:t>
      </w:r>
      <w:r w:rsidR="001D1486" w:rsidRPr="00F02618">
        <w:rPr>
          <w:rFonts w:ascii="BIZ UDPゴシック" w:eastAsia="BIZ UDPゴシック" w:hAnsi="BIZ UDPゴシック" w:hint="eastAsia"/>
          <w:b/>
          <w:sz w:val="30"/>
          <w:szCs w:val="30"/>
        </w:rPr>
        <w:t>MICE</w:t>
      </w:r>
      <w:r>
        <w:rPr>
          <w:rFonts w:ascii="BIZ UDPゴシック" w:eastAsia="BIZ UDPゴシック" w:hAnsi="BIZ UDPゴシック" w:hint="eastAsia"/>
          <w:b/>
          <w:sz w:val="30"/>
          <w:szCs w:val="30"/>
        </w:rPr>
        <w:t>誘致</w:t>
      </w:r>
      <w:r w:rsidR="001D1486" w:rsidRPr="00F02618">
        <w:rPr>
          <w:rFonts w:ascii="BIZ UDPゴシック" w:eastAsia="BIZ UDPゴシック" w:hAnsi="BIZ UDPゴシック" w:hint="eastAsia"/>
          <w:b/>
          <w:sz w:val="30"/>
          <w:szCs w:val="30"/>
        </w:rPr>
        <w:t>戦略</w:t>
      </w:r>
      <w:r>
        <w:rPr>
          <w:rFonts w:ascii="BIZ UDPゴシック" w:eastAsia="BIZ UDPゴシック" w:hAnsi="BIZ UDPゴシック" w:hint="eastAsia"/>
          <w:b/>
          <w:sz w:val="30"/>
          <w:szCs w:val="30"/>
        </w:rPr>
        <w:t>」に係る</w:t>
      </w:r>
      <w:r w:rsidR="007773DA" w:rsidRPr="00F02618">
        <w:rPr>
          <w:rFonts w:ascii="BIZ UDPゴシック" w:eastAsia="BIZ UDPゴシック" w:hAnsi="BIZ UDPゴシック" w:hint="eastAsia"/>
          <w:b/>
          <w:sz w:val="30"/>
          <w:szCs w:val="30"/>
        </w:rPr>
        <w:t>論点メモ</w:t>
      </w:r>
    </w:p>
    <w:p w:rsidR="007773DA" w:rsidRDefault="00DD26A6" w:rsidP="002A0487">
      <w:pPr>
        <w:spacing w:line="66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0629" wp14:editId="131FC812">
                <wp:simplePos x="0" y="0"/>
                <wp:positionH relativeFrom="column">
                  <wp:posOffset>733425</wp:posOffset>
                </wp:positionH>
                <wp:positionV relativeFrom="paragraph">
                  <wp:posOffset>30480</wp:posOffset>
                </wp:positionV>
                <wp:extent cx="4038600" cy="0"/>
                <wp:effectExtent l="57150" t="38100" r="38100" b="1143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A7EBB">
                              <a:alpha val="63922"/>
                            </a:srgb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41BD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2.4pt" to="375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" strokecolor="#4a7ebb" strokeweight="3pt">
                <v:stroke opacity="41891f"/>
                <v:shadow on="t" color="black" opacity="26214f" origin=",-.5" offset="0,3pt"/>
              </v:line>
            </w:pict>
          </mc:Fallback>
        </mc:AlternateContent>
      </w:r>
    </w:p>
    <w:p w:rsidR="0077069C" w:rsidRPr="00C64EAF" w:rsidRDefault="006F31CF" w:rsidP="0011745B">
      <w:pPr>
        <w:spacing w:line="44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◎</w:t>
      </w:r>
      <w:r w:rsidR="0077069C" w:rsidRPr="00C64EAF">
        <w:rPr>
          <w:rFonts w:ascii="BIZ UDPゴシック" w:eastAsia="BIZ UDPゴシック" w:hAnsi="BIZ UDPゴシック" w:hint="eastAsia"/>
          <w:b/>
          <w:bCs/>
          <w:sz w:val="28"/>
          <w:szCs w:val="28"/>
        </w:rPr>
        <w:t>MICE</w:t>
      </w:r>
      <w:r w:rsidR="0040639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を取り巻く</w:t>
      </w:r>
      <w:r w:rsidR="00B77B9D">
        <w:rPr>
          <w:rFonts w:ascii="BIZ UDPゴシック" w:eastAsia="BIZ UDPゴシック" w:hAnsi="BIZ UDPゴシック" w:hint="eastAsia"/>
          <w:b/>
          <w:bCs/>
          <w:sz w:val="28"/>
          <w:szCs w:val="28"/>
        </w:rPr>
        <w:t>環境変化</w:t>
      </w:r>
      <w:r w:rsidR="0040639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について</w:t>
      </w:r>
    </w:p>
    <w:p w:rsidR="00AF3FC4" w:rsidRPr="006618BD" w:rsidRDefault="00AF3FC4" w:rsidP="006F31CF">
      <w:pPr>
        <w:spacing w:line="140" w:lineRule="exact"/>
        <w:rPr>
          <w:rFonts w:ascii="BIZ UDP明朝 Medium" w:eastAsia="BIZ UDP明朝 Medium" w:hAnsi="BIZ UDP明朝 Medium"/>
          <w:sz w:val="26"/>
          <w:szCs w:val="26"/>
        </w:rPr>
      </w:pPr>
    </w:p>
    <w:p w:rsidR="00D63306" w:rsidRPr="00D63306" w:rsidRDefault="00D63306" w:rsidP="00D63306">
      <w:pPr>
        <w:spacing w:line="400" w:lineRule="exact"/>
        <w:ind w:leftChars="123" w:left="498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D63306">
        <w:rPr>
          <w:rFonts w:ascii="BIZ UDP明朝 Medium" w:eastAsia="BIZ UDP明朝 Medium" w:hAnsi="BIZ UDP明朝 Medium" w:hint="eastAsia"/>
          <w:sz w:val="24"/>
          <w:szCs w:val="24"/>
        </w:rPr>
        <w:t>▷ 新型コロナウイルスの影響等、MICEを取り巻く国内外の環境変化や、今後のMICEの開催・誘致に期待すべき効果は的確に示されているか。</w:t>
      </w:r>
    </w:p>
    <w:p w:rsidR="00AF3FC4" w:rsidRPr="00D63306" w:rsidRDefault="00D63306" w:rsidP="00832DEE">
      <w:pPr>
        <w:spacing w:line="400" w:lineRule="exact"/>
        <w:ind w:leftChars="123" w:left="498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D63306">
        <w:rPr>
          <w:rFonts w:ascii="BIZ UDP明朝 Medium" w:eastAsia="BIZ UDP明朝 Medium" w:hAnsi="BIZ UDP明朝 Medium" w:hint="eastAsia"/>
          <w:sz w:val="24"/>
          <w:szCs w:val="24"/>
        </w:rPr>
        <w:t>▷　大阪の現状について、海外競合他都市や他府県比較等を含めて、データ等を用いて分かりやすく整理できているか</w:t>
      </w:r>
      <w:r w:rsidRPr="00D63306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6618BD" w:rsidRPr="00D63306" w:rsidRDefault="006618BD" w:rsidP="00BE168D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495906" w:rsidRPr="00D63306" w:rsidRDefault="006F31CF" w:rsidP="004F4C1B">
      <w:pPr>
        <w:spacing w:line="440" w:lineRule="exact"/>
        <w:rPr>
          <w:rFonts w:ascii="BIZ UDPゴシック" w:eastAsia="BIZ UDPゴシック" w:hAnsi="BIZ UDPゴシック"/>
          <w:b/>
          <w:sz w:val="28"/>
          <w:szCs w:val="28"/>
        </w:rPr>
      </w:pPr>
      <w:r w:rsidRPr="00D63306">
        <w:rPr>
          <w:rFonts w:ascii="BIZ UDPゴシック" w:eastAsia="BIZ UDPゴシック" w:hAnsi="BIZ UDPゴシック" w:hint="eastAsia"/>
          <w:b/>
          <w:sz w:val="28"/>
          <w:szCs w:val="28"/>
        </w:rPr>
        <w:t>◎</w:t>
      </w:r>
      <w:r w:rsidR="004A3A26" w:rsidRPr="00D63306">
        <w:rPr>
          <w:rFonts w:ascii="BIZ UDPゴシック" w:eastAsia="BIZ UDPゴシック" w:hAnsi="BIZ UDPゴシック" w:hint="eastAsia"/>
          <w:b/>
          <w:sz w:val="28"/>
          <w:szCs w:val="28"/>
        </w:rPr>
        <w:t>重点分野</w:t>
      </w:r>
      <w:r w:rsidR="00B77B9D" w:rsidRPr="00D63306">
        <w:rPr>
          <w:rFonts w:ascii="BIZ UDPゴシック" w:eastAsia="BIZ UDPゴシック" w:hAnsi="BIZ UDPゴシック" w:hint="eastAsia"/>
          <w:b/>
          <w:sz w:val="28"/>
          <w:szCs w:val="28"/>
        </w:rPr>
        <w:t>、</w:t>
      </w:r>
      <w:r w:rsidR="00155CE8" w:rsidRPr="00D63306">
        <w:rPr>
          <w:rFonts w:ascii="BIZ UDPゴシック" w:eastAsia="BIZ UDPゴシック" w:hAnsi="BIZ UDPゴシック" w:hint="eastAsia"/>
          <w:b/>
          <w:sz w:val="28"/>
          <w:szCs w:val="28"/>
        </w:rPr>
        <w:t>メイン</w:t>
      </w:r>
      <w:r w:rsidR="004A3A26" w:rsidRPr="00D63306">
        <w:rPr>
          <w:rFonts w:ascii="BIZ UDPゴシック" w:eastAsia="BIZ UDPゴシック" w:hAnsi="BIZ UDPゴシック" w:hint="eastAsia"/>
          <w:b/>
          <w:sz w:val="28"/>
          <w:szCs w:val="28"/>
        </w:rPr>
        <w:t>ターゲットについて</w:t>
      </w:r>
    </w:p>
    <w:p w:rsidR="00495906" w:rsidRPr="00D63306" w:rsidRDefault="00495906" w:rsidP="00495906">
      <w:pPr>
        <w:spacing w:line="1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6618BD" w:rsidRDefault="00495906" w:rsidP="00832DEE">
      <w:pPr>
        <w:spacing w:line="400" w:lineRule="exact"/>
        <w:ind w:left="520" w:hangingChars="200" w:hanging="520"/>
        <w:rPr>
          <w:rFonts w:ascii="BIZ UDP明朝 Medium" w:eastAsia="BIZ UDP明朝 Medium" w:hAnsi="BIZ UDP明朝 Medium"/>
          <w:bCs/>
          <w:sz w:val="24"/>
          <w:szCs w:val="24"/>
        </w:rPr>
      </w:pPr>
      <w:r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 xml:space="preserve">　　▷</w:t>
      </w:r>
      <w:r w:rsidR="005E7021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 xml:space="preserve"> </w:t>
      </w:r>
      <w:r w:rsidR="004A3A26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大阪</w:t>
      </w:r>
      <w:r w:rsidR="00B77B9D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への</w:t>
      </w:r>
      <w:r w:rsidR="00D63306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MICE誘致</w:t>
      </w:r>
      <w:r w:rsidR="00B77B9D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に向けて、</w:t>
      </w:r>
      <w:r w:rsidR="006618BD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活用すべき「優位性」と解決すべき「課題」の認識</w:t>
      </w:r>
      <w:r w:rsidR="00B77B9D" w:rsidRPr="00D63306">
        <w:rPr>
          <w:rFonts w:ascii="BIZ UDP明朝 Medium" w:eastAsia="BIZ UDP明朝 Medium" w:hAnsi="BIZ UDP明朝 Medium" w:hint="eastAsia"/>
          <w:bCs/>
          <w:sz w:val="26"/>
          <w:szCs w:val="26"/>
        </w:rPr>
        <w:t>は的確に示されているか。</w:t>
      </w:r>
    </w:p>
    <w:p w:rsidR="00495906" w:rsidRPr="00D87953" w:rsidRDefault="00495906" w:rsidP="00832DEE">
      <w:pPr>
        <w:spacing w:line="400" w:lineRule="exact"/>
        <w:ind w:leftChars="200" w:left="665" w:hangingChars="102" w:hanging="245"/>
        <w:rPr>
          <w:rFonts w:ascii="BIZ UDP明朝 Medium" w:eastAsia="BIZ UDP明朝 Medium" w:hAnsi="BIZ UDP明朝 Medium"/>
          <w:bCs/>
          <w:sz w:val="24"/>
          <w:szCs w:val="24"/>
        </w:rPr>
      </w:pPr>
      <w:r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▷</w:t>
      </w:r>
      <w:r w:rsidR="005F34C2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 xml:space="preserve"> 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誘致にかかる「重点分野」及び「</w:t>
      </w:r>
      <w:r w:rsidR="00155CE8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メインターゲット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」</w:t>
      </w:r>
      <w:r w:rsidR="00155CE8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の設定によ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り、</w:t>
      </w:r>
      <w:r w:rsidR="00155CE8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効果的・効率的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な取組みを</w:t>
      </w:r>
      <w:r w:rsidR="00155CE8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進めてい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く</w:t>
      </w:r>
      <w:r w:rsidR="00155CE8" w:rsidRPr="00D87953">
        <w:rPr>
          <w:rFonts w:ascii="BIZ UDP明朝 Medium" w:eastAsia="BIZ UDP明朝 Medium" w:hAnsi="BIZ UDP明朝 Medium" w:hint="eastAsia"/>
          <w:bCs/>
          <w:sz w:val="24"/>
          <w:szCs w:val="24"/>
        </w:rPr>
        <w:t>ことができるか</w:t>
      </w:r>
      <w:r w:rsidR="00B77B9D">
        <w:rPr>
          <w:rFonts w:ascii="BIZ UDP明朝 Medium" w:eastAsia="BIZ UDP明朝 Medium" w:hAnsi="BIZ UDP明朝 Medium" w:hint="eastAsia"/>
          <w:bCs/>
          <w:sz w:val="24"/>
          <w:szCs w:val="24"/>
        </w:rPr>
        <w:t>。</w:t>
      </w:r>
    </w:p>
    <w:p w:rsidR="00495906" w:rsidRPr="000E1BC0" w:rsidRDefault="00495906" w:rsidP="00BE168D">
      <w:pPr>
        <w:spacing w:line="360" w:lineRule="exact"/>
        <w:rPr>
          <w:rFonts w:ascii="BIZ UDPゴシック" w:eastAsia="BIZ UDPゴシック" w:hAnsi="BIZ UDPゴシック"/>
          <w:b/>
          <w:sz w:val="26"/>
          <w:szCs w:val="26"/>
        </w:rPr>
      </w:pPr>
    </w:p>
    <w:p w:rsidR="004F4C1B" w:rsidRPr="00C64EAF" w:rsidRDefault="006F31CF" w:rsidP="004F4C1B">
      <w:pPr>
        <w:spacing w:line="440" w:lineRule="exac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◎</w:t>
      </w:r>
      <w:r w:rsidR="00B77B9D">
        <w:rPr>
          <w:rFonts w:ascii="BIZ UDPゴシック" w:eastAsia="BIZ UDPゴシック" w:hAnsi="BIZ UDPゴシック" w:hint="eastAsia"/>
          <w:b/>
          <w:sz w:val="28"/>
          <w:szCs w:val="28"/>
        </w:rPr>
        <w:t>めざす姿と</w:t>
      </w:r>
      <w:r w:rsidR="007C3760">
        <w:rPr>
          <w:rFonts w:ascii="BIZ UDPゴシック" w:eastAsia="BIZ UDPゴシック" w:hAnsi="BIZ UDPゴシック" w:hint="eastAsia"/>
          <w:b/>
          <w:sz w:val="28"/>
          <w:szCs w:val="28"/>
        </w:rPr>
        <w:t>数値目標</w:t>
      </w:r>
      <w:r w:rsidR="00B77B9D">
        <w:rPr>
          <w:rFonts w:ascii="BIZ UDPゴシック" w:eastAsia="BIZ UDPゴシック" w:hAnsi="BIZ UDPゴシック" w:hint="eastAsia"/>
          <w:b/>
          <w:sz w:val="28"/>
          <w:szCs w:val="28"/>
        </w:rPr>
        <w:t>（KPI）</w:t>
      </w:r>
      <w:r w:rsidR="007C3760">
        <w:rPr>
          <w:rFonts w:ascii="BIZ UDPゴシック" w:eastAsia="BIZ UDPゴシック" w:hAnsi="BIZ UDPゴシック" w:hint="eastAsia"/>
          <w:b/>
          <w:sz w:val="28"/>
          <w:szCs w:val="28"/>
        </w:rPr>
        <w:t>について</w:t>
      </w:r>
    </w:p>
    <w:p w:rsidR="00C62988" w:rsidRPr="00C64EAF" w:rsidRDefault="00C62988" w:rsidP="00C62988">
      <w:pPr>
        <w:spacing w:line="140" w:lineRule="exact"/>
        <w:rPr>
          <w:rFonts w:ascii="BIZ UDPゴシック" w:eastAsia="BIZ UDPゴシック" w:hAnsi="BIZ UDPゴシック"/>
          <w:b/>
          <w:sz w:val="28"/>
          <w:szCs w:val="28"/>
        </w:rPr>
      </w:pPr>
    </w:p>
    <w:p w:rsidR="00E15CC8" w:rsidRDefault="008663C8" w:rsidP="00832DEE">
      <w:pPr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D87953">
        <w:rPr>
          <w:rFonts w:ascii="BIZ UDP明朝 Medium" w:eastAsia="BIZ UDP明朝 Medium" w:hAnsi="BIZ UDP明朝 Medium" w:hint="eastAsia"/>
          <w:sz w:val="24"/>
          <w:szCs w:val="24"/>
        </w:rPr>
        <w:t>▷</w:t>
      </w:r>
      <w:r w:rsidR="00E15CC8">
        <w:rPr>
          <w:rFonts w:ascii="BIZ UDP明朝 Medium" w:eastAsia="BIZ UDP明朝 Medium" w:hAnsi="BIZ UDP明朝 Medium" w:hint="eastAsia"/>
          <w:sz w:val="24"/>
          <w:szCs w:val="24"/>
        </w:rPr>
        <w:t xml:space="preserve">　「</w:t>
      </w:r>
      <w:r w:rsidR="00B77B9D">
        <w:rPr>
          <w:rFonts w:ascii="BIZ UDP明朝 Medium" w:eastAsia="BIZ UDP明朝 Medium" w:hAnsi="BIZ UDP明朝 Medium" w:hint="eastAsia"/>
          <w:sz w:val="24"/>
          <w:szCs w:val="24"/>
        </w:rPr>
        <w:t>１０年後にめざす姿</w:t>
      </w:r>
      <w:r w:rsidR="00E15CC8">
        <w:rPr>
          <w:rFonts w:ascii="BIZ UDP明朝 Medium" w:eastAsia="BIZ UDP明朝 Medium" w:hAnsi="BIZ UDP明朝 Medium" w:hint="eastAsia"/>
          <w:sz w:val="24"/>
          <w:szCs w:val="24"/>
        </w:rPr>
        <w:t>」</w:t>
      </w:r>
      <w:r w:rsidR="00B77B9D">
        <w:rPr>
          <w:rFonts w:ascii="BIZ UDP明朝 Medium" w:eastAsia="BIZ UDP明朝 Medium" w:hAnsi="BIZ UDP明朝 Medium" w:hint="eastAsia"/>
          <w:sz w:val="24"/>
          <w:szCs w:val="24"/>
        </w:rPr>
        <w:t>は、戦略</w:t>
      </w:r>
      <w:r w:rsidR="00BE168D">
        <w:rPr>
          <w:rFonts w:ascii="BIZ UDP明朝 Medium" w:eastAsia="BIZ UDP明朝 Medium" w:hAnsi="BIZ UDP明朝 Medium" w:hint="eastAsia"/>
          <w:sz w:val="24"/>
          <w:szCs w:val="24"/>
        </w:rPr>
        <w:t>の目的</w:t>
      </w:r>
      <w:r w:rsidR="00B77B9D">
        <w:rPr>
          <w:rFonts w:ascii="BIZ UDP明朝 Medium" w:eastAsia="BIZ UDP明朝 Medium" w:hAnsi="BIZ UDP明朝 Medium" w:hint="eastAsia"/>
          <w:sz w:val="24"/>
          <w:szCs w:val="24"/>
        </w:rPr>
        <w:t>を象徴する</w:t>
      </w:r>
      <w:r w:rsidR="00E15CC8">
        <w:rPr>
          <w:rFonts w:ascii="BIZ UDP明朝 Medium" w:eastAsia="BIZ UDP明朝 Medium" w:hAnsi="BIZ UDP明朝 Medium" w:hint="eastAsia"/>
          <w:sz w:val="24"/>
          <w:szCs w:val="24"/>
        </w:rPr>
        <w:t>目標像となっているか。</w:t>
      </w:r>
    </w:p>
    <w:p w:rsidR="00E15CC8" w:rsidRDefault="00B77B9D" w:rsidP="00832DEE">
      <w:pPr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D87953">
        <w:rPr>
          <w:rFonts w:ascii="BIZ UDP明朝 Medium" w:eastAsia="BIZ UDP明朝 Medium" w:hAnsi="BIZ UDP明朝 Medium" w:hint="eastAsia"/>
          <w:sz w:val="24"/>
          <w:szCs w:val="24"/>
        </w:rPr>
        <w:t xml:space="preserve">▷ </w:t>
      </w:r>
      <w:r w:rsidR="00E15CC8">
        <w:rPr>
          <w:rFonts w:ascii="BIZ UDP明朝 Medium" w:eastAsia="BIZ UDP明朝 Medium" w:hAnsi="BIZ UDP明朝 Medium" w:hint="eastAsia"/>
          <w:sz w:val="24"/>
          <w:szCs w:val="24"/>
        </w:rPr>
        <w:t>「</w:t>
      </w:r>
      <w:r>
        <w:rPr>
          <w:rFonts w:ascii="BIZ UDP明朝 Medium" w:eastAsia="BIZ UDP明朝 Medium" w:hAnsi="BIZ UDP明朝 Medium" w:hint="eastAsia"/>
          <w:sz w:val="24"/>
          <w:szCs w:val="24"/>
        </w:rPr>
        <w:t>数値目標（</w:t>
      </w: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KPI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）</w:t>
      </w:r>
      <w:r w:rsidR="00E15CC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」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や</w:t>
      </w: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ＫＰＩの進捗に関連する</w:t>
      </w:r>
      <w:r w:rsidR="00E15CC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「</w:t>
      </w: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参考指標</w:t>
      </w:r>
      <w:r w:rsidR="00E15CC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」</w:t>
      </w: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は、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戦略の実効性確保や具体的な施策推進のプロセス</w:t>
      </w: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指標</w:t>
      </w:r>
      <w:r w:rsid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として相応しいか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:rsidR="00B77B9D" w:rsidRDefault="00B77B9D" w:rsidP="00832DEE">
      <w:pPr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▷</w:t>
      </w:r>
      <w:r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 xml:space="preserve"> </w:t>
      </w:r>
      <w:r w:rsidR="00E15CC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取組期間を２つのステージに分ける（５年後、１０年後）ことは、</w:t>
      </w:r>
      <w:r w:rsid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戦略の</w:t>
      </w:r>
      <w:r w:rsidR="00D63306" w:rsidRP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適切な進捗管理を図るうえで有効か。</w:t>
      </w:r>
    </w:p>
    <w:p w:rsidR="00E15CC8" w:rsidRPr="008D6A34" w:rsidRDefault="00E15CC8" w:rsidP="00832DEE">
      <w:pPr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▷　誰もが分かりやすい目標になっているか。</w:t>
      </w:r>
    </w:p>
    <w:p w:rsidR="002A0487" w:rsidRPr="006F31CF" w:rsidRDefault="002A0487" w:rsidP="00BE168D">
      <w:pPr>
        <w:spacing w:line="360" w:lineRule="exac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</w:p>
    <w:p w:rsidR="005F1CDC" w:rsidRDefault="006F31CF" w:rsidP="006F31CF">
      <w:pPr>
        <w:spacing w:line="440" w:lineRule="exac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◎</w:t>
      </w:r>
      <w:r w:rsidR="00C83B40" w:rsidRPr="006F31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具体的な施策展開</w:t>
      </w:r>
      <w:r w:rsidR="005F1CDC" w:rsidRPr="006F31CF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について</w:t>
      </w:r>
    </w:p>
    <w:p w:rsidR="006F31CF" w:rsidRPr="006F31CF" w:rsidRDefault="006F31CF" w:rsidP="006F31CF">
      <w:pPr>
        <w:spacing w:line="140" w:lineRule="exact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</w:p>
    <w:p w:rsidR="000B2832" w:rsidRDefault="00832DEE" w:rsidP="00832DEE">
      <w:pPr>
        <w:tabs>
          <w:tab w:val="center" w:pos="4332"/>
        </w:tabs>
        <w:spacing w:line="400" w:lineRule="exact"/>
        <w:ind w:leftChars="124" w:left="50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▷ </w:t>
      </w:r>
      <w:r w:rsidR="000B283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大阪の強みを活かした</w:t>
      </w:r>
      <w:r w:rsidR="00636E1D" w:rsidRPr="008D6A34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効果的な</w:t>
      </w:r>
      <w:r w:rsidR="000B283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施策</w:t>
      </w:r>
      <w:r w:rsidR="00E15CC8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が掲げられているか。</w:t>
      </w:r>
      <w:r w:rsidR="000B283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万博やＩＲ等のインパクトが十分に活用されているか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:rsidR="000B2832" w:rsidRDefault="00832DEE" w:rsidP="00832DEE">
      <w:pPr>
        <w:tabs>
          <w:tab w:val="center" w:pos="4332"/>
        </w:tabs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▷　ＭＩＣＥ誘致にかかる</w:t>
      </w:r>
      <w:r w:rsidR="000B2832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多様な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主体</w:t>
      </w:r>
      <w:r w:rsidR="000B2832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が取り組む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べき</w:t>
      </w:r>
      <w:r w:rsidR="000B2832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施策が</w:t>
      </w: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十分に</w:t>
      </w:r>
      <w:r w:rsidR="000B2832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明記されているか</w:t>
      </w:r>
      <w:r w:rsidR="000B283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。予算確保等、</w:t>
      </w:r>
      <w:r w:rsid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施策展開の</w:t>
      </w:r>
      <w:r w:rsidR="000B283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実効性は担保できるのか。</w:t>
      </w:r>
    </w:p>
    <w:p w:rsidR="004531B4" w:rsidRDefault="00832DEE" w:rsidP="00832DEE">
      <w:pPr>
        <w:tabs>
          <w:tab w:val="center" w:pos="4332"/>
        </w:tabs>
        <w:spacing w:line="400" w:lineRule="exact"/>
        <w:ind w:leftChars="100" w:left="450" w:hangingChars="100" w:hanging="2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▷</w:t>
      </w:r>
      <w:r w:rsidR="004531B4" w:rsidRPr="008D6A34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 xml:space="preserve"> </w:t>
      </w:r>
      <w:r w:rsidR="00B62629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国の動向や社会情勢等</w:t>
      </w:r>
      <w:r w:rsidR="00E454ED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を</w:t>
      </w:r>
      <w:r w:rsidR="00B62629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反映</w:t>
      </w:r>
      <w:r w:rsidR="00873D92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し</w:t>
      </w:r>
      <w:r w:rsidR="00E454ED" w:rsidRPr="008D6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ているか</w:t>
      </w:r>
      <w:r w:rsidR="003E4431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。</w:t>
      </w:r>
    </w:p>
    <w:p w:rsidR="00832DEE" w:rsidRPr="008D6A34" w:rsidRDefault="00832DEE" w:rsidP="00BE168D">
      <w:pPr>
        <w:tabs>
          <w:tab w:val="center" w:pos="4332"/>
        </w:tabs>
        <w:spacing w:line="360" w:lineRule="exact"/>
        <w:ind w:leftChars="100" w:left="470" w:hangingChars="100" w:hanging="260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</w:p>
    <w:p w:rsidR="004531B4" w:rsidRPr="006F31CF" w:rsidRDefault="006F31CF" w:rsidP="006F31CF">
      <w:pPr>
        <w:spacing w:line="440" w:lineRule="exact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◎</w:t>
      </w:r>
      <w:r w:rsidR="004531B4" w:rsidRPr="006F31C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MICEを推進する</w:t>
      </w:r>
      <w:r w:rsidR="00D87953" w:rsidRPr="006F31C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「</w:t>
      </w:r>
      <w:r w:rsidR="004531B4" w:rsidRPr="006F31C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各主体の役割分担</w:t>
      </w:r>
      <w:r w:rsidR="00D87953" w:rsidRPr="006F31C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」</w:t>
      </w:r>
      <w:r w:rsidR="004531B4" w:rsidRPr="006F31CF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について</w:t>
      </w:r>
    </w:p>
    <w:p w:rsidR="006F31CF" w:rsidRDefault="006F31CF" w:rsidP="006F31CF">
      <w:pPr>
        <w:pStyle w:val="a9"/>
        <w:spacing w:line="140" w:lineRule="exact"/>
        <w:ind w:leftChars="0" w:left="357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p w:rsidR="00BE168D" w:rsidRDefault="004531B4" w:rsidP="00BE168D">
      <w:pPr>
        <w:spacing w:line="440" w:lineRule="exact"/>
        <w:ind w:firstLineChars="50" w:firstLine="12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▷</w:t>
      </w:r>
      <w:r w:rsid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  <w:r w:rsidRP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府・市、大阪観光局（ＤＭＯ）、経済団体</w:t>
      </w:r>
      <w:r w:rsidR="00E454ED" w:rsidRP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、PCO</w:t>
      </w:r>
      <w:r w:rsid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等、各</w:t>
      </w:r>
      <w:r w:rsidRP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主体における役割</w:t>
      </w:r>
      <w:r w:rsidR="00D63306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分担</w:t>
      </w:r>
      <w:r w:rsid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が整</w:t>
      </w:r>
    </w:p>
    <w:p w:rsidR="006618BD" w:rsidRPr="008D6A34" w:rsidRDefault="00D63306" w:rsidP="00BE168D">
      <w:pPr>
        <w:spacing w:line="440" w:lineRule="exact"/>
        <w:ind w:firstLineChars="150" w:firstLine="360"/>
        <w:rPr>
          <w:rFonts w:ascii="BIZ UDP明朝 Medium" w:eastAsia="BIZ UDP明朝 Medium" w:hAnsi="BIZ UDP明朝 Medium"/>
          <w:color w:val="000000" w:themeColor="text1"/>
          <w:sz w:val="26"/>
          <w:szCs w:val="26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理され、「オール大阪体制」として</w:t>
      </w:r>
      <w:r w:rsidR="00832DEE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相応しいものとなっているか。</w:t>
      </w:r>
    </w:p>
    <w:sectPr w:rsidR="006618BD" w:rsidRPr="008D6A34" w:rsidSect="000E1BC0">
      <w:headerReference w:type="default" r:id="rId8"/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25" w:rsidRDefault="00411825" w:rsidP="004737F2">
      <w:r>
        <w:separator/>
      </w:r>
    </w:p>
  </w:endnote>
  <w:endnote w:type="continuationSeparator" w:id="0">
    <w:p w:rsidR="00411825" w:rsidRDefault="00411825" w:rsidP="004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25" w:rsidRDefault="00411825" w:rsidP="004737F2">
      <w:r>
        <w:separator/>
      </w:r>
    </w:p>
  </w:footnote>
  <w:footnote w:type="continuationSeparator" w:id="0">
    <w:p w:rsidR="00411825" w:rsidRDefault="00411825" w:rsidP="0047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1B" w:rsidRPr="00DD26A6" w:rsidRDefault="004F4C1B" w:rsidP="004737F2">
    <w:pPr>
      <w:pStyle w:val="a3"/>
      <w:jc w:val="right"/>
      <w:rPr>
        <w:rFonts w:ascii="BIZ UDPゴシック" w:eastAsia="BIZ UDPゴシック" w:hAnsi="BIZ UDPゴシック"/>
        <w:sz w:val="24"/>
        <w:szCs w:val="24"/>
      </w:rPr>
    </w:pPr>
    <w:r w:rsidRPr="00DD26A6">
      <w:rPr>
        <w:rFonts w:ascii="BIZ UDPゴシック" w:eastAsia="BIZ UDPゴシック" w:hAnsi="BIZ UDPゴシック" w:hint="eastAsia"/>
        <w:sz w:val="24"/>
        <w:szCs w:val="24"/>
        <w:bdr w:val="single" w:sz="4" w:space="0" w:color="auto"/>
      </w:rPr>
      <w:t>資料</w:t>
    </w:r>
    <w:r w:rsidR="00DD26A6">
      <w:rPr>
        <w:rFonts w:ascii="BIZ UDPゴシック" w:eastAsia="BIZ UDPゴシック" w:hAnsi="BIZ UDPゴシック" w:hint="eastAsia"/>
        <w:sz w:val="24"/>
        <w:szCs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7A1"/>
    <w:multiLevelType w:val="hybridMultilevel"/>
    <w:tmpl w:val="A3069034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3FAF5814"/>
    <w:multiLevelType w:val="hybridMultilevel"/>
    <w:tmpl w:val="61AA29E8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68D6F19"/>
    <w:multiLevelType w:val="hybridMultilevel"/>
    <w:tmpl w:val="C4AE046A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693868B9"/>
    <w:multiLevelType w:val="hybridMultilevel"/>
    <w:tmpl w:val="F9248258"/>
    <w:lvl w:ilvl="0" w:tplc="C3587E90">
      <w:numFmt w:val="bullet"/>
      <w:lvlText w:val="◎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344"/>
    <w:multiLevelType w:val="hybridMultilevel"/>
    <w:tmpl w:val="FAFAE5FC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6D121B4D"/>
    <w:multiLevelType w:val="hybridMultilevel"/>
    <w:tmpl w:val="3E2EBB40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DA"/>
    <w:rsid w:val="000274B8"/>
    <w:rsid w:val="00066F93"/>
    <w:rsid w:val="00074F88"/>
    <w:rsid w:val="0008034D"/>
    <w:rsid w:val="000B2832"/>
    <w:rsid w:val="000E1BC0"/>
    <w:rsid w:val="00110AE4"/>
    <w:rsid w:val="0011745B"/>
    <w:rsid w:val="001546C6"/>
    <w:rsid w:val="00155CE8"/>
    <w:rsid w:val="001A2E00"/>
    <w:rsid w:val="001A5F93"/>
    <w:rsid w:val="001C59DF"/>
    <w:rsid w:val="001D1486"/>
    <w:rsid w:val="001E0C09"/>
    <w:rsid w:val="001F1881"/>
    <w:rsid w:val="00203AF1"/>
    <w:rsid w:val="00232CB9"/>
    <w:rsid w:val="00282692"/>
    <w:rsid w:val="002A0487"/>
    <w:rsid w:val="002B380F"/>
    <w:rsid w:val="003760A9"/>
    <w:rsid w:val="003D69A2"/>
    <w:rsid w:val="003D7171"/>
    <w:rsid w:val="003E4431"/>
    <w:rsid w:val="003E7176"/>
    <w:rsid w:val="0040639D"/>
    <w:rsid w:val="00411825"/>
    <w:rsid w:val="00411DAF"/>
    <w:rsid w:val="004225FC"/>
    <w:rsid w:val="00443A3C"/>
    <w:rsid w:val="004531B4"/>
    <w:rsid w:val="004737F2"/>
    <w:rsid w:val="00495906"/>
    <w:rsid w:val="004A3A26"/>
    <w:rsid w:val="004F4C1B"/>
    <w:rsid w:val="00533083"/>
    <w:rsid w:val="00555F80"/>
    <w:rsid w:val="005C2632"/>
    <w:rsid w:val="005E49DE"/>
    <w:rsid w:val="005E7021"/>
    <w:rsid w:val="005F1CDC"/>
    <w:rsid w:val="005F34C2"/>
    <w:rsid w:val="00623A1C"/>
    <w:rsid w:val="00632F0F"/>
    <w:rsid w:val="00636E1D"/>
    <w:rsid w:val="0064783E"/>
    <w:rsid w:val="006618BD"/>
    <w:rsid w:val="006A0115"/>
    <w:rsid w:val="006A0D50"/>
    <w:rsid w:val="006F128C"/>
    <w:rsid w:val="006F31CF"/>
    <w:rsid w:val="0077069C"/>
    <w:rsid w:val="007773DA"/>
    <w:rsid w:val="00795276"/>
    <w:rsid w:val="007C2D02"/>
    <w:rsid w:val="007C3760"/>
    <w:rsid w:val="007F32FC"/>
    <w:rsid w:val="007F6B8C"/>
    <w:rsid w:val="00811FBE"/>
    <w:rsid w:val="00824554"/>
    <w:rsid w:val="00832DEE"/>
    <w:rsid w:val="008663C8"/>
    <w:rsid w:val="00873D92"/>
    <w:rsid w:val="008D6A34"/>
    <w:rsid w:val="008E4A9D"/>
    <w:rsid w:val="00954D9F"/>
    <w:rsid w:val="009B52F5"/>
    <w:rsid w:val="009C4ACA"/>
    <w:rsid w:val="009D0295"/>
    <w:rsid w:val="00A40DC1"/>
    <w:rsid w:val="00A93027"/>
    <w:rsid w:val="00A9487B"/>
    <w:rsid w:val="00AE256C"/>
    <w:rsid w:val="00AE78B2"/>
    <w:rsid w:val="00AF3FC4"/>
    <w:rsid w:val="00B02155"/>
    <w:rsid w:val="00B51E57"/>
    <w:rsid w:val="00B62629"/>
    <w:rsid w:val="00B77B9D"/>
    <w:rsid w:val="00B94D7F"/>
    <w:rsid w:val="00BE168D"/>
    <w:rsid w:val="00C37467"/>
    <w:rsid w:val="00C62988"/>
    <w:rsid w:val="00C64EAF"/>
    <w:rsid w:val="00C83B40"/>
    <w:rsid w:val="00CD609D"/>
    <w:rsid w:val="00D63306"/>
    <w:rsid w:val="00D6508C"/>
    <w:rsid w:val="00D76266"/>
    <w:rsid w:val="00D87953"/>
    <w:rsid w:val="00DB6BB1"/>
    <w:rsid w:val="00DD0F39"/>
    <w:rsid w:val="00DD26A6"/>
    <w:rsid w:val="00DE1D97"/>
    <w:rsid w:val="00E15CC8"/>
    <w:rsid w:val="00E454ED"/>
    <w:rsid w:val="00E81048"/>
    <w:rsid w:val="00E93013"/>
    <w:rsid w:val="00E93C27"/>
    <w:rsid w:val="00ED3C70"/>
    <w:rsid w:val="00EF0400"/>
    <w:rsid w:val="00F02618"/>
    <w:rsid w:val="00F14341"/>
    <w:rsid w:val="00FB0BA4"/>
    <w:rsid w:val="00FB2C88"/>
    <w:rsid w:val="00FE7E62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35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7F2"/>
  </w:style>
  <w:style w:type="paragraph" w:styleId="a5">
    <w:name w:val="footer"/>
    <w:basedOn w:val="a"/>
    <w:link w:val="a6"/>
    <w:uiPriority w:val="99"/>
    <w:unhideWhenUsed/>
    <w:rsid w:val="0047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7F2"/>
  </w:style>
  <w:style w:type="paragraph" w:styleId="a7">
    <w:name w:val="Balloon Text"/>
    <w:basedOn w:val="a"/>
    <w:link w:val="a8"/>
    <w:uiPriority w:val="99"/>
    <w:semiHidden/>
    <w:unhideWhenUsed/>
    <w:rsid w:val="0047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7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706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70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9E8F-A035-45B4-BBF7-D28C68E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2023-01-23T05:47:00Z</dcterms:created>
  <dcterms:modified xsi:type="dcterms:W3CDTF">2023-01-23T05:47:00Z</dcterms:modified>
</cp:coreProperties>
</file>