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Pr="00F81F99" w:rsidRDefault="001A725C" w:rsidP="00AF5D23">
      <w:pPr>
        <w:widowControl/>
        <w:jc w:val="center"/>
        <w:rPr>
          <w:rFonts w:ascii="ＭＳ ゴシック" w:eastAsia="ＭＳ ゴシック" w:hAnsi="ＭＳ ゴシック"/>
          <w:bCs/>
          <w:sz w:val="36"/>
          <w:szCs w:val="36"/>
        </w:rPr>
      </w:pPr>
    </w:p>
    <w:p w14:paraId="11D759D5" w14:textId="77777777" w:rsidR="002D01EB" w:rsidRPr="00F81F99" w:rsidRDefault="002D01EB" w:rsidP="00AF5D23">
      <w:pPr>
        <w:widowControl/>
        <w:jc w:val="center"/>
        <w:rPr>
          <w:rFonts w:ascii="ＭＳ ゴシック" w:eastAsia="ＭＳ ゴシック" w:hAnsi="ＭＳ ゴシック"/>
          <w:bCs/>
          <w:sz w:val="36"/>
          <w:szCs w:val="36"/>
        </w:rPr>
      </w:pPr>
    </w:p>
    <w:p w14:paraId="0D9E0817" w14:textId="77777777" w:rsidR="00D51885" w:rsidRPr="00F81F99" w:rsidRDefault="00D51885" w:rsidP="00AF5D23">
      <w:pPr>
        <w:spacing w:line="400" w:lineRule="exact"/>
        <w:jc w:val="center"/>
        <w:rPr>
          <w:rFonts w:ascii="ＭＳ ゴシック" w:eastAsia="ＭＳ ゴシック" w:hAnsi="ＭＳ ゴシック"/>
          <w:bCs/>
          <w:sz w:val="36"/>
          <w:szCs w:val="36"/>
        </w:rPr>
      </w:pPr>
    </w:p>
    <w:p w14:paraId="02A90751" w14:textId="77777777" w:rsidR="00D51885" w:rsidRPr="00F81F99" w:rsidRDefault="00D51885" w:rsidP="00AF5D23">
      <w:pPr>
        <w:spacing w:line="400" w:lineRule="exact"/>
        <w:jc w:val="center"/>
        <w:rPr>
          <w:rFonts w:ascii="ＭＳ ゴシック" w:eastAsia="ＭＳ ゴシック" w:hAnsi="ＭＳ ゴシック"/>
          <w:bCs/>
          <w:sz w:val="36"/>
          <w:szCs w:val="36"/>
        </w:rPr>
      </w:pPr>
    </w:p>
    <w:p w14:paraId="298A614E" w14:textId="77777777" w:rsidR="002D01EB" w:rsidRPr="00F81F99" w:rsidRDefault="002D01EB" w:rsidP="00AF5D23">
      <w:pPr>
        <w:spacing w:line="400" w:lineRule="exact"/>
        <w:jc w:val="center"/>
        <w:rPr>
          <w:rFonts w:ascii="ＭＳ ゴシック" w:eastAsia="ＭＳ ゴシック" w:hAnsi="ＭＳ ゴシック"/>
          <w:bCs/>
          <w:sz w:val="36"/>
          <w:szCs w:val="36"/>
        </w:rPr>
      </w:pPr>
    </w:p>
    <w:p w14:paraId="1656E331" w14:textId="77777777" w:rsidR="00186A24" w:rsidRPr="00F81F99" w:rsidRDefault="00186A24" w:rsidP="00E3184C">
      <w:pPr>
        <w:autoSpaceDE w:val="0"/>
        <w:autoSpaceDN w:val="0"/>
        <w:adjustRightInd w:val="0"/>
        <w:jc w:val="center"/>
        <w:rPr>
          <w:rFonts w:ascii="Generic0-Regular" w:eastAsia="Generic0-Regular" w:hAnsi="Generic0-Regular"/>
          <w:kern w:val="0"/>
          <w:sz w:val="40"/>
        </w:rPr>
      </w:pPr>
      <w:r w:rsidRPr="00F81F99">
        <w:rPr>
          <w:rFonts w:ascii="Generic0-Regular" w:eastAsia="Generic0-Regular" w:hAnsi="Generic0-Regular" w:hint="eastAsia"/>
          <w:kern w:val="0"/>
          <w:sz w:val="40"/>
        </w:rPr>
        <w:t>国土強靱化及び地方創生・生産性向上に資する</w:t>
      </w:r>
    </w:p>
    <w:p w14:paraId="1E5695AF" w14:textId="114FD76B" w:rsidR="00186A24" w:rsidRPr="00F81F99" w:rsidRDefault="00186A24" w:rsidP="00E3184C">
      <w:pPr>
        <w:autoSpaceDE w:val="0"/>
        <w:autoSpaceDN w:val="0"/>
        <w:adjustRightInd w:val="0"/>
        <w:jc w:val="center"/>
        <w:rPr>
          <w:rFonts w:ascii="Generic0-Regular" w:eastAsia="Generic0-Regular" w:hAnsi="Generic0-Regular"/>
          <w:kern w:val="0"/>
          <w:sz w:val="40"/>
        </w:rPr>
      </w:pPr>
      <w:r w:rsidRPr="00F81F99">
        <w:rPr>
          <w:rFonts w:ascii="Generic0-Regular" w:eastAsia="Generic0-Regular" w:hAnsi="Generic0-Regular" w:hint="eastAsia"/>
          <w:kern w:val="0"/>
          <w:sz w:val="40"/>
        </w:rPr>
        <w:t>高速交通インフラ整備の推進</w:t>
      </w:r>
      <w:r w:rsidR="00FB4BD3" w:rsidRPr="00F81F99">
        <w:rPr>
          <w:rFonts w:ascii="Generic0-Regular" w:eastAsia="Generic0-Regular" w:hAnsi="Generic0-Regular" w:hint="eastAsia"/>
          <w:kern w:val="0"/>
          <w:sz w:val="40"/>
        </w:rPr>
        <w:t>に関する提言</w:t>
      </w:r>
    </w:p>
    <w:p w14:paraId="30D293CA" w14:textId="0CDFC3D3" w:rsidR="002D01EB" w:rsidRPr="00F81F99" w:rsidRDefault="002D01EB" w:rsidP="00E12A15">
      <w:pPr>
        <w:spacing w:line="400" w:lineRule="exact"/>
        <w:jc w:val="center"/>
        <w:rPr>
          <w:rFonts w:ascii="ＭＳ ゴシック" w:eastAsia="ＭＳ ゴシック" w:hAnsi="ＭＳ ゴシック"/>
          <w:b/>
          <w:sz w:val="40"/>
          <w:szCs w:val="40"/>
        </w:rPr>
      </w:pPr>
    </w:p>
    <w:p w14:paraId="197C6EC6" w14:textId="77777777" w:rsidR="002D01EB" w:rsidRPr="00F81F99"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Pr="00F81F99"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Pr="00F81F99"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F81F99"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01488379" w14:textId="0A19B436" w:rsidR="002D01EB" w:rsidRPr="00F81F99" w:rsidRDefault="002D01EB" w:rsidP="002D01EB">
      <w:pPr>
        <w:spacing w:line="400" w:lineRule="exact"/>
        <w:jc w:val="center"/>
        <w:rPr>
          <w:rFonts w:ascii="ＭＳ ゴシック" w:eastAsia="ＭＳ ゴシック" w:hAnsi="ＭＳ ゴシック"/>
          <w:b/>
          <w:sz w:val="40"/>
          <w:szCs w:val="40"/>
        </w:rPr>
      </w:pPr>
    </w:p>
    <w:p w14:paraId="17233E4E" w14:textId="77777777" w:rsidR="00502D9D" w:rsidRPr="00F81F99" w:rsidRDefault="00502D9D" w:rsidP="002D01EB">
      <w:pPr>
        <w:spacing w:line="400" w:lineRule="exact"/>
        <w:jc w:val="center"/>
        <w:rPr>
          <w:rFonts w:ascii="ＭＳ ゴシック" w:eastAsia="ＭＳ ゴシック" w:hAnsi="ＭＳ ゴシック"/>
          <w:b/>
          <w:sz w:val="40"/>
          <w:szCs w:val="40"/>
        </w:rPr>
      </w:pPr>
    </w:p>
    <w:p w14:paraId="55E85A26"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Pr="00F81F99" w:rsidRDefault="002D01EB" w:rsidP="00E12A15">
      <w:pPr>
        <w:spacing w:line="400" w:lineRule="exact"/>
        <w:jc w:val="center"/>
        <w:rPr>
          <w:rFonts w:ascii="ＭＳ ゴシック" w:eastAsia="ＭＳ ゴシック" w:hAnsi="ＭＳ ゴシック"/>
          <w:b/>
          <w:sz w:val="40"/>
          <w:szCs w:val="40"/>
        </w:rPr>
      </w:pPr>
    </w:p>
    <w:p w14:paraId="5AD63EF6" w14:textId="77777777" w:rsidR="00186A24" w:rsidRPr="00F81F99" w:rsidRDefault="00186A24" w:rsidP="00E12A15">
      <w:pPr>
        <w:spacing w:line="400" w:lineRule="exact"/>
        <w:jc w:val="center"/>
        <w:rPr>
          <w:rFonts w:ascii="ＭＳ ゴシック" w:eastAsia="ＭＳ ゴシック" w:hAnsi="ＭＳ ゴシック"/>
          <w:b/>
          <w:sz w:val="40"/>
          <w:szCs w:val="40"/>
        </w:rPr>
      </w:pPr>
    </w:p>
    <w:p w14:paraId="3AF62E75" w14:textId="77777777" w:rsidR="002D01EB" w:rsidRPr="00F81F99" w:rsidRDefault="002D01EB" w:rsidP="00E12A15">
      <w:pPr>
        <w:spacing w:line="400" w:lineRule="exact"/>
        <w:jc w:val="center"/>
        <w:rPr>
          <w:rFonts w:ascii="ＭＳ ゴシック" w:eastAsia="ＭＳ ゴシック" w:hAnsi="ＭＳ ゴシック"/>
          <w:b/>
          <w:sz w:val="40"/>
          <w:szCs w:val="40"/>
        </w:rPr>
      </w:pPr>
    </w:p>
    <w:p w14:paraId="535A6BE0" w14:textId="77777777" w:rsidR="002D01EB" w:rsidRPr="00F81F99"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F81F99" w:rsidRDefault="002D01EB" w:rsidP="002D01EB">
      <w:pPr>
        <w:spacing w:line="400" w:lineRule="exact"/>
        <w:jc w:val="center"/>
        <w:rPr>
          <w:rFonts w:ascii="ＭＳ ゴシック" w:eastAsia="ＭＳ ゴシック" w:hAnsi="ＭＳ ゴシック"/>
          <w:b/>
          <w:sz w:val="40"/>
          <w:szCs w:val="40"/>
        </w:rPr>
      </w:pPr>
      <w:r w:rsidRPr="00F81F99">
        <w:rPr>
          <w:rFonts w:ascii="ＭＳ ゴシック" w:eastAsia="ＭＳ ゴシック" w:hAnsi="ＭＳ ゴシック" w:hint="eastAsia"/>
          <w:b/>
          <w:sz w:val="40"/>
          <w:szCs w:val="40"/>
        </w:rPr>
        <w:t>近畿ブロック知事会</w:t>
      </w:r>
    </w:p>
    <w:p w14:paraId="679748BA"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F81F99" w:rsidRDefault="00DF3C72" w:rsidP="002D01EB">
      <w:pPr>
        <w:spacing w:line="400" w:lineRule="exact"/>
        <w:jc w:val="center"/>
        <w:rPr>
          <w:rFonts w:ascii="ＭＳ ゴシック" w:eastAsia="ＭＳ ゴシック" w:hAnsi="ＭＳ ゴシック"/>
          <w:b/>
          <w:sz w:val="40"/>
          <w:szCs w:val="40"/>
        </w:rPr>
      </w:pPr>
    </w:p>
    <w:p w14:paraId="3D601310" w14:textId="13EF2233" w:rsidR="002D01EB" w:rsidRPr="00F81F99" w:rsidRDefault="00F61176" w:rsidP="002D01EB">
      <w:pPr>
        <w:widowControl/>
        <w:jc w:val="center"/>
        <w:rPr>
          <w:rFonts w:ascii="ＭＳ ゴシック" w:eastAsia="ＭＳ ゴシック" w:hAnsi="ＭＳ ゴシック"/>
          <w:b/>
          <w:sz w:val="40"/>
          <w:szCs w:val="40"/>
        </w:rPr>
      </w:pPr>
      <w:r w:rsidRPr="00F81F99">
        <w:rPr>
          <w:rFonts w:ascii="ＭＳ ゴシック" w:eastAsia="ＭＳ ゴシック" w:hAnsi="ＭＳ ゴシック" w:hint="eastAsia"/>
          <w:b/>
          <w:sz w:val="40"/>
          <w:szCs w:val="40"/>
        </w:rPr>
        <w:t>令和</w:t>
      </w:r>
      <w:r w:rsidR="00E12A15" w:rsidRPr="00F81F99">
        <w:rPr>
          <w:rFonts w:ascii="ＭＳ ゴシック" w:eastAsia="ＭＳ ゴシック" w:hAnsi="ＭＳ ゴシック" w:hint="eastAsia"/>
          <w:b/>
          <w:sz w:val="40"/>
          <w:szCs w:val="40"/>
        </w:rPr>
        <w:t>７</w:t>
      </w:r>
      <w:r w:rsidR="002D01EB" w:rsidRPr="00F81F99">
        <w:rPr>
          <w:rFonts w:ascii="ＭＳ ゴシック" w:eastAsia="ＭＳ ゴシック" w:hAnsi="ＭＳ ゴシック" w:hint="eastAsia"/>
          <w:b/>
          <w:sz w:val="40"/>
          <w:szCs w:val="40"/>
        </w:rPr>
        <w:t>年</w:t>
      </w:r>
      <w:r w:rsidR="00353F47">
        <w:rPr>
          <w:rFonts w:ascii="ＭＳ ゴシック" w:eastAsia="ＭＳ ゴシック" w:hAnsi="ＭＳ ゴシック" w:hint="eastAsia"/>
          <w:b/>
          <w:sz w:val="40"/>
          <w:szCs w:val="40"/>
        </w:rPr>
        <w:t>１０</w:t>
      </w:r>
      <w:r w:rsidR="002D01EB" w:rsidRPr="00F81F99">
        <w:rPr>
          <w:rFonts w:ascii="ＭＳ ゴシック" w:eastAsia="ＭＳ ゴシック" w:hAnsi="ＭＳ ゴシック" w:hint="eastAsia"/>
          <w:b/>
          <w:sz w:val="40"/>
          <w:szCs w:val="40"/>
        </w:rPr>
        <w:t>月</w:t>
      </w:r>
    </w:p>
    <w:p w14:paraId="00C1FAA6" w14:textId="77777777" w:rsidR="00EB40E1" w:rsidRPr="00F81F99" w:rsidRDefault="00EB40E1" w:rsidP="00E12A15">
      <w:pPr>
        <w:spacing w:line="400" w:lineRule="exact"/>
        <w:jc w:val="center"/>
        <w:rPr>
          <w:rFonts w:asciiTheme="majorEastAsia" w:eastAsiaTheme="majorEastAsia" w:hAnsiTheme="majorEastAsia"/>
          <w:b/>
          <w:sz w:val="28"/>
        </w:rPr>
      </w:pPr>
    </w:p>
    <w:p w14:paraId="12C96CE0" w14:textId="77777777" w:rsidR="009302A3" w:rsidRPr="00F81F99" w:rsidRDefault="009302A3" w:rsidP="00E12A15">
      <w:pPr>
        <w:spacing w:line="400" w:lineRule="exact"/>
        <w:jc w:val="center"/>
        <w:rPr>
          <w:rFonts w:asciiTheme="majorEastAsia" w:eastAsiaTheme="majorEastAsia" w:hAnsiTheme="majorEastAsia"/>
          <w:b/>
          <w:sz w:val="24"/>
        </w:rPr>
      </w:pPr>
    </w:p>
    <w:p w14:paraId="695E1322" w14:textId="515EB2D8" w:rsidR="00A4080B" w:rsidRPr="00F81F99" w:rsidRDefault="00A4080B" w:rsidP="002B517D">
      <w:pPr>
        <w:spacing w:line="240" w:lineRule="atLeast"/>
        <w:rPr>
          <w:rFonts w:eastAsia="ＭＳ ゴシック" w:hAnsi="ＭＳ 明朝"/>
          <w:szCs w:val="20"/>
        </w:rPr>
      </w:pPr>
    </w:p>
    <w:p w14:paraId="634ABA21" w14:textId="2CD7AEEA" w:rsidR="009302A3" w:rsidRPr="00F81F99" w:rsidRDefault="001B4461" w:rsidP="009302A3">
      <w:pPr>
        <w:spacing w:line="240" w:lineRule="atLeast"/>
        <w:jc w:val="center"/>
        <w:rPr>
          <w:rFonts w:eastAsia="ＭＳ ゴシック" w:hAnsi="ＭＳ 明朝"/>
          <w:szCs w:val="20"/>
        </w:rPr>
      </w:pPr>
      <w:r w:rsidRPr="00F81F99">
        <w:rPr>
          <w:rFonts w:eastAsia="ＭＳ ゴシック" w:hAnsi="ＭＳ 明朝" w:hint="eastAsia"/>
          <w:szCs w:val="20"/>
        </w:rPr>
        <w:t>国土強靭化及び地方創生・生産性向上に資する</w:t>
      </w:r>
    </w:p>
    <w:p w14:paraId="76B3D89C" w14:textId="3FED6911" w:rsidR="00AB2541" w:rsidRPr="00F81F99" w:rsidRDefault="001B4461" w:rsidP="009302A3">
      <w:pPr>
        <w:spacing w:line="240" w:lineRule="atLeast"/>
        <w:jc w:val="center"/>
        <w:rPr>
          <w:rFonts w:eastAsia="ＭＳ ゴシック" w:hAnsi="ＭＳ 明朝"/>
          <w:szCs w:val="20"/>
        </w:rPr>
      </w:pPr>
      <w:r w:rsidRPr="00F81F99">
        <w:rPr>
          <w:rFonts w:eastAsia="ＭＳ ゴシック" w:hAnsi="ＭＳ 明朝" w:hint="eastAsia"/>
          <w:szCs w:val="20"/>
        </w:rPr>
        <w:t>高速交通インフラ整備の推進</w:t>
      </w:r>
      <w:r w:rsidR="00FB4BD3" w:rsidRPr="00F81F99">
        <w:rPr>
          <w:rFonts w:eastAsia="ＭＳ ゴシック" w:hAnsi="ＭＳ 明朝" w:hint="eastAsia"/>
          <w:szCs w:val="20"/>
        </w:rPr>
        <w:t>に関する提言</w:t>
      </w:r>
    </w:p>
    <w:p w14:paraId="6C89C923" w14:textId="77777777" w:rsidR="00AB2541" w:rsidRPr="00F81F99" w:rsidRDefault="00AB2541" w:rsidP="00AB2541">
      <w:pPr>
        <w:snapToGrid w:val="0"/>
        <w:spacing w:line="360" w:lineRule="exact"/>
        <w:ind w:firstLineChars="100" w:firstLine="241"/>
        <w:jc w:val="left"/>
        <w:rPr>
          <w:rFonts w:asciiTheme="minorEastAsia" w:eastAsiaTheme="minorEastAsia" w:hAnsiTheme="minorEastAsia"/>
          <w:sz w:val="24"/>
        </w:rPr>
      </w:pPr>
    </w:p>
    <w:p w14:paraId="3AD0300B" w14:textId="77777777" w:rsidR="00E618C8" w:rsidRPr="00F81F99" w:rsidRDefault="00E618C8" w:rsidP="00E618C8">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現在、国においては、国土強靱化基本法に基づく基本計画及び年次計画による、「強さ」と「しなやかさ」を持った安全・安心な国土・地域・経済社会の構築、まち・ひと・しごと創生長期ビジョンを踏まえた、創生総合戦略に基づく人口減少克服・地方創生に向けた取組及び我が国経済の持続的な成長を目指し、平成28年を生産性革命元年と位置づけ、社会全体の生産性向上につなげる社会資本の整備・活用や関連産業に対し、「生産性革命プロジェクト」に基づく取組が進められている。</w:t>
      </w:r>
    </w:p>
    <w:p w14:paraId="5FCFFAA0" w14:textId="77777777" w:rsidR="00E618C8" w:rsidRPr="00F81F99" w:rsidRDefault="00E618C8" w:rsidP="00E618C8">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一方、これまでの新型コロナウイルス感染症への対応により、地域経済を支える多くの業種が影響を受けている中、観光や製造業等広範囲にわたる業種に波及効果をもたらす公共事業予算を、これまで以上に増額し早期に執行することで、地域経済を下支えすることが肝要である。</w:t>
      </w:r>
    </w:p>
    <w:p w14:paraId="48CEA3CA" w14:textId="0D28B798" w:rsidR="00E618C8" w:rsidRPr="00F81F99" w:rsidRDefault="00E618C8" w:rsidP="00E618C8">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また、令和６年能登半島地震では、津波や土砂崩れ等により甚大な被害が発生し、幹線道路が至る所で寸断され、沿道の多くの集落が孤立</w:t>
      </w:r>
      <w:r w:rsidR="00885898" w:rsidRPr="00F81F99">
        <w:rPr>
          <w:rFonts w:asciiTheme="minorEastAsia" w:eastAsiaTheme="minorEastAsia" w:hAnsiTheme="minorEastAsia" w:hint="eastAsia"/>
          <w:sz w:val="26"/>
          <w:szCs w:val="26"/>
        </w:rPr>
        <w:t>した。</w:t>
      </w:r>
      <w:r w:rsidRPr="00F81F99">
        <w:rPr>
          <w:rFonts w:asciiTheme="minorEastAsia" w:eastAsiaTheme="minorEastAsia" w:hAnsiTheme="minorEastAsia" w:hint="eastAsia"/>
          <w:sz w:val="26"/>
          <w:szCs w:val="26"/>
        </w:rPr>
        <w:t>さらに、能登半島地震からの復興に取り組んでいるさなか豪雨に見舞われ、水</w:t>
      </w:r>
      <w:r w:rsidR="00885898" w:rsidRPr="00F81F99">
        <w:rPr>
          <w:rFonts w:asciiTheme="minorEastAsia" w:eastAsiaTheme="minorEastAsia" w:hAnsiTheme="minorEastAsia" w:hint="eastAsia"/>
          <w:sz w:val="26"/>
          <w:szCs w:val="26"/>
        </w:rPr>
        <w:t>災</w:t>
      </w:r>
      <w:r w:rsidRPr="00F81F99">
        <w:rPr>
          <w:rFonts w:asciiTheme="minorEastAsia" w:eastAsiaTheme="minorEastAsia" w:hAnsiTheme="minorEastAsia" w:hint="eastAsia"/>
          <w:sz w:val="26"/>
          <w:szCs w:val="26"/>
        </w:rPr>
        <w:t>害や土砂災害</w:t>
      </w:r>
      <w:r w:rsidR="00885898" w:rsidRPr="00F81F99">
        <w:rPr>
          <w:rFonts w:asciiTheme="minorEastAsia" w:eastAsiaTheme="minorEastAsia" w:hAnsiTheme="minorEastAsia" w:hint="eastAsia"/>
          <w:sz w:val="26"/>
          <w:szCs w:val="26"/>
        </w:rPr>
        <w:t>が再び発生し複合災害となる</w:t>
      </w:r>
      <w:r w:rsidRPr="00F81F99">
        <w:rPr>
          <w:rFonts w:asciiTheme="minorEastAsia" w:eastAsiaTheme="minorEastAsia" w:hAnsiTheme="minorEastAsia" w:hint="eastAsia"/>
          <w:sz w:val="26"/>
          <w:szCs w:val="26"/>
        </w:rPr>
        <w:t>など、これまでの想定を超える被害が発生している。近年激甚化・頻発化する豪雨・大雪や南海トラフ地震など大規模災害が発生した場合、国土の分断を防ぎ、被災地への迅速な救急活動や緊急物資輸送を可能とすることに加え、国全体の経済活動を維持・確保することにあわせ、唯一の道路の被災により集落が孤立するなどの防災上脆弱な地域への交通の代替性も確保するための広域的な交通ネットワークの形成が必要である。</w:t>
      </w:r>
    </w:p>
    <w:p w14:paraId="3A6E6A27" w14:textId="77777777" w:rsidR="00E618C8" w:rsidRPr="00F81F99" w:rsidRDefault="00E618C8" w:rsidP="00E618C8">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加えて、2025年大阪・関西万博の効果を最大限に発揮するために、会場周辺から関西圏の隅々まで円滑な移動が可能となるよう、また、開催後の近畿圏の成長基盤となるよう整備を進めるとともに、高規格道路整備への投資を拡大し、広域的な高規格道路ネットワークを形成することが必要である。</w:t>
      </w:r>
    </w:p>
    <w:p w14:paraId="38EB37FB" w14:textId="77777777" w:rsidR="00E618C8" w:rsidRPr="00F81F99" w:rsidRDefault="00E618C8" w:rsidP="00A84889">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特に、高規格道路ネットワークは、交流人口の拡大による地方へのひと・もの・しごとの流れを作る地方創生の礎となり、物流効率化による経済損失の解消など、生産性向上につながる重要な基盤となることから、高規格道路インフラの充実強化は重要である。</w:t>
      </w:r>
    </w:p>
    <w:p w14:paraId="32CF5B8C" w14:textId="0AE9E403" w:rsidR="00E618C8" w:rsidRPr="00F81F99" w:rsidRDefault="00E618C8" w:rsidP="00E618C8">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さらに、高速鉄道ネットワークの整備については、平成28年８月に閣議決定された「未来への投資を実現する経済対策」において、「大都市がハブとなって、地方と地方をつなぐ地方創生回廊をつくり上げる」「リニア中央新幹線の計画を前倒し、整備新幹線の建設を加速化する」と位置づけられるとともに、国土交通省の地方創生回廊中央駅構想では、新大阪駅をハブとする新幹</w:t>
      </w:r>
      <w:r w:rsidRPr="00F81F99">
        <w:rPr>
          <w:rFonts w:asciiTheme="minorEastAsia" w:eastAsiaTheme="minorEastAsia" w:hAnsiTheme="minorEastAsia" w:hint="eastAsia"/>
          <w:sz w:val="26"/>
          <w:szCs w:val="26"/>
        </w:rPr>
        <w:lastRenderedPageBreak/>
        <w:t>線ネットワークの構築により、「地方創生回廊」の実現に寄与することが期待されている。</w:t>
      </w:r>
    </w:p>
    <w:p w14:paraId="57F7C8A6" w14:textId="77777777" w:rsidR="00E618C8" w:rsidRPr="00F81F99" w:rsidRDefault="00E618C8" w:rsidP="00E618C8">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国が進める「地方創生回廊」構想は、新幹線等の幹線鉄道ネットワークや高規格道路ネットワークなどの高速交通ネットワークを活用し、北から南まで地方と地方を結び、全国を一つの経済圏に統合することで、人や産業を地方に呼び込み、新たな雇用を創出する。</w:t>
      </w:r>
    </w:p>
    <w:p w14:paraId="57D96A62" w14:textId="77777777" w:rsidR="00E618C8" w:rsidRPr="00F81F99" w:rsidRDefault="00E618C8" w:rsidP="00E618C8">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そこで、高速交通インフラの整備による「広域的なリダンダンシーの確保」や「国土の双眼構造」を早期に構築し、国土の強靱化を推進するとともに、地方創生や生産性向上につながる次の施策を国策として推進することを提言する。</w:t>
      </w:r>
    </w:p>
    <w:p w14:paraId="4AD328E3" w14:textId="77777777" w:rsidR="00E618C8" w:rsidRPr="00F81F99" w:rsidRDefault="00E618C8" w:rsidP="00E618C8">
      <w:pPr>
        <w:widowControl/>
        <w:spacing w:line="360" w:lineRule="exact"/>
        <w:jc w:val="left"/>
        <w:rPr>
          <w:rFonts w:asciiTheme="minorEastAsia" w:eastAsiaTheme="minorEastAsia" w:hAnsiTheme="minorEastAsia"/>
          <w:sz w:val="26"/>
          <w:szCs w:val="26"/>
        </w:rPr>
      </w:pPr>
    </w:p>
    <w:p w14:paraId="21D46CE6" w14:textId="77777777" w:rsidR="00E618C8" w:rsidRPr="00F81F99" w:rsidRDefault="00E618C8" w:rsidP="00E618C8">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 xml:space="preserve">１　高規格道路のミッシングリンクの早期解消　</w:t>
      </w:r>
    </w:p>
    <w:p w14:paraId="6D6284A0" w14:textId="77777777" w:rsidR="00E618C8" w:rsidRPr="00F81F99" w:rsidRDefault="00E618C8" w:rsidP="00E618C8">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いかなる大規模災害等が発生しようとも、人命を守り抜き、行政・社会・経済機能を維持するとともに、東京圏の大都市部から地方へのひと・もの・しごとの流れをつくり、魅力あふれる地方の創生や、厳しい国際競争に打ち勝つ基盤整備が必要である。このため、近畿ブロック管内に依然として存在する高規格道路のミッシングリンクを解消するよう、事業中区間の整備推進を図るとともに、未事業化区間については早期に事業化すること。あわせて、周辺ネットワークの状況や整備の経緯等を踏まえつつ、地域の意見を聴取した上で、有料道路事業の有効活用や料金徴収期間の延長による財源の活用などにより必要な財源を確保し、暫定２車線区間の早期４車線化、高規格道路と代替機能を発揮する直轄国道等とのダブルネットワークの強化等を進め、災害に強く安全で利用しやすい国土幹線道路ネットワークの実現に向け早期に整備を図るとともに、三大都市圏をつなぐダブルネットワークの安定性・効率性をさらに向上させる新名神高速道路の早期の６車線化を図ること。</w:t>
      </w:r>
    </w:p>
    <w:p w14:paraId="7786DC7E" w14:textId="77777777" w:rsidR="00E618C8" w:rsidRPr="00F81F99" w:rsidRDefault="00E618C8" w:rsidP="00E618C8">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また、大都市圏環状道路等の整備加速に係る財政投融資の活用については、将来的な整備も含め関西圏の環状道路の新設等も対象となるよう検討すること。</w:t>
      </w:r>
    </w:p>
    <w:p w14:paraId="5DB6B3AC" w14:textId="5D9D6D84" w:rsidR="00E618C8" w:rsidRPr="00EF4BAB" w:rsidRDefault="00820251" w:rsidP="00EF4BAB">
      <w:pPr>
        <w:snapToGrid w:val="0"/>
        <w:spacing w:line="360" w:lineRule="exact"/>
        <w:jc w:val="left"/>
        <w:rPr>
          <w:rFonts w:hAnsi="ＭＳ 明朝"/>
          <w:sz w:val="26"/>
          <w:szCs w:val="26"/>
        </w:rPr>
      </w:pPr>
      <w:r w:rsidRPr="00F81F99">
        <w:rPr>
          <w:rFonts w:hAnsi="ＭＳ 明朝"/>
          <w:noProof/>
          <w:sz w:val="26"/>
          <w:szCs w:val="26"/>
        </w:rPr>
        <mc:AlternateContent>
          <mc:Choice Requires="wps">
            <w:drawing>
              <wp:anchor distT="0" distB="0" distL="114300" distR="114300" simplePos="0" relativeHeight="251660288" behindDoc="0" locked="0" layoutInCell="1" hidden="0" allowOverlap="1" wp14:anchorId="314B5721" wp14:editId="325A646E">
                <wp:simplePos x="0" y="0"/>
                <wp:positionH relativeFrom="column">
                  <wp:posOffset>5728970</wp:posOffset>
                </wp:positionH>
                <wp:positionV relativeFrom="paragraph">
                  <wp:posOffset>52070</wp:posOffset>
                </wp:positionV>
                <wp:extent cx="57150" cy="2305050"/>
                <wp:effectExtent l="0" t="0" r="19050" b="19050"/>
                <wp:wrapNone/>
                <wp:docPr id="1" name="左大かっこ 3"/>
                <wp:cNvGraphicFramePr/>
                <a:graphic xmlns:a="http://schemas.openxmlformats.org/drawingml/2006/main">
                  <a:graphicData uri="http://schemas.microsoft.com/office/word/2010/wordprocessingShape">
                    <wps:wsp>
                      <wps:cNvSpPr/>
                      <wps:spPr>
                        <a:xfrm flipH="1">
                          <a:off x="0" y="0"/>
                          <a:ext cx="57150" cy="2305050"/>
                        </a:xfrm>
                        <a:prstGeom prst="leftBracket">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CE1392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51.1pt;margin-top:4.1pt;width:4.5pt;height:1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wFzwEAAI8DAAAOAAAAZHJzL2Uyb0RvYy54bWysU9uO0zAQfUfiHyy/06RFATZquhJUCw9c&#10;VtrdD5j1JbHwTR7TtH/P2CllgbcViWSNZzLHc45PttdHZ9lBJTTBD3y9ajlTXgRp/Djwh/ubV+84&#10;wwxegg1eDfykkF/vXr7YzrFXmzAFK1ViBOKxn+PAp5xj3zQoJuUAVyEqT0UdkoNM2zQ2MsFM6M42&#10;m7Z908whyZiCUIiU3S9Fvqv4WiuRv2mNKjM7cJot1zXV9bGszW4L/ZggTkacx4BnTOHAeDr0ArWH&#10;DOxHMv9AOSNSwKDzSgTXBK2NUJUDsVm3f7G5myCqyoXEwXiRCf8frPh6uIu3iWSYI/ZIYWFx1Mkx&#10;bU38RHdaedGk7FhlO11kU8fMBCW7t+uOtBVU2bxuO3qLrM0CU+BiwvxRBcdKMHCrdH6fQHxXuWLD&#10;4TPmpePXl6XLhxtjbb0g69k88Ktu09ExQDbRFjKFLsqBox85AzuS/0ROFRGDNbJ0Fxw84Qeb2AHI&#10;AuQcGeZ7mpwzC5ipQHTqszROINXy6VVH6cUfCPlLkEt6TfSWPBFcoCvXP44sNPaA09JSS2dJrC8j&#10;qerMM+vfwpfoMchTvY+m7OjWK/rZocVWT/cUP/2Pdj8BAAD//wMAUEsDBBQABgAIAAAAIQBPgvao&#10;3wAAAAkBAAAPAAAAZHJzL2Rvd25yZXYueG1sTI9BT8MwDIXvSPyHyEhcEEtbJLaVutNA4sIBxoqE&#10;uGVN2lQ0TtVkXfn3mNM4+Vnv6flzsZldLyYzhs4TQrpIQBiqve6oRfionm9XIEJUpFXvySD8mACb&#10;8vKiULn2J3o30z62gkso5ArBxjjkUobaGqfCwg+G2Gv86FTkdWylHtWJy10vsyS5l051xBesGsyT&#10;NfX3/ugQPl+2uylMzU3zuqy+Knqzdjc/Il5fzdsHENHM8RyGP3xGh5KZDv5IOogeYZ1kGUcRVjzY&#10;X6cpiwPC3ZKFLAv5/4PyFwAA//8DAFBLAQItABQABgAIAAAAIQC2gziS/gAAAOEBAAATAAAAAAAA&#10;AAAAAAAAAAAAAABbQ29udGVudF9UeXBlc10ueG1sUEsBAi0AFAAGAAgAAAAhADj9If/WAAAAlAEA&#10;AAsAAAAAAAAAAAAAAAAALwEAAF9yZWxzLy5yZWxzUEsBAi0AFAAGAAgAAAAhAOh0/AXPAQAAjwMA&#10;AA4AAAAAAAAAAAAAAAAALgIAAGRycy9lMm9Eb2MueG1sUEsBAi0AFAAGAAgAAAAhAE+C9qjfAAAA&#10;CQEAAA8AAAAAAAAAAAAAAAAAKQQAAGRycy9kb3ducmV2LnhtbFBLBQYAAAAABAAEAPMAAAA1BQAA&#10;AAA=&#10;" adj="45"/>
            </w:pict>
          </mc:Fallback>
        </mc:AlternateContent>
      </w:r>
      <w:r w:rsidRPr="00F81F99">
        <w:rPr>
          <w:rFonts w:hAnsi="ＭＳ 明朝"/>
          <w:noProof/>
          <w:sz w:val="26"/>
          <w:szCs w:val="26"/>
        </w:rPr>
        <mc:AlternateContent>
          <mc:Choice Requires="wps">
            <w:drawing>
              <wp:anchor distT="0" distB="0" distL="114300" distR="114300" simplePos="0" relativeHeight="251659264" behindDoc="0" locked="0" layoutInCell="1" hidden="0" allowOverlap="1" wp14:anchorId="50CBA8D3" wp14:editId="301890D4">
                <wp:simplePos x="0" y="0"/>
                <wp:positionH relativeFrom="column">
                  <wp:posOffset>-128905</wp:posOffset>
                </wp:positionH>
                <wp:positionV relativeFrom="paragraph">
                  <wp:posOffset>71120</wp:posOffset>
                </wp:positionV>
                <wp:extent cx="45719" cy="2171700"/>
                <wp:effectExtent l="0" t="0" r="12065" b="19050"/>
                <wp:wrapNone/>
                <wp:docPr id="1027" name="左大かっこ 3"/>
                <wp:cNvGraphicFramePr/>
                <a:graphic xmlns:a="http://schemas.openxmlformats.org/drawingml/2006/main">
                  <a:graphicData uri="http://schemas.microsoft.com/office/word/2010/wordprocessingShape">
                    <wps:wsp>
                      <wps:cNvSpPr/>
                      <wps:spPr>
                        <a:xfrm>
                          <a:off x="0" y="0"/>
                          <a:ext cx="45719" cy="2171700"/>
                        </a:xfrm>
                        <a:prstGeom prst="leftBracket">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7C266E0" id="左大かっこ 3" o:spid="_x0000_s1026" type="#_x0000_t85" style="position:absolute;left:0;text-align:left;margin-left:-10.15pt;margin-top:5.6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cV7ygEAAIUDAAAOAAAAZHJzL2Uyb0RvYy54bWysU9tu2zAMfR+wfxD0vtgOlmUx4hTYgu5l&#10;Wwuk/QBWF9uYbhC1OPn7UXKadtvbMD/IFGkeHh7S25uTNeyoIo7edbxZ1JwpJ7wcXd/xx4fbdx85&#10;wwROgvFOdfyskN/s3r7ZTqFVSz94I1VkBOKwnULHh5RCW1UoBmUBFz4oR0Hto4VE19hXMsJE6NZU&#10;y7r+UE0+yhC9UIjk3c9Bviv4WiuR7rRGlZjpOHFL5YzlfMpntdtC20cIwyguNOAfWFgYHRW9Qu0h&#10;AfsZx7+g7CiiR6/TQnhbea1HoUoP1E1T/9HNYYCgSi8kDoarTPj/YMX34yHcR5JhCtgimbmLk442&#10;v4kfOxWxzlex1CkxQc73q3Wz4UxQZNmsm3VdxKxekkPE9EV5y7LRcaN0+hRB/FCpKAXHr5ioLmU8&#10;f5lLOn87GlPGYhybOr5ZLVdUBmg5tIFEpg2y4+h6zsD0tHUixYKI3owyZ2ccPONnE9kRaPC0L9JP&#10;D8ScMwOYKEDtlGdOHECq+dPNitzzViCkb17O7qZ+9hPdGbow/61kbmMPOMwpJZSRKMO4TEmVfbx0&#10;/SJ3tp68PJcpVPlGsy5pl73My/T6Tvbrv2f3CwAA//8DAFBLAwQUAAYACAAAACEA3/zLM94AAAAK&#10;AQAADwAAAGRycy9kb3ducmV2LnhtbEyPQU+EMBCF7yb+h2ZMvLEFqkaRsjEmezaym+weC+0CkU5J&#10;212QX+940uPkfXnvm3K72JFdjQ+DQwnZJgVmsHV6wE7CYb9LnoGFqFCr0aGR8G0CbKvbm1IV2s34&#10;aa517BiVYCiUhD7GqeA8tL2xKmzcZJCys/NWRTp9x7VXM5Xbkedp+sStGpAWejWZ9960X/XFSmhO&#10;h2EV9Ut9anbrx3Fe9+cHv0p5f7e8vQKLZol/MPzqkzpU5NS4C+rARglJngpCKchyYAQkmciANRLE&#10;o8iBVyX//0L1AwAA//8DAFBLAQItABQABgAIAAAAIQC2gziS/gAAAOEBAAATAAAAAAAAAAAAAAAA&#10;AAAAAABbQ29udGVudF9UeXBlc10ueG1sUEsBAi0AFAAGAAgAAAAhADj9If/WAAAAlAEAAAsAAAAA&#10;AAAAAAAAAAAALwEAAF9yZWxzLy5yZWxzUEsBAi0AFAAGAAgAAAAhAETxxXvKAQAAhQMAAA4AAAAA&#10;AAAAAAAAAAAALgIAAGRycy9lMm9Eb2MueG1sUEsBAi0AFAAGAAgAAAAhAN/8yzPeAAAACgEAAA8A&#10;AAAAAAAAAAAAAAAAJAQAAGRycy9kb3ducmV2LnhtbFBLBQYAAAAABAAEAPMAAAAvBQAAAAA=&#10;" adj="38"/>
            </w:pict>
          </mc:Fallback>
        </mc:AlternateContent>
      </w:r>
      <w:r w:rsidRPr="00F81F99">
        <w:rPr>
          <w:rFonts w:hAnsi="ＭＳ 明朝" w:hint="eastAsia"/>
          <w:noProof/>
          <w:sz w:val="26"/>
          <w:szCs w:val="26"/>
        </w:rPr>
        <w:t>新名神高速道路、近畿自動車道紀勢線、中国横断自動車道姫路鳥取線、山陰自動車道、中国横断自動車道岡山米子線、四国横断自動車道、四国縦貫自動車道、中部縦貫自動車道、東海環状自動車道、京都縦貫自動車道、舞鶴若狭自動車道、京奈和自動車道、北近畿豊岡自動車道、山陰近畿自動車道、伊勢志摩連絡道路、名神名阪連絡道路、鈴鹿亀山道路、甲賀湖南道路、琵琶湖西縦貫道路、淀川左岸線、名神湾岸連絡線、大阪湾岸道路西伸部、播磨臨海地域道路、神戸西バイパス、東播丹波連絡道路、第二阪和国道、和歌山環状北道路、京奈和関空連絡道路、五條新宮道路、阿南安芸自動車道、福井港丸岡インター連絡道路、福井外環状道路、四日市インターアクセス道路、四日市湾岸道路、奈良中部熊野道路、滋賀京都連絡道路</w:t>
      </w:r>
      <w:r w:rsidRPr="00F81F99">
        <w:rPr>
          <w:rFonts w:hAnsi="ＭＳ 明朝" w:hint="eastAsia"/>
          <w:sz w:val="26"/>
          <w:szCs w:val="26"/>
        </w:rPr>
        <w:t xml:space="preserve">　など</w:t>
      </w:r>
    </w:p>
    <w:p w14:paraId="4517C79E" w14:textId="507EC8DC" w:rsidR="00E618C8" w:rsidRPr="00F81F99" w:rsidRDefault="00452CE1" w:rsidP="00820251">
      <w:pPr>
        <w:widowControl/>
        <w:spacing w:line="360" w:lineRule="exact"/>
        <w:ind w:firstLineChars="100" w:firstLine="261"/>
        <w:jc w:val="left"/>
        <w:rPr>
          <w:rFonts w:asciiTheme="minorEastAsia" w:eastAsiaTheme="minorEastAsia" w:hAnsiTheme="minorEastAsia"/>
          <w:sz w:val="26"/>
          <w:szCs w:val="26"/>
        </w:rPr>
      </w:pPr>
      <w:r>
        <w:rPr>
          <w:rFonts w:asciiTheme="minorEastAsia" w:eastAsiaTheme="minorEastAsia" w:hAnsiTheme="minorEastAsia" w:hint="eastAsia"/>
          <w:sz w:val="26"/>
          <w:szCs w:val="26"/>
        </w:rPr>
        <w:lastRenderedPageBreak/>
        <w:t>２</w:t>
      </w:r>
      <w:r w:rsidR="00E618C8" w:rsidRPr="00F81F99">
        <w:rPr>
          <w:rFonts w:asciiTheme="minorEastAsia" w:eastAsiaTheme="minorEastAsia" w:hAnsiTheme="minorEastAsia" w:hint="eastAsia"/>
          <w:sz w:val="26"/>
          <w:szCs w:val="26"/>
        </w:rPr>
        <w:t xml:space="preserve">　リニア中央新幹線の全線早期開業　</w:t>
      </w:r>
    </w:p>
    <w:p w14:paraId="3C51D516" w14:textId="7A940574" w:rsidR="00E618C8" w:rsidRPr="00F81F99" w:rsidRDefault="00E618C8" w:rsidP="00820251">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リニア中央新幹線の整備は、東京・大阪間を直結することで初めてその機能を十分に発揮し、効果を得ることができる事業であり、政府においても、平成28年度から平成29年度にかけて、東海旅客鉄道株式会社に対し、総額３兆円の財政融資資金の貸付を行い、全線開業時期の最大８年間前倒しが図られたところである。さらには、令和元年６月に閣議決定された「経済財政運営と改革の基本方針2019（骨太の方針）」において、「建設主体が全線の駅・ルートの公表に向けた準備を進められるよう、必要な連携、協力を行う。また、新大阪駅について、リニア中央新幹線、北陸新幹線等との乗継利便性の観点から、結節機能強化や容量制約の解消を図るため、民間プロジェクトの組成など事業スキームを検討し、新幹線ネットワークの充実を図る。」と位置づけられた。加えて、</w:t>
      </w:r>
      <w:r w:rsidR="00F23CA4" w:rsidRPr="00F23CA4">
        <w:rPr>
          <w:rFonts w:asciiTheme="minorEastAsia" w:eastAsiaTheme="minorEastAsia" w:hAnsiTheme="minorEastAsia" w:hint="eastAsia"/>
          <w:sz w:val="26"/>
          <w:szCs w:val="26"/>
        </w:rPr>
        <w:t>「経済財政運営と改革の基本方針2025（骨太の方針）」においては、「財政投融資による支援を踏まえ、全線開業に係る現行の想定時期の下、環境・水資源の状況等を厳格にモニタリングし、必要な指導や技術的支援を行うとともに、沿線自治体と連携して、全線開業に向けた環境整備を行う」ことが明記されたところである。</w:t>
      </w:r>
    </w:p>
    <w:p w14:paraId="2A687AEB" w14:textId="51635FE1" w:rsidR="00E618C8" w:rsidRPr="00F81F99" w:rsidRDefault="00E618C8" w:rsidP="006F4EA2">
      <w:pPr>
        <w:widowControl/>
        <w:spacing w:line="360" w:lineRule="exact"/>
        <w:ind w:firstLineChars="100" w:firstLine="261"/>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リダンダンシーの構築とともに国土の強靱化を進め、整備効果を最大限発揮させるためには、大阪までの早期開業が不可欠であることから、東京・名古屋間については、工事実施計画に基づき着実に事業が進むよう、関係者間の調整を円滑かつ迅速に進めること。また、同区間の進捗に関わらず、名古屋・大阪間については、概略のルート及び駅位置の</w:t>
      </w:r>
      <w:r w:rsidR="005975A4" w:rsidRPr="00F81F99">
        <w:rPr>
          <w:rFonts w:asciiTheme="minorEastAsia" w:eastAsiaTheme="minorEastAsia" w:hAnsiTheme="minorEastAsia" w:hint="eastAsia"/>
          <w:sz w:val="26"/>
          <w:szCs w:val="26"/>
        </w:rPr>
        <w:t>絞り込み</w:t>
      </w:r>
      <w:r w:rsidRPr="00F81F99">
        <w:rPr>
          <w:rFonts w:asciiTheme="minorEastAsia" w:eastAsiaTheme="minorEastAsia" w:hAnsiTheme="minorEastAsia" w:hint="eastAsia"/>
          <w:sz w:val="26"/>
          <w:szCs w:val="26"/>
        </w:rPr>
        <w:t>に向けた準備を連携・協力して進め、環境影響評価法に基づく</w:t>
      </w:r>
      <w:r w:rsidR="005975A4" w:rsidRPr="00F81F99">
        <w:rPr>
          <w:rFonts w:asciiTheme="minorEastAsia" w:eastAsiaTheme="minorEastAsia" w:hAnsiTheme="minorEastAsia" w:hint="eastAsia"/>
          <w:sz w:val="26"/>
          <w:szCs w:val="26"/>
        </w:rPr>
        <w:t>計画段階環境配慮書の早期公表を行う</w:t>
      </w:r>
      <w:r w:rsidRPr="00F81F99">
        <w:rPr>
          <w:rFonts w:asciiTheme="minorEastAsia" w:eastAsiaTheme="minorEastAsia" w:hAnsiTheme="minorEastAsia" w:hint="eastAsia"/>
          <w:sz w:val="26"/>
          <w:szCs w:val="26"/>
        </w:rPr>
        <w:t>こと。そのうえで、詳細なルート及び駅位置を早期に確定</w:t>
      </w:r>
      <w:r w:rsidR="00F81F99" w:rsidRPr="00F81F99">
        <w:rPr>
          <w:rFonts w:asciiTheme="minorEastAsia" w:eastAsiaTheme="minorEastAsia" w:hAnsiTheme="minorEastAsia" w:hint="eastAsia"/>
          <w:sz w:val="26"/>
          <w:szCs w:val="26"/>
        </w:rPr>
        <w:t>し</w:t>
      </w:r>
      <w:r w:rsidRPr="00F81F99">
        <w:rPr>
          <w:rFonts w:asciiTheme="minorEastAsia" w:eastAsiaTheme="minorEastAsia" w:hAnsiTheme="minorEastAsia" w:hint="eastAsia"/>
          <w:sz w:val="26"/>
          <w:szCs w:val="26"/>
        </w:rPr>
        <w:t>、全線開業時期の</w:t>
      </w:r>
      <w:r w:rsidR="005975A4" w:rsidRPr="00F81F99">
        <w:rPr>
          <w:rFonts w:asciiTheme="minorEastAsia" w:eastAsiaTheme="minorEastAsia" w:hAnsiTheme="minorEastAsia" w:hint="eastAsia"/>
          <w:sz w:val="26"/>
          <w:szCs w:val="26"/>
        </w:rPr>
        <w:t>最大</w:t>
      </w:r>
      <w:r w:rsidRPr="00F81F99">
        <w:rPr>
          <w:rFonts w:asciiTheme="minorEastAsia" w:eastAsiaTheme="minorEastAsia" w:hAnsiTheme="minorEastAsia" w:hint="eastAsia"/>
          <w:sz w:val="26"/>
          <w:szCs w:val="26"/>
        </w:rPr>
        <w:t>８年前倒し</w:t>
      </w:r>
      <w:r w:rsidR="00F81F99" w:rsidRPr="00F81F99">
        <w:rPr>
          <w:rFonts w:asciiTheme="minorEastAsia" w:eastAsiaTheme="minorEastAsia" w:hAnsiTheme="minorEastAsia" w:hint="eastAsia"/>
          <w:sz w:val="26"/>
          <w:szCs w:val="26"/>
        </w:rPr>
        <w:t>（最速2</w:t>
      </w:r>
      <w:r w:rsidR="00F81F99" w:rsidRPr="00F81F99">
        <w:rPr>
          <w:rFonts w:asciiTheme="minorEastAsia" w:eastAsiaTheme="minorEastAsia" w:hAnsiTheme="minorEastAsia"/>
          <w:sz w:val="26"/>
          <w:szCs w:val="26"/>
        </w:rPr>
        <w:t>037</w:t>
      </w:r>
      <w:r w:rsidR="00F81F99" w:rsidRPr="00F81F99">
        <w:rPr>
          <w:rFonts w:asciiTheme="minorEastAsia" w:eastAsiaTheme="minorEastAsia" w:hAnsiTheme="minorEastAsia" w:hint="eastAsia"/>
          <w:sz w:val="26"/>
          <w:szCs w:val="26"/>
        </w:rPr>
        <w:t>年）</w:t>
      </w:r>
      <w:r w:rsidRPr="00F81F99">
        <w:rPr>
          <w:rFonts w:asciiTheme="minorEastAsia" w:eastAsiaTheme="minorEastAsia" w:hAnsiTheme="minorEastAsia" w:hint="eastAsia"/>
          <w:sz w:val="26"/>
          <w:szCs w:val="26"/>
        </w:rPr>
        <w:t>を確実なものとすること。</w:t>
      </w:r>
    </w:p>
    <w:p w14:paraId="05405F9E" w14:textId="77777777" w:rsidR="00E618C8" w:rsidRDefault="00E618C8" w:rsidP="00E618C8">
      <w:pPr>
        <w:widowControl/>
        <w:spacing w:line="360" w:lineRule="exact"/>
        <w:jc w:val="left"/>
        <w:rPr>
          <w:rFonts w:asciiTheme="minorEastAsia" w:eastAsiaTheme="minorEastAsia" w:hAnsiTheme="minorEastAsia"/>
          <w:sz w:val="26"/>
          <w:szCs w:val="26"/>
        </w:rPr>
      </w:pPr>
    </w:p>
    <w:p w14:paraId="11A0E680" w14:textId="2481B86E" w:rsidR="00E618C8" w:rsidRPr="00F81F99" w:rsidRDefault="00452CE1" w:rsidP="00820251">
      <w:pPr>
        <w:widowControl/>
        <w:spacing w:line="360" w:lineRule="exact"/>
        <w:ind w:firstLineChars="100" w:firstLine="261"/>
        <w:jc w:val="left"/>
        <w:rPr>
          <w:rFonts w:asciiTheme="minorEastAsia" w:eastAsiaTheme="minorEastAsia" w:hAnsiTheme="minorEastAsia"/>
          <w:sz w:val="26"/>
          <w:szCs w:val="26"/>
        </w:rPr>
      </w:pPr>
      <w:r>
        <w:rPr>
          <w:rFonts w:asciiTheme="minorEastAsia" w:eastAsiaTheme="minorEastAsia" w:hAnsiTheme="minorEastAsia" w:hint="eastAsia"/>
          <w:sz w:val="26"/>
          <w:szCs w:val="26"/>
        </w:rPr>
        <w:t>３</w:t>
      </w:r>
      <w:r w:rsidR="00E618C8" w:rsidRPr="00F81F99">
        <w:rPr>
          <w:rFonts w:asciiTheme="minorEastAsia" w:eastAsiaTheme="minorEastAsia" w:hAnsiTheme="minorEastAsia" w:hint="eastAsia"/>
          <w:sz w:val="26"/>
          <w:szCs w:val="26"/>
        </w:rPr>
        <w:t xml:space="preserve">　高速交通インフラ整備に必要な予算確保</w:t>
      </w:r>
    </w:p>
    <w:p w14:paraId="0713B824" w14:textId="43E90567" w:rsidR="00EB040E" w:rsidRPr="00F81F99" w:rsidRDefault="00F81F99" w:rsidP="00F81F99">
      <w:pPr>
        <w:widowControl/>
        <w:spacing w:line="360" w:lineRule="exact"/>
        <w:ind w:firstLineChars="100" w:firstLine="261"/>
        <w:jc w:val="left"/>
        <w:rPr>
          <w:rFonts w:hAnsi="ＭＳ 明朝"/>
          <w:sz w:val="26"/>
          <w:szCs w:val="26"/>
        </w:rPr>
      </w:pPr>
      <w:r w:rsidRPr="00F81F99">
        <w:rPr>
          <w:rFonts w:asciiTheme="minorEastAsia" w:eastAsiaTheme="minorEastAsia" w:hAnsiTheme="minorEastAsia" w:hint="eastAsia"/>
          <w:sz w:val="26"/>
          <w:szCs w:val="26"/>
        </w:rPr>
        <w:t>令和６年能登半島地震などの大規模地震や、今夏各地を襲った豪雨による災害などを踏まえ、頻発化・多様化・激甚化する災害に備えるとともに、人流･物流の円滑な移動を確保するため、資材価格の高騰や賃金水準などの上昇も加味した上で、本年６月に閣議決定された「第一次国土強靱化実施中期計画」のもと、高規格道路のミッシングリンクの解消や暫定２車線区間の４車線化、代替機能を発揮する直轄国道等とのダブルネットワーク化、重要物流道路の整備等による幹線道路ネットワークの構築、さらには道路の安全・安心の確保に向けた既設構造物の老朽化対策や機能強化などを推進するため、必要な予算・財源を通常予算とは別枠で確保した上で、令和７年度補正予算及び令和８年度当初予算において必要額を確保すること。</w:t>
      </w:r>
    </w:p>
    <w:p w14:paraId="05C36752" w14:textId="345F76BA" w:rsidR="00EB040E" w:rsidRPr="00F81F99" w:rsidRDefault="00EB040E" w:rsidP="001B4461">
      <w:pPr>
        <w:widowControl/>
        <w:spacing w:line="360" w:lineRule="exact"/>
        <w:jc w:val="left"/>
        <w:rPr>
          <w:rFonts w:hAnsi="ＭＳ 明朝"/>
          <w:sz w:val="26"/>
          <w:szCs w:val="26"/>
        </w:rPr>
      </w:pPr>
    </w:p>
    <w:p w14:paraId="4D5A916A" w14:textId="74158A39" w:rsidR="00EB040E" w:rsidRPr="00F81F99" w:rsidRDefault="00EB040E" w:rsidP="001B4461">
      <w:pPr>
        <w:widowControl/>
        <w:spacing w:line="360" w:lineRule="exact"/>
        <w:jc w:val="left"/>
        <w:rPr>
          <w:rFonts w:hAnsi="ＭＳ 明朝"/>
          <w:sz w:val="26"/>
          <w:szCs w:val="26"/>
        </w:rPr>
      </w:pPr>
    </w:p>
    <w:p w14:paraId="234ABAD9" w14:textId="77777777" w:rsidR="00820251" w:rsidRDefault="00820251" w:rsidP="001B4461">
      <w:pPr>
        <w:widowControl/>
        <w:spacing w:line="360" w:lineRule="exact"/>
        <w:jc w:val="left"/>
        <w:rPr>
          <w:rFonts w:hAnsi="ＭＳ 明朝"/>
          <w:sz w:val="26"/>
          <w:szCs w:val="26"/>
        </w:rPr>
      </w:pPr>
    </w:p>
    <w:p w14:paraId="6FD5AF49" w14:textId="77777777" w:rsidR="00F81F99" w:rsidRPr="00F81F99" w:rsidRDefault="00F81F99" w:rsidP="001B4461">
      <w:pPr>
        <w:widowControl/>
        <w:spacing w:line="360" w:lineRule="exact"/>
        <w:jc w:val="left"/>
        <w:rPr>
          <w:rFonts w:hAnsi="ＭＳ 明朝"/>
          <w:sz w:val="26"/>
          <w:szCs w:val="26"/>
        </w:rPr>
      </w:pPr>
    </w:p>
    <w:p w14:paraId="16883105" w14:textId="2984D881" w:rsidR="00F25572" w:rsidRPr="00F81F99" w:rsidRDefault="00F61176" w:rsidP="001B4461">
      <w:pPr>
        <w:widowControl/>
        <w:spacing w:line="360" w:lineRule="exact"/>
        <w:jc w:val="left"/>
        <w:rPr>
          <w:rFonts w:hAnsi="ＭＳ 明朝"/>
          <w:sz w:val="26"/>
          <w:szCs w:val="26"/>
        </w:rPr>
      </w:pPr>
      <w:r w:rsidRPr="00F81F99">
        <w:rPr>
          <w:rFonts w:hAnsi="ＭＳ 明朝" w:hint="eastAsia"/>
          <w:sz w:val="26"/>
          <w:szCs w:val="26"/>
        </w:rPr>
        <w:t>令和</w:t>
      </w:r>
      <w:r w:rsidR="00E12A15" w:rsidRPr="00F81F99">
        <w:rPr>
          <w:rFonts w:hAnsi="ＭＳ 明朝" w:hint="eastAsia"/>
          <w:sz w:val="26"/>
          <w:szCs w:val="26"/>
        </w:rPr>
        <w:t>７</w:t>
      </w:r>
      <w:r w:rsidR="00F25572" w:rsidRPr="00F81F99">
        <w:rPr>
          <w:rFonts w:hAnsi="ＭＳ 明朝" w:hint="eastAsia"/>
          <w:sz w:val="26"/>
          <w:szCs w:val="26"/>
        </w:rPr>
        <w:t>年</w:t>
      </w:r>
      <w:r w:rsidR="00EF4BAB">
        <w:rPr>
          <w:rFonts w:hAnsi="ＭＳ 明朝" w:hint="eastAsia"/>
          <w:sz w:val="26"/>
          <w:szCs w:val="26"/>
        </w:rPr>
        <w:t>１０</w:t>
      </w:r>
      <w:r w:rsidR="00F25572" w:rsidRPr="00F81F99">
        <w:rPr>
          <w:rFonts w:hAnsi="ＭＳ 明朝" w:hint="eastAsia"/>
          <w:sz w:val="26"/>
          <w:szCs w:val="26"/>
        </w:rPr>
        <w:t>月</w:t>
      </w:r>
    </w:p>
    <w:p w14:paraId="01CD4C6F" w14:textId="52E91247"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近畿ブロック知事会</w:t>
      </w:r>
    </w:p>
    <w:p w14:paraId="3BF9F9F8" w14:textId="087C03EA"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福井県知事　　</w:t>
      </w:r>
      <w:r w:rsidR="008A3C7A" w:rsidRPr="00F81F99">
        <w:rPr>
          <w:rFonts w:hAnsi="ＭＳ 明朝" w:hint="eastAsia"/>
          <w:sz w:val="26"/>
          <w:szCs w:val="26"/>
        </w:rPr>
        <w:t>杉　本　達　治</w:t>
      </w:r>
    </w:p>
    <w:p w14:paraId="7FF7690C" w14:textId="08F00129"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三重県知事　　</w:t>
      </w:r>
      <w:r w:rsidR="004F201B" w:rsidRPr="00F81F99">
        <w:rPr>
          <w:rFonts w:hAnsi="ＭＳ 明朝" w:hint="eastAsia"/>
          <w:sz w:val="26"/>
          <w:szCs w:val="26"/>
        </w:rPr>
        <w:t>一　見　勝　之</w:t>
      </w:r>
    </w:p>
    <w:p w14:paraId="5185ECEA" w14:textId="30AA3543"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滋賀県知事　　三日月　大　造</w:t>
      </w:r>
    </w:p>
    <w:p w14:paraId="19DEBB15" w14:textId="423AA4CC"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京都府知事　　</w:t>
      </w:r>
      <w:r w:rsidR="008A3C7A" w:rsidRPr="00F81F99">
        <w:rPr>
          <w:rFonts w:hAnsi="ＭＳ 明朝" w:hint="eastAsia"/>
          <w:sz w:val="26"/>
          <w:szCs w:val="26"/>
        </w:rPr>
        <w:t>西　脇　隆　俊</w:t>
      </w:r>
    </w:p>
    <w:p w14:paraId="10BBC197" w14:textId="120C298F"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大阪府知事　　</w:t>
      </w:r>
      <w:r w:rsidR="008A3C7A" w:rsidRPr="00F81F99">
        <w:rPr>
          <w:rFonts w:hAnsi="ＭＳ 明朝" w:hint="eastAsia"/>
          <w:sz w:val="26"/>
          <w:szCs w:val="26"/>
        </w:rPr>
        <w:t>吉　村　洋　文</w:t>
      </w:r>
    </w:p>
    <w:p w14:paraId="0DFE70BC" w14:textId="430F62B8"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兵庫県知事　　</w:t>
      </w:r>
      <w:r w:rsidR="00E501A5" w:rsidRPr="00F81F99">
        <w:rPr>
          <w:rFonts w:hAnsi="ＭＳ 明朝" w:hint="eastAsia"/>
          <w:sz w:val="26"/>
          <w:szCs w:val="26"/>
        </w:rPr>
        <w:t>齋　藤　元　彦</w:t>
      </w:r>
    </w:p>
    <w:p w14:paraId="75379C95" w14:textId="1A3DAE63"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奈良県知事　　</w:t>
      </w:r>
      <w:r w:rsidR="00EB40E1" w:rsidRPr="00F81F99">
        <w:rPr>
          <w:rFonts w:hAnsi="ＭＳ 明朝" w:hint="eastAsia"/>
          <w:sz w:val="26"/>
          <w:szCs w:val="26"/>
        </w:rPr>
        <w:t>山　下　　　真</w:t>
      </w:r>
    </w:p>
    <w:p w14:paraId="717EFA7C" w14:textId="0F989E8E"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和歌山県知事　</w:t>
      </w:r>
      <w:r w:rsidR="00E12A15" w:rsidRPr="00F81F99">
        <w:rPr>
          <w:rFonts w:hAnsi="ＭＳ 明朝" w:hint="eastAsia"/>
          <w:sz w:val="26"/>
          <w:szCs w:val="26"/>
        </w:rPr>
        <w:t>宮　﨑　　　泉</w:t>
      </w:r>
    </w:p>
    <w:p w14:paraId="2F5C58B7" w14:textId="37399D29"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w:t>
      </w:r>
      <w:r w:rsidR="008A3C7A" w:rsidRPr="00F81F99">
        <w:rPr>
          <w:rFonts w:hAnsi="ＭＳ 明朝" w:hint="eastAsia"/>
          <w:sz w:val="26"/>
          <w:szCs w:val="26"/>
        </w:rPr>
        <w:t xml:space="preserve">鳥取県知事　　</w:t>
      </w:r>
      <w:r w:rsidR="00E501A5" w:rsidRPr="00F81F99">
        <w:rPr>
          <w:rFonts w:hAnsi="ＭＳ 明朝" w:hint="eastAsia"/>
          <w:sz w:val="26"/>
          <w:szCs w:val="26"/>
        </w:rPr>
        <w:t>平　井　伸　治</w:t>
      </w:r>
    </w:p>
    <w:p w14:paraId="75027F34" w14:textId="48295218" w:rsidR="00916CD1" w:rsidRPr="00F81F99" w:rsidRDefault="00F25572" w:rsidP="00E12A15">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徳島県知事　　</w:t>
      </w:r>
      <w:r w:rsidR="00EB40E1" w:rsidRPr="00F81F99">
        <w:rPr>
          <w:rFonts w:hAnsi="ＭＳ 明朝" w:hint="eastAsia"/>
          <w:sz w:val="26"/>
          <w:szCs w:val="26"/>
        </w:rPr>
        <w:t>後藤田　正　純</w:t>
      </w:r>
    </w:p>
    <w:sectPr w:rsidR="00916CD1" w:rsidRPr="00F81F99"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D224" w14:textId="77777777" w:rsidR="000E21DB" w:rsidRDefault="000E21DB">
      <w:r>
        <w:separator/>
      </w:r>
    </w:p>
  </w:endnote>
  <w:endnote w:type="continuationSeparator" w:id="0">
    <w:p w14:paraId="58EB66B2" w14:textId="77777777" w:rsidR="000E21DB" w:rsidRDefault="000E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1DD5" w14:textId="77777777" w:rsidR="000E21DB" w:rsidRDefault="000E21DB">
      <w:r>
        <w:separator/>
      </w:r>
    </w:p>
  </w:footnote>
  <w:footnote w:type="continuationSeparator" w:id="0">
    <w:p w14:paraId="3FFD2DC1" w14:textId="77777777" w:rsidR="000E21DB" w:rsidRDefault="000E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0E21DB" w:rsidRDefault="000E21DB"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57250"/>
    <w:rsid w:val="000606FB"/>
    <w:rsid w:val="00067815"/>
    <w:rsid w:val="000714FB"/>
    <w:rsid w:val="00072595"/>
    <w:rsid w:val="000810BC"/>
    <w:rsid w:val="00084222"/>
    <w:rsid w:val="0008783B"/>
    <w:rsid w:val="000907AE"/>
    <w:rsid w:val="00092355"/>
    <w:rsid w:val="00096B62"/>
    <w:rsid w:val="000A41F7"/>
    <w:rsid w:val="000A76FB"/>
    <w:rsid w:val="000B7461"/>
    <w:rsid w:val="000B75BE"/>
    <w:rsid w:val="000C5EB8"/>
    <w:rsid w:val="000D1D0E"/>
    <w:rsid w:val="000D55AF"/>
    <w:rsid w:val="000D6983"/>
    <w:rsid w:val="000E1556"/>
    <w:rsid w:val="000E21DB"/>
    <w:rsid w:val="000F0337"/>
    <w:rsid w:val="000F105B"/>
    <w:rsid w:val="000F2256"/>
    <w:rsid w:val="000F24C4"/>
    <w:rsid w:val="00103C26"/>
    <w:rsid w:val="00105328"/>
    <w:rsid w:val="001209EE"/>
    <w:rsid w:val="00126EDA"/>
    <w:rsid w:val="0013048A"/>
    <w:rsid w:val="0013222D"/>
    <w:rsid w:val="001343D4"/>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35F8"/>
    <w:rsid w:val="001C66F9"/>
    <w:rsid w:val="001D0B5D"/>
    <w:rsid w:val="001D4669"/>
    <w:rsid w:val="001D4939"/>
    <w:rsid w:val="001E0734"/>
    <w:rsid w:val="001E2B1A"/>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4794"/>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53F47"/>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52CE1"/>
    <w:rsid w:val="0047342F"/>
    <w:rsid w:val="00480103"/>
    <w:rsid w:val="00483BC3"/>
    <w:rsid w:val="004859B1"/>
    <w:rsid w:val="004914C2"/>
    <w:rsid w:val="00492059"/>
    <w:rsid w:val="004A6EA0"/>
    <w:rsid w:val="004B67A4"/>
    <w:rsid w:val="004D04F0"/>
    <w:rsid w:val="004D473A"/>
    <w:rsid w:val="004E13DE"/>
    <w:rsid w:val="004E1E2D"/>
    <w:rsid w:val="004E2FE2"/>
    <w:rsid w:val="004F201B"/>
    <w:rsid w:val="004F312E"/>
    <w:rsid w:val="004F3653"/>
    <w:rsid w:val="004F57AD"/>
    <w:rsid w:val="00502485"/>
    <w:rsid w:val="00502D9D"/>
    <w:rsid w:val="005032B4"/>
    <w:rsid w:val="0050455C"/>
    <w:rsid w:val="005166AE"/>
    <w:rsid w:val="00520B84"/>
    <w:rsid w:val="0053198F"/>
    <w:rsid w:val="00541F8E"/>
    <w:rsid w:val="00542A05"/>
    <w:rsid w:val="00542C0A"/>
    <w:rsid w:val="00542FF1"/>
    <w:rsid w:val="00544E04"/>
    <w:rsid w:val="00547210"/>
    <w:rsid w:val="005532C4"/>
    <w:rsid w:val="00565C6B"/>
    <w:rsid w:val="00567983"/>
    <w:rsid w:val="00567C16"/>
    <w:rsid w:val="00570807"/>
    <w:rsid w:val="00583BCE"/>
    <w:rsid w:val="005975A4"/>
    <w:rsid w:val="005A243B"/>
    <w:rsid w:val="005A408F"/>
    <w:rsid w:val="005A7A28"/>
    <w:rsid w:val="005B22E4"/>
    <w:rsid w:val="005C2257"/>
    <w:rsid w:val="005D3625"/>
    <w:rsid w:val="005E23D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4EA2"/>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3BB2"/>
    <w:rsid w:val="007D52FD"/>
    <w:rsid w:val="007F3EFC"/>
    <w:rsid w:val="007F642C"/>
    <w:rsid w:val="007F6BCC"/>
    <w:rsid w:val="007F77C1"/>
    <w:rsid w:val="00801D6C"/>
    <w:rsid w:val="00806CE7"/>
    <w:rsid w:val="00816D7A"/>
    <w:rsid w:val="00820251"/>
    <w:rsid w:val="0082276D"/>
    <w:rsid w:val="00824A4A"/>
    <w:rsid w:val="0083053D"/>
    <w:rsid w:val="008306AA"/>
    <w:rsid w:val="00831E9D"/>
    <w:rsid w:val="00835350"/>
    <w:rsid w:val="00836CCF"/>
    <w:rsid w:val="008427AE"/>
    <w:rsid w:val="00846126"/>
    <w:rsid w:val="0084700F"/>
    <w:rsid w:val="0085129C"/>
    <w:rsid w:val="008621F7"/>
    <w:rsid w:val="00870839"/>
    <w:rsid w:val="00874BEC"/>
    <w:rsid w:val="00874FEE"/>
    <w:rsid w:val="008837EC"/>
    <w:rsid w:val="00885898"/>
    <w:rsid w:val="00886E7A"/>
    <w:rsid w:val="008914CF"/>
    <w:rsid w:val="0089267C"/>
    <w:rsid w:val="008A3C7A"/>
    <w:rsid w:val="008A680B"/>
    <w:rsid w:val="008C159C"/>
    <w:rsid w:val="008D4903"/>
    <w:rsid w:val="008E290A"/>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96419"/>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2594"/>
    <w:rsid w:val="00A3450F"/>
    <w:rsid w:val="00A35FFC"/>
    <w:rsid w:val="00A364F7"/>
    <w:rsid w:val="00A4080B"/>
    <w:rsid w:val="00A41D98"/>
    <w:rsid w:val="00A450C8"/>
    <w:rsid w:val="00A4666D"/>
    <w:rsid w:val="00A47513"/>
    <w:rsid w:val="00A53B9F"/>
    <w:rsid w:val="00A70667"/>
    <w:rsid w:val="00A70EF8"/>
    <w:rsid w:val="00A84889"/>
    <w:rsid w:val="00A90485"/>
    <w:rsid w:val="00AA0A4C"/>
    <w:rsid w:val="00AB2541"/>
    <w:rsid w:val="00AB6C11"/>
    <w:rsid w:val="00AC32EB"/>
    <w:rsid w:val="00AD13D3"/>
    <w:rsid w:val="00AD6AA7"/>
    <w:rsid w:val="00AE5B53"/>
    <w:rsid w:val="00AE7D0A"/>
    <w:rsid w:val="00AF5D23"/>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29FB"/>
    <w:rsid w:val="00BD5C6A"/>
    <w:rsid w:val="00BD7611"/>
    <w:rsid w:val="00BE28C0"/>
    <w:rsid w:val="00BE4614"/>
    <w:rsid w:val="00BF4505"/>
    <w:rsid w:val="00BF6035"/>
    <w:rsid w:val="00BF7EA5"/>
    <w:rsid w:val="00C00ED1"/>
    <w:rsid w:val="00C035BA"/>
    <w:rsid w:val="00C0569D"/>
    <w:rsid w:val="00C057C8"/>
    <w:rsid w:val="00C05B5E"/>
    <w:rsid w:val="00C108A3"/>
    <w:rsid w:val="00C35ECB"/>
    <w:rsid w:val="00C36694"/>
    <w:rsid w:val="00C40B67"/>
    <w:rsid w:val="00C52E26"/>
    <w:rsid w:val="00C55F74"/>
    <w:rsid w:val="00C60900"/>
    <w:rsid w:val="00C60F6A"/>
    <w:rsid w:val="00C62038"/>
    <w:rsid w:val="00C655EB"/>
    <w:rsid w:val="00C676F9"/>
    <w:rsid w:val="00C85227"/>
    <w:rsid w:val="00C87FF5"/>
    <w:rsid w:val="00CA1AB7"/>
    <w:rsid w:val="00CA589D"/>
    <w:rsid w:val="00CB3DB2"/>
    <w:rsid w:val="00CC7A44"/>
    <w:rsid w:val="00CD3219"/>
    <w:rsid w:val="00CE196C"/>
    <w:rsid w:val="00CE7BCD"/>
    <w:rsid w:val="00CF3173"/>
    <w:rsid w:val="00D07DE9"/>
    <w:rsid w:val="00D119EA"/>
    <w:rsid w:val="00D14FEE"/>
    <w:rsid w:val="00D15BB5"/>
    <w:rsid w:val="00D15F68"/>
    <w:rsid w:val="00D2149F"/>
    <w:rsid w:val="00D22977"/>
    <w:rsid w:val="00D23A9D"/>
    <w:rsid w:val="00D30D3B"/>
    <w:rsid w:val="00D34C11"/>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DF7601"/>
    <w:rsid w:val="00E01270"/>
    <w:rsid w:val="00E01BA5"/>
    <w:rsid w:val="00E04096"/>
    <w:rsid w:val="00E06AAA"/>
    <w:rsid w:val="00E1077E"/>
    <w:rsid w:val="00E12A15"/>
    <w:rsid w:val="00E1396B"/>
    <w:rsid w:val="00E14AC1"/>
    <w:rsid w:val="00E17760"/>
    <w:rsid w:val="00E3184C"/>
    <w:rsid w:val="00E462E0"/>
    <w:rsid w:val="00E501A5"/>
    <w:rsid w:val="00E5267E"/>
    <w:rsid w:val="00E618C8"/>
    <w:rsid w:val="00E61C17"/>
    <w:rsid w:val="00E64408"/>
    <w:rsid w:val="00E67B26"/>
    <w:rsid w:val="00E7101E"/>
    <w:rsid w:val="00E77A21"/>
    <w:rsid w:val="00E80F0C"/>
    <w:rsid w:val="00E816A3"/>
    <w:rsid w:val="00E83AF7"/>
    <w:rsid w:val="00E94ADE"/>
    <w:rsid w:val="00E95AD5"/>
    <w:rsid w:val="00EA0CDF"/>
    <w:rsid w:val="00EA290A"/>
    <w:rsid w:val="00EA4D83"/>
    <w:rsid w:val="00EB040E"/>
    <w:rsid w:val="00EB40E1"/>
    <w:rsid w:val="00EE34C2"/>
    <w:rsid w:val="00EF0DE3"/>
    <w:rsid w:val="00EF4BAB"/>
    <w:rsid w:val="00F049AC"/>
    <w:rsid w:val="00F06B22"/>
    <w:rsid w:val="00F21553"/>
    <w:rsid w:val="00F23CA4"/>
    <w:rsid w:val="00F25572"/>
    <w:rsid w:val="00F468F7"/>
    <w:rsid w:val="00F473EB"/>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81F99"/>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D7493"/>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7D3BB2"/>
    <w:rPr>
      <w:rFonts w:ascii="ＭＳ 明朝"/>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0036-95AC-47B8-B44E-96E72CFB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3540</Words>
  <Characters>331</Characters>
  <Application>Microsoft Office Word</Application>
  <DocSecurity>0</DocSecurity>
  <Lines>2</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2025-10-08T04:20:00Z</dcterms:created>
  <dcterms:modified xsi:type="dcterms:W3CDTF">2025-10-08T04:20:00Z</dcterms:modified>
</cp:coreProperties>
</file>