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A3BF" w14:textId="77777777" w:rsidR="002D5E22" w:rsidRPr="002D5E22" w:rsidRDefault="002D5E22" w:rsidP="002D5E22">
      <w:pPr>
        <w:outlineLvl w:val="0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2D5E22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２．事業計画書</w:t>
      </w:r>
    </w:p>
    <w:p w14:paraId="674EBA0A" w14:textId="77777777" w:rsidR="002D5E22" w:rsidRPr="002D5E22" w:rsidRDefault="002D5E22" w:rsidP="002D5E22">
      <w:pPr>
        <w:jc w:val="right"/>
        <w:rPr>
          <w:rFonts w:ascii="ＭＳ ゴシック" w:eastAsia="ＭＳ ゴシック" w:hAnsi="Century" w:cs="Times New Roman"/>
          <w:szCs w:val="24"/>
        </w:rPr>
      </w:pPr>
      <w:r w:rsidRPr="002D5E22">
        <w:rPr>
          <w:rFonts w:ascii="ＭＳ ゴシック" w:eastAsia="ＭＳ ゴシック" w:hAnsi="Century" w:cs="Times New Roman" w:hint="eastAsia"/>
          <w:szCs w:val="24"/>
        </w:rPr>
        <w:t>（様式２－１）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2205"/>
        <w:gridCol w:w="2472"/>
        <w:gridCol w:w="2268"/>
        <w:gridCol w:w="13"/>
      </w:tblGrid>
      <w:tr w:rsidR="002D5E22" w:rsidRPr="002D5E22" w14:paraId="1605EC18" w14:textId="77777777" w:rsidTr="005D3034">
        <w:trPr>
          <w:cantSplit/>
          <w:jc w:val="center"/>
        </w:trPr>
        <w:tc>
          <w:tcPr>
            <w:tcW w:w="9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401CD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２－１　事業概要</w:t>
            </w:r>
          </w:p>
        </w:tc>
      </w:tr>
      <w:tr w:rsidR="002D5E22" w:rsidRPr="002D5E22" w14:paraId="585FEF98" w14:textId="77777777" w:rsidTr="005D3034">
        <w:trPr>
          <w:gridAfter w:val="1"/>
          <w:wAfter w:w="13" w:type="dxa"/>
          <w:cantSplit/>
          <w:trHeight w:val="563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3F074B" w14:textId="441A9021" w:rsidR="002D5E22" w:rsidRPr="002D5E22" w:rsidRDefault="002D5E22" w:rsidP="002D5E22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業種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07B964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 xml:space="preserve">　　　　　　　　　　　　　　　　　　　　　（　　　　　　　）</w:t>
            </w:r>
          </w:p>
        </w:tc>
      </w:tr>
      <w:tr w:rsidR="002D5E22" w:rsidRPr="002D5E22" w14:paraId="1384C0E6" w14:textId="77777777" w:rsidTr="005D3034">
        <w:trPr>
          <w:gridAfter w:val="1"/>
          <w:wAfter w:w="13" w:type="dxa"/>
          <w:cantSplit/>
          <w:trHeight w:val="2958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37771E2" w14:textId="3DFC793F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  <w:r>
              <w:rPr>
                <w:rFonts w:ascii="ＭＳ ゴシック" w:eastAsia="ＭＳ ゴシック" w:hAnsi="Century" w:cs="Times New Roman" w:hint="eastAsia"/>
                <w:szCs w:val="24"/>
              </w:rPr>
              <w:t xml:space="preserve">②　</w:t>
            </w: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事業予定の概要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4858D8DF" w14:textId="77777777" w:rsidR="002D5E22" w:rsidRPr="002D5E22" w:rsidRDefault="002D5E22" w:rsidP="002D5E2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2D5E22" w:rsidRPr="002D5E22" w14:paraId="7D1626CE" w14:textId="77777777" w:rsidTr="005D3034">
        <w:trPr>
          <w:gridAfter w:val="1"/>
          <w:wAfter w:w="13" w:type="dxa"/>
          <w:cantSplit/>
          <w:trHeight w:val="2958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6E901E2" w14:textId="6277D25F" w:rsidR="002D5E22" w:rsidRPr="002D5E22" w:rsidRDefault="002D5E22" w:rsidP="002D5E22">
            <w:pPr>
              <w:ind w:left="210" w:hangingChars="100" w:hanging="210"/>
              <w:rPr>
                <w:rFonts w:ascii="ＭＳ ゴシック" w:eastAsia="ＭＳ ゴシック" w:hAnsi="Century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③　</w:t>
            </w:r>
            <w:r w:rsidRPr="002D5E22">
              <w:rPr>
                <w:rFonts w:ascii="ＭＳ ゴシック" w:eastAsia="ＭＳ ゴシック" w:hAnsi="ＭＳ ゴシック" w:cs="Times New Roman" w:hint="eastAsia"/>
              </w:rPr>
              <w:t>加工等の処理技術の安全性及び信頼性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13FA1C23" w14:textId="77777777" w:rsidR="002D5E22" w:rsidRPr="002D5E22" w:rsidRDefault="002D5E22" w:rsidP="002D5E2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2D5E22" w:rsidRPr="002D5E22" w14:paraId="04AFD508" w14:textId="77777777" w:rsidTr="005D3034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3" w:type="dxa"/>
          <w:cantSplit/>
          <w:trHeight w:val="2972"/>
        </w:trPr>
        <w:tc>
          <w:tcPr>
            <w:tcW w:w="2112" w:type="dxa"/>
            <w:vAlign w:val="center"/>
          </w:tcPr>
          <w:p w14:paraId="55DBA099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1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1"/>
              </w:rPr>
              <w:t>④</w:t>
            </w:r>
            <w:r w:rsidRPr="002D5E22">
              <w:rPr>
                <w:rFonts w:ascii="ＭＳ 明朝" w:eastAsia="ＭＳ ゴシック" w:hAnsi="ＭＳ 明朝" w:cs="Times New Roman" w:hint="eastAsia"/>
                <w:szCs w:val="21"/>
              </w:rPr>
              <w:t xml:space="preserve"> </w:t>
            </w:r>
            <w:r w:rsidRPr="002D5E22">
              <w:rPr>
                <w:rFonts w:ascii="ＭＳ 明朝" w:eastAsia="ＭＳ ゴシック" w:hAnsi="ＭＳ 明朝" w:cs="Times New Roman" w:hint="eastAsia"/>
                <w:szCs w:val="21"/>
              </w:rPr>
              <w:t>全体処理</w:t>
            </w:r>
          </w:p>
          <w:p w14:paraId="65ACFFD8" w14:textId="77777777" w:rsidR="002D5E22" w:rsidRPr="002D5E22" w:rsidRDefault="002D5E22" w:rsidP="002D5E22">
            <w:pPr>
              <w:ind w:firstLineChars="400" w:firstLine="840"/>
              <w:rPr>
                <w:rFonts w:ascii="ＭＳ 明朝" w:eastAsia="ＭＳ ゴシック" w:hAnsi="ＭＳ 明朝" w:cs="Times New Roman"/>
                <w:szCs w:val="21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1"/>
              </w:rPr>
              <w:t>フロー図</w:t>
            </w:r>
          </w:p>
        </w:tc>
        <w:tc>
          <w:tcPr>
            <w:tcW w:w="6945" w:type="dxa"/>
            <w:gridSpan w:val="3"/>
          </w:tcPr>
          <w:p w14:paraId="38E001BF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6202B77D" w14:textId="77777777" w:rsidTr="005D3034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3" w:type="dxa"/>
          <w:cantSplit/>
          <w:trHeight w:val="699"/>
        </w:trPr>
        <w:tc>
          <w:tcPr>
            <w:tcW w:w="2112" w:type="dxa"/>
            <w:vAlign w:val="center"/>
          </w:tcPr>
          <w:p w14:paraId="688C42CF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⑤ 想定従業員数</w:t>
            </w:r>
          </w:p>
        </w:tc>
        <w:tc>
          <w:tcPr>
            <w:tcW w:w="6945" w:type="dxa"/>
            <w:gridSpan w:val="3"/>
            <w:vAlign w:val="center"/>
          </w:tcPr>
          <w:p w14:paraId="67EBF429" w14:textId="77777777" w:rsidR="002D5E22" w:rsidRPr="002D5E22" w:rsidRDefault="002D5E22" w:rsidP="002D5E22">
            <w:pPr>
              <w:jc w:val="center"/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人(うち新規雇用　　　　　人)</w:t>
            </w:r>
          </w:p>
        </w:tc>
      </w:tr>
      <w:tr w:rsidR="002D5E22" w:rsidRPr="002D5E22" w14:paraId="357DD765" w14:textId="77777777" w:rsidTr="005D3034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3" w:type="dxa"/>
          <w:cantSplit/>
          <w:trHeight w:val="693"/>
        </w:trPr>
        <w:tc>
          <w:tcPr>
            <w:tcW w:w="2112" w:type="dxa"/>
            <w:vMerge w:val="restart"/>
            <w:tcBorders>
              <w:top w:val="single" w:sz="4" w:space="0" w:color="auto"/>
            </w:tcBorders>
            <w:vAlign w:val="center"/>
          </w:tcPr>
          <w:p w14:paraId="1D461426" w14:textId="77777777" w:rsidR="002D5E22" w:rsidRPr="002D5E22" w:rsidRDefault="002D5E22" w:rsidP="002D5E22">
            <w:pPr>
              <w:ind w:left="210" w:hangingChars="100" w:hanging="210"/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⑥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 xml:space="preserve"> 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原材料（廃棄物等）の種類、量（ｔ</w:t>
            </w:r>
            <w:r w:rsidRPr="002D5E22">
              <w:rPr>
                <w:rFonts w:ascii="ＭＳ 明朝" w:eastAsia="ＭＳ ゴシック" w:hAnsi="ＭＳ 明朝" w:cs="Times New Roman"/>
                <w:szCs w:val="24"/>
              </w:rPr>
              <w:t>/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日）、性状、調達先・調達見込み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</w:tcPr>
          <w:p w14:paraId="247FB233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種類</w:t>
            </w:r>
          </w:p>
          <w:p w14:paraId="51E41170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7EE262BB" w14:textId="77777777" w:rsidTr="005D3034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3" w:type="dxa"/>
          <w:cantSplit/>
          <w:trHeight w:val="615"/>
        </w:trPr>
        <w:tc>
          <w:tcPr>
            <w:tcW w:w="2112" w:type="dxa"/>
            <w:vMerge/>
            <w:vAlign w:val="center"/>
          </w:tcPr>
          <w:p w14:paraId="37BD1223" w14:textId="77777777" w:rsidR="002D5E22" w:rsidRPr="002D5E22" w:rsidRDefault="002D5E22" w:rsidP="002D5E22">
            <w:pPr>
              <w:ind w:left="210" w:hangingChars="100" w:hanging="210"/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6945" w:type="dxa"/>
            <w:gridSpan w:val="3"/>
          </w:tcPr>
          <w:p w14:paraId="6B6D9763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量（ｔ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/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日あるいは㎥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/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日）※算定根拠を記載すること</w:t>
            </w:r>
          </w:p>
          <w:p w14:paraId="6655A686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3CEE489E" w14:textId="77777777" w:rsidTr="005D3034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3" w:type="dxa"/>
          <w:cantSplit/>
          <w:trHeight w:val="601"/>
        </w:trPr>
        <w:tc>
          <w:tcPr>
            <w:tcW w:w="2112" w:type="dxa"/>
            <w:vMerge/>
            <w:vAlign w:val="center"/>
          </w:tcPr>
          <w:p w14:paraId="4DF28A08" w14:textId="77777777" w:rsidR="002D5E22" w:rsidRPr="002D5E22" w:rsidRDefault="002D5E22" w:rsidP="002D5E22">
            <w:pPr>
              <w:ind w:left="210" w:hangingChars="100" w:hanging="210"/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6945" w:type="dxa"/>
            <w:gridSpan w:val="3"/>
          </w:tcPr>
          <w:p w14:paraId="6CA63689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性状</w:t>
            </w:r>
          </w:p>
          <w:p w14:paraId="3F87199C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58F387B3" w14:textId="77777777" w:rsidTr="005D3034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3" w:type="dxa"/>
          <w:cantSplit/>
          <w:trHeight w:val="756"/>
        </w:trPr>
        <w:tc>
          <w:tcPr>
            <w:tcW w:w="2112" w:type="dxa"/>
            <w:vMerge/>
            <w:vAlign w:val="center"/>
          </w:tcPr>
          <w:p w14:paraId="1C64B22A" w14:textId="77777777" w:rsidR="002D5E22" w:rsidRPr="002D5E22" w:rsidRDefault="002D5E22" w:rsidP="002D5E22">
            <w:pPr>
              <w:ind w:left="210" w:hangingChars="100" w:hanging="210"/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6945" w:type="dxa"/>
            <w:gridSpan w:val="3"/>
          </w:tcPr>
          <w:p w14:paraId="5E13A3C9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調達先・調達見込み</w:t>
            </w:r>
          </w:p>
          <w:p w14:paraId="327F4E81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542F4400" w14:textId="77777777" w:rsidTr="005D3034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3" w:type="dxa"/>
          <w:cantSplit/>
          <w:trHeight w:val="301"/>
        </w:trPr>
        <w:tc>
          <w:tcPr>
            <w:tcW w:w="2112" w:type="dxa"/>
            <w:vMerge w:val="restart"/>
            <w:vAlign w:val="center"/>
          </w:tcPr>
          <w:p w14:paraId="11A9B9E5" w14:textId="77777777" w:rsidR="002D5E22" w:rsidRPr="002D5E22" w:rsidRDefault="002D5E22" w:rsidP="002D5E22">
            <w:pPr>
              <w:ind w:left="210" w:hangingChars="100" w:hanging="210"/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lastRenderedPageBreak/>
              <w:t>⑦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 xml:space="preserve"> 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製品の種類、量（ｔ</w:t>
            </w:r>
            <w:r w:rsidRPr="002D5E22">
              <w:rPr>
                <w:rFonts w:ascii="ＭＳ 明朝" w:eastAsia="ＭＳ ゴシック" w:hAnsi="ＭＳ 明朝" w:cs="Times New Roman"/>
                <w:szCs w:val="24"/>
              </w:rPr>
              <w:t>/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日）、性状及び利用方法</w:t>
            </w:r>
          </w:p>
          <w:p w14:paraId="374D2DD4" w14:textId="77777777" w:rsidR="002D5E22" w:rsidRPr="002D5E22" w:rsidRDefault="002D5E22" w:rsidP="002D5E22">
            <w:pPr>
              <w:ind w:leftChars="100" w:left="210"/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6945" w:type="dxa"/>
            <w:gridSpan w:val="3"/>
          </w:tcPr>
          <w:p w14:paraId="26E3FB3A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種類・性状</w:t>
            </w:r>
          </w:p>
          <w:p w14:paraId="1329B86A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429473E7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3501D20F" w14:textId="77777777" w:rsidTr="005D3034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3" w:type="dxa"/>
          <w:cantSplit/>
          <w:trHeight w:val="748"/>
        </w:trPr>
        <w:tc>
          <w:tcPr>
            <w:tcW w:w="2112" w:type="dxa"/>
            <w:vMerge/>
          </w:tcPr>
          <w:p w14:paraId="3450A119" w14:textId="77777777" w:rsidR="002D5E22" w:rsidRPr="002D5E22" w:rsidRDefault="002D5E22" w:rsidP="002D5E22">
            <w:pPr>
              <w:ind w:left="210" w:hangingChars="100" w:hanging="210"/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6945" w:type="dxa"/>
            <w:gridSpan w:val="3"/>
          </w:tcPr>
          <w:p w14:paraId="1441018B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量（ｔ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/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日あるいは㎥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/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日）※算定根拠を記載すること</w:t>
            </w:r>
          </w:p>
          <w:p w14:paraId="1CE4F396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16617CEA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65D084D6" w14:textId="77777777" w:rsidTr="005D3034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3" w:type="dxa"/>
          <w:cantSplit/>
          <w:trHeight w:val="683"/>
        </w:trPr>
        <w:tc>
          <w:tcPr>
            <w:tcW w:w="2112" w:type="dxa"/>
            <w:vMerge/>
          </w:tcPr>
          <w:p w14:paraId="21E45401" w14:textId="77777777" w:rsidR="002D5E22" w:rsidRPr="002D5E22" w:rsidRDefault="002D5E22" w:rsidP="002D5E22">
            <w:pPr>
              <w:ind w:left="210" w:hangingChars="100" w:hanging="210"/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6945" w:type="dxa"/>
            <w:gridSpan w:val="3"/>
          </w:tcPr>
          <w:p w14:paraId="4F7779F0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性状</w:t>
            </w:r>
          </w:p>
          <w:p w14:paraId="358DC248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1A6312AF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781DCED2" w14:textId="77777777" w:rsidTr="005D3034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3" w:type="dxa"/>
          <w:cantSplit/>
          <w:trHeight w:val="687"/>
        </w:trPr>
        <w:tc>
          <w:tcPr>
            <w:tcW w:w="2112" w:type="dxa"/>
            <w:vMerge/>
          </w:tcPr>
          <w:p w14:paraId="0B84E79A" w14:textId="77777777" w:rsidR="002D5E22" w:rsidRPr="002D5E22" w:rsidRDefault="002D5E22" w:rsidP="002D5E22">
            <w:pPr>
              <w:ind w:left="210" w:hangingChars="100" w:hanging="210"/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6945" w:type="dxa"/>
            <w:gridSpan w:val="3"/>
          </w:tcPr>
          <w:p w14:paraId="04B5BAF8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利用方法</w:t>
            </w:r>
          </w:p>
          <w:p w14:paraId="4AD25C2A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03268736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5A7A068C" w14:textId="77777777" w:rsidTr="005D3034">
        <w:tblPrEx>
          <w:jc w:val="left"/>
        </w:tblPrEx>
        <w:trPr>
          <w:gridAfter w:val="1"/>
          <w:wAfter w:w="13" w:type="dxa"/>
          <w:cantSplit/>
          <w:trHeight w:val="1967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9454F0" w14:textId="77777777" w:rsidR="002D5E22" w:rsidRPr="002D5E22" w:rsidRDefault="002D5E22" w:rsidP="002D5E22">
            <w:pPr>
              <w:ind w:left="210" w:hangingChars="100" w:hanging="210"/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⑧ </w:t>
            </w:r>
            <w:r w:rsidRPr="002D5E22">
              <w:rPr>
                <w:rFonts w:ascii="ＭＳ ゴシック" w:eastAsia="ＭＳ ゴシック" w:hAnsi="ＭＳ ゴシック" w:cs="Times New Roman" w:hint="eastAsia"/>
              </w:rPr>
              <w:t>大阪港湾局運営の港湾の利用について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8B5554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57553EB2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7C5321EE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C499D8D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4F2DE7E3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2F25DC1D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2D5E22" w:rsidRPr="002D5E22" w14:paraId="4DBFBB4B" w14:textId="77777777" w:rsidTr="005D3034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3" w:type="dxa"/>
          <w:cantSplit/>
          <w:trHeight w:val="1413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A03AD" w14:textId="77777777" w:rsidR="002D5E22" w:rsidRPr="002D5E22" w:rsidRDefault="002D5E22" w:rsidP="002D5E22">
            <w:pPr>
              <w:ind w:left="210" w:hangingChars="100" w:hanging="210"/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 xml:space="preserve">⑨ </w:t>
            </w:r>
            <w:r w:rsidRPr="002D5E22">
              <w:rPr>
                <w:rFonts w:ascii="ＭＳ ゴシック" w:eastAsia="ＭＳ ゴシック" w:hAnsi="ＭＳ ゴシック" w:cs="Times New Roman" w:hint="eastAsia"/>
                <w:szCs w:val="24"/>
              </w:rPr>
              <w:t>近隣等への対応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center"/>
          </w:tcPr>
          <w:p w14:paraId="164BBD05" w14:textId="77777777" w:rsidR="002D5E22" w:rsidRPr="002D5E22" w:rsidRDefault="002D5E22" w:rsidP="002D5E22">
            <w:pPr>
              <w:ind w:rightChars="9" w:right="19"/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729F32FE" w14:textId="77777777" w:rsidR="002D5E22" w:rsidRPr="002D5E22" w:rsidRDefault="002D5E22" w:rsidP="002D5E22">
            <w:pPr>
              <w:ind w:rightChars="9" w:right="19"/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607433BB" w14:textId="77777777" w:rsidR="002D5E22" w:rsidRPr="002D5E22" w:rsidRDefault="002D5E22" w:rsidP="002D5E22">
            <w:pPr>
              <w:ind w:rightChars="9" w:right="19"/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64F177B4" w14:textId="77777777" w:rsidR="002D5E22" w:rsidRPr="002D5E22" w:rsidRDefault="002D5E22" w:rsidP="002D5E22">
            <w:pPr>
              <w:ind w:rightChars="9" w:right="19"/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1E8A2E60" w14:textId="77777777" w:rsidR="002D5E22" w:rsidRPr="002D5E22" w:rsidRDefault="002D5E22" w:rsidP="002D5E22">
            <w:pPr>
              <w:ind w:rightChars="9" w:right="19"/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3621E7A0" w14:textId="77777777" w:rsidR="002D5E22" w:rsidRPr="002D5E22" w:rsidRDefault="002D5E22" w:rsidP="002D5E22">
            <w:pPr>
              <w:ind w:rightChars="9" w:right="19"/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69796D17" w14:textId="77777777" w:rsidTr="005D3034">
        <w:trPr>
          <w:gridAfter w:val="1"/>
          <w:wAfter w:w="13" w:type="dxa"/>
          <w:cantSplit/>
          <w:trHeight w:val="1099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F8101BD" w14:textId="77777777" w:rsidR="002D5E22" w:rsidRPr="002D5E22" w:rsidRDefault="002D5E22" w:rsidP="002D5E22">
            <w:pPr>
              <w:ind w:left="210" w:rightChars="-24" w:right="-50" w:hangingChars="100" w:hanging="210"/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⑩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 xml:space="preserve"> </w:t>
            </w: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事業実施に必要な許可等及びその取得予定</w:t>
            </w:r>
          </w:p>
          <w:p w14:paraId="232C932B" w14:textId="77777777" w:rsidR="002D5E22" w:rsidRPr="002D5E22" w:rsidRDefault="002D5E22" w:rsidP="002D5E22">
            <w:pPr>
              <w:ind w:leftChars="26" w:left="55"/>
              <w:rPr>
                <w:rFonts w:ascii="ＭＳ ゴシック" w:eastAsia="ＭＳ ゴシック" w:hAnsi="Century" w:cs="Times New Roman"/>
                <w:color w:val="FF0000"/>
                <w:sz w:val="18"/>
                <w:szCs w:val="18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 w:val="18"/>
                <w:szCs w:val="18"/>
              </w:rPr>
              <w:t>※できるだけ具体的に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016947E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7D4B5E44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4F6C5542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0A0FA484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526FFC6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42EFBAA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2D5E22" w:rsidRPr="002D5E22" w14:paraId="0DA80A6F" w14:textId="77777777" w:rsidTr="005D3034">
        <w:trPr>
          <w:gridAfter w:val="1"/>
          <w:wAfter w:w="13" w:type="dxa"/>
          <w:cantSplit/>
          <w:jc w:val="center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14:paraId="725AFE5E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 w:val="18"/>
                <w:szCs w:val="18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⑪ 事業ｽｹｼﾞｭｰﾙ</w:t>
            </w:r>
          </w:p>
        </w:tc>
        <w:tc>
          <w:tcPr>
            <w:tcW w:w="2205" w:type="dxa"/>
          </w:tcPr>
          <w:p w14:paraId="27DD5562" w14:textId="77777777" w:rsidR="002D5E22" w:rsidRPr="002D5E22" w:rsidRDefault="002D5E22" w:rsidP="002D5E22">
            <w:pPr>
              <w:jc w:val="center"/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建設着工</w:t>
            </w:r>
          </w:p>
        </w:tc>
        <w:tc>
          <w:tcPr>
            <w:tcW w:w="2472" w:type="dxa"/>
          </w:tcPr>
          <w:p w14:paraId="7121668B" w14:textId="77777777" w:rsidR="002D5E22" w:rsidRPr="002D5E22" w:rsidRDefault="002D5E22" w:rsidP="002D5E22">
            <w:pPr>
              <w:jc w:val="center"/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建設完了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967C973" w14:textId="77777777" w:rsidR="002D5E22" w:rsidRPr="002D5E22" w:rsidRDefault="002D5E22" w:rsidP="002D5E22">
            <w:pPr>
              <w:jc w:val="center"/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操業開始</w:t>
            </w:r>
          </w:p>
        </w:tc>
      </w:tr>
      <w:tr w:rsidR="002D5E22" w:rsidRPr="002D5E22" w14:paraId="293FD426" w14:textId="77777777" w:rsidTr="005D3034">
        <w:trPr>
          <w:gridAfter w:val="1"/>
          <w:wAfter w:w="13" w:type="dxa"/>
          <w:cantSplit/>
          <w:trHeight w:val="626"/>
          <w:jc w:val="center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02A50D02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2205" w:type="dxa"/>
          </w:tcPr>
          <w:p w14:paraId="10F0C08C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7F1784E3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2472" w:type="dxa"/>
          </w:tcPr>
          <w:p w14:paraId="4451FAFD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816A5F0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7E89C7D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71C83901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2D5E22" w:rsidRPr="002D5E22" w14:paraId="38F26022" w14:textId="77777777" w:rsidTr="005D3034">
        <w:trPr>
          <w:gridAfter w:val="1"/>
          <w:wAfter w:w="13" w:type="dxa"/>
          <w:cantSplit/>
          <w:trHeight w:val="1381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BA8827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⑫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 xml:space="preserve"> 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特筆すべき事項</w:t>
            </w:r>
          </w:p>
        </w:tc>
        <w:tc>
          <w:tcPr>
            <w:tcW w:w="694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F060B8B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05F5C95D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413A9D8C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00BAD682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AC3FA1E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6B5F0FE9" w14:textId="77777777" w:rsidR="002D5E22" w:rsidRPr="002D5E22" w:rsidRDefault="002D5E22" w:rsidP="002D5E22">
            <w:pPr>
              <w:spacing w:line="240" w:lineRule="exact"/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</w:tbl>
    <w:p w14:paraId="455ECB99" w14:textId="77777777" w:rsidR="002D5E22" w:rsidRPr="002D5E22" w:rsidRDefault="002D5E22" w:rsidP="002D5E22">
      <w:pPr>
        <w:ind w:right="840"/>
        <w:rPr>
          <w:rFonts w:ascii="ＭＳ 明朝" w:eastAsia="ＭＳ ゴシック" w:hAnsi="ＭＳ 明朝" w:cs="Times New Roman"/>
          <w:szCs w:val="24"/>
        </w:rPr>
      </w:pPr>
    </w:p>
    <w:p w14:paraId="60B57EDA" w14:textId="77777777" w:rsidR="002D5E22" w:rsidRPr="002D5E22" w:rsidRDefault="002D5E22" w:rsidP="002D5E22">
      <w:pPr>
        <w:jc w:val="right"/>
        <w:rPr>
          <w:rFonts w:ascii="ＭＳ 明朝" w:eastAsia="ＭＳ ゴシック" w:hAnsi="ＭＳ 明朝" w:cs="Times New Roman"/>
          <w:szCs w:val="24"/>
        </w:rPr>
      </w:pPr>
      <w:r w:rsidRPr="002D5E22">
        <w:rPr>
          <w:rFonts w:ascii="ＭＳ 明朝" w:eastAsia="ＭＳ ゴシック" w:hAnsi="ＭＳ 明朝" w:cs="Times New Roman"/>
          <w:szCs w:val="24"/>
        </w:rPr>
        <w:br w:type="page"/>
      </w:r>
      <w:r w:rsidRPr="002D5E22">
        <w:rPr>
          <w:rFonts w:ascii="ＭＳ 明朝" w:eastAsia="ＭＳ ゴシック" w:hAnsi="ＭＳ 明朝" w:cs="Times New Roman" w:hint="eastAsia"/>
          <w:szCs w:val="24"/>
        </w:rPr>
        <w:lastRenderedPageBreak/>
        <w:t xml:space="preserve">　</w:t>
      </w:r>
      <w:r w:rsidRPr="002D5E22">
        <w:rPr>
          <w:rFonts w:ascii="ＭＳ ゴシック" w:eastAsia="ＭＳ ゴシック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4DF69" wp14:editId="198BB2D6">
                <wp:simplePos x="0" y="0"/>
                <wp:positionH relativeFrom="column">
                  <wp:posOffset>-288925</wp:posOffset>
                </wp:positionH>
                <wp:positionV relativeFrom="paragraph">
                  <wp:posOffset>-5643880</wp:posOffset>
                </wp:positionV>
                <wp:extent cx="1665605" cy="380365"/>
                <wp:effectExtent l="17145" t="13335" r="12700" b="15875"/>
                <wp:wrapNone/>
                <wp:docPr id="59" name="Oval 5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38036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2000" tIns="28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457C65" id="Oval 5319" o:spid="_x0000_s1026" style="position:absolute;left:0;text-align:left;margin-left:-22.75pt;margin-top:-444.4pt;width:131.1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" filled="f" strokecolor="red" strokeweight="1.25pt">
                <v:textbox inset="2mm,.8mm,0,0"/>
              </v:oval>
            </w:pict>
          </mc:Fallback>
        </mc:AlternateContent>
      </w:r>
      <w:r w:rsidRPr="002D5E22">
        <w:rPr>
          <w:rFonts w:ascii="ＭＳ ゴシック" w:eastAsia="ＭＳ ゴシック" w:hAnsi="ＭＳ ゴシック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8809B" wp14:editId="214A6B04">
                <wp:simplePos x="0" y="0"/>
                <wp:positionH relativeFrom="column">
                  <wp:posOffset>-288925</wp:posOffset>
                </wp:positionH>
                <wp:positionV relativeFrom="paragraph">
                  <wp:posOffset>-4778375</wp:posOffset>
                </wp:positionV>
                <wp:extent cx="1665605" cy="747395"/>
                <wp:effectExtent l="17145" t="12065" r="12700" b="12065"/>
                <wp:wrapNone/>
                <wp:docPr id="58" name="Oval 5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74739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2000" tIns="28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F85C6E" id="Oval 5325" o:spid="_x0000_s1026" style="position:absolute;left:0;text-align:left;margin-left:-22.75pt;margin-top:-376.25pt;width:131.15pt;height:5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" filled="f" strokecolor="red" strokeweight="1.25pt">
                <v:textbox inset="2mm,.8mm,0,0"/>
              </v:oval>
            </w:pict>
          </mc:Fallback>
        </mc:AlternateContent>
      </w:r>
      <w:r w:rsidRPr="002D5E22">
        <w:rPr>
          <w:rFonts w:ascii="ＭＳ ゴシック" w:eastAsia="ＭＳ ゴシック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82E7A" wp14:editId="521BD6BC">
                <wp:simplePos x="0" y="0"/>
                <wp:positionH relativeFrom="column">
                  <wp:posOffset>-247650</wp:posOffset>
                </wp:positionH>
                <wp:positionV relativeFrom="paragraph">
                  <wp:posOffset>-2087880</wp:posOffset>
                </wp:positionV>
                <wp:extent cx="1665605" cy="380365"/>
                <wp:effectExtent l="10795" t="16510" r="9525" b="12700"/>
                <wp:wrapNone/>
                <wp:docPr id="57" name="Oval 5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38036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2000" tIns="28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2ED2E6" id="Oval 5324" o:spid="_x0000_s1026" style="position:absolute;left:0;text-align:left;margin-left:-19.5pt;margin-top:-164.4pt;width:131.15pt;height: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" filled="f" strokecolor="red" strokeweight="1.25pt">
                <v:textbox inset="2mm,.8mm,0,0"/>
              </v:oval>
            </w:pict>
          </mc:Fallback>
        </mc:AlternateContent>
      </w:r>
      <w:r w:rsidRPr="002D5E22">
        <w:rPr>
          <w:rFonts w:ascii="ＭＳ 明朝" w:eastAsia="ＭＳ ゴシック" w:hAnsi="ＭＳ 明朝" w:cs="Times New Roman" w:hint="eastAsia"/>
          <w:szCs w:val="24"/>
        </w:rPr>
        <w:t>（様式２－２）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6"/>
        <w:gridCol w:w="1233"/>
        <w:gridCol w:w="361"/>
        <w:gridCol w:w="988"/>
        <w:gridCol w:w="554"/>
        <w:gridCol w:w="1114"/>
        <w:gridCol w:w="549"/>
        <w:gridCol w:w="2414"/>
      </w:tblGrid>
      <w:tr w:rsidR="002D5E22" w:rsidRPr="002D5E22" w14:paraId="2D650CB7" w14:textId="77777777" w:rsidTr="005D3034">
        <w:tc>
          <w:tcPr>
            <w:tcW w:w="9339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D05BF8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２－２－①　施設計画</w:t>
            </w:r>
          </w:p>
        </w:tc>
      </w:tr>
      <w:tr w:rsidR="002D5E22" w:rsidRPr="002D5E22" w14:paraId="1C84C4D8" w14:textId="77777777" w:rsidTr="005D3034">
        <w:trPr>
          <w:trHeight w:val="422"/>
        </w:trPr>
        <w:tc>
          <w:tcPr>
            <w:tcW w:w="212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5973C" w14:textId="77777777" w:rsidR="002D5E22" w:rsidRPr="002D5E22" w:rsidRDefault="002D5E22" w:rsidP="002D5E22">
            <w:pPr>
              <w:ind w:left="210" w:hangingChars="100" w:hanging="210"/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①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 xml:space="preserve"> 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処理（加工）施設の種類、能力</w:t>
            </w:r>
          </w:p>
        </w:tc>
        <w:tc>
          <w:tcPr>
            <w:tcW w:w="15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7889A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施設の種類</w:t>
            </w:r>
          </w:p>
        </w:tc>
        <w:tc>
          <w:tcPr>
            <w:tcW w:w="1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05170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設置場所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11931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台数</w:t>
            </w:r>
          </w:p>
        </w:tc>
        <w:tc>
          <w:tcPr>
            <w:tcW w:w="2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2204F08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能力（※算定根拠資料を添付）</w:t>
            </w:r>
          </w:p>
        </w:tc>
      </w:tr>
      <w:tr w:rsidR="002D5E22" w:rsidRPr="002D5E22" w14:paraId="5455DC45" w14:textId="77777777" w:rsidTr="005D3034">
        <w:trPr>
          <w:trHeight w:val="565"/>
        </w:trPr>
        <w:tc>
          <w:tcPr>
            <w:tcW w:w="21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04B44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43D67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4801E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3E7B9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2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0D828B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099DBFC8" w14:textId="77777777" w:rsidTr="005D3034">
        <w:trPr>
          <w:trHeight w:val="573"/>
        </w:trPr>
        <w:tc>
          <w:tcPr>
            <w:tcW w:w="21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031BB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0DE01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184A3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A2481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2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A720AF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40718715" w14:textId="77777777" w:rsidTr="005D3034">
        <w:trPr>
          <w:trHeight w:val="567"/>
        </w:trPr>
        <w:tc>
          <w:tcPr>
            <w:tcW w:w="21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305D8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3ED0F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A3E21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E3E1F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2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1205B4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4EF0F2D3" w14:textId="77777777" w:rsidTr="005D303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833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E580F69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② 緑地面積（㎡）</w:t>
            </w:r>
          </w:p>
          <w:p w14:paraId="735426BA" w14:textId="77777777" w:rsidR="002D5E22" w:rsidRPr="002D5E22" w:rsidRDefault="002D5E22" w:rsidP="002D5E22">
            <w:pPr>
              <w:ind w:firstLineChars="50" w:firstLine="105"/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（緑地率〔％〕）</w:t>
            </w:r>
          </w:p>
        </w:tc>
        <w:tc>
          <w:tcPr>
            <w:tcW w:w="2582" w:type="dxa"/>
            <w:gridSpan w:val="3"/>
            <w:tcBorders>
              <w:right w:val="single" w:sz="4" w:space="0" w:color="auto"/>
            </w:tcBorders>
            <w:vAlign w:val="center"/>
          </w:tcPr>
          <w:p w14:paraId="7E5EA9DF" w14:textId="77777777" w:rsidR="002D5E22" w:rsidRPr="002D5E22" w:rsidRDefault="002D5E22" w:rsidP="002D5E22">
            <w:pPr>
              <w:ind w:firstLineChars="800" w:firstLine="1680"/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 xml:space="preserve">  ㎡</w:t>
            </w:r>
          </w:p>
          <w:p w14:paraId="10A7DD68" w14:textId="77777777" w:rsidR="002D5E22" w:rsidRPr="002D5E22" w:rsidRDefault="002D5E22" w:rsidP="002D5E22">
            <w:pPr>
              <w:ind w:firstLineChars="200" w:firstLine="420"/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（　　　　  　％）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588F8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③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 xml:space="preserve"> 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環境施設</w:t>
            </w:r>
            <w:r w:rsidRPr="002D5E22">
              <w:rPr>
                <w:rFonts w:ascii="ＭＳ 明朝" w:eastAsia="ＭＳ ゴシック" w:hAnsi="ＭＳ 明朝" w:cs="Times New Roman" w:hint="eastAsia"/>
                <w:color w:val="000000"/>
                <w:szCs w:val="24"/>
              </w:rPr>
              <w:t>面積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（㎡）</w:t>
            </w:r>
          </w:p>
          <w:p w14:paraId="0AC44FB0" w14:textId="77777777" w:rsidR="002D5E22" w:rsidRPr="002D5E22" w:rsidRDefault="002D5E22" w:rsidP="002D5E22">
            <w:pPr>
              <w:widowControl/>
              <w:jc w:val="left"/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（環境施設率〔％〕）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31D241" w14:textId="77777777" w:rsidR="002D5E22" w:rsidRPr="002D5E22" w:rsidRDefault="002D5E22" w:rsidP="002D5E22">
            <w:pPr>
              <w:ind w:firstLineChars="800" w:firstLine="1680"/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 xml:space="preserve">  ㎡</w:t>
            </w:r>
          </w:p>
          <w:p w14:paraId="1A5BCDC0" w14:textId="77777777" w:rsidR="002D5E22" w:rsidRPr="002D5E22" w:rsidRDefault="002D5E22" w:rsidP="002D5E22">
            <w:pPr>
              <w:widowControl/>
              <w:jc w:val="left"/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（　　　　  　％）</w:t>
            </w:r>
          </w:p>
        </w:tc>
      </w:tr>
      <w:tr w:rsidR="002D5E22" w:rsidRPr="002D5E22" w14:paraId="04ECEF75" w14:textId="77777777" w:rsidTr="005D3034">
        <w:trPr>
          <w:trHeight w:val="484"/>
        </w:trPr>
        <w:tc>
          <w:tcPr>
            <w:tcW w:w="212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CA06BB6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④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 xml:space="preserve"> </w:t>
            </w: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環境保全対策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0DD8B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水質汚染</w:t>
            </w:r>
          </w:p>
        </w:tc>
        <w:tc>
          <w:tcPr>
            <w:tcW w:w="59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4FC85C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0DC62102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5EBF98D0" w14:textId="77777777" w:rsidTr="005D3034">
        <w:trPr>
          <w:trHeight w:val="603"/>
        </w:trPr>
        <w:tc>
          <w:tcPr>
            <w:tcW w:w="212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0AB0D4C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29D7C5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大気汚染</w:t>
            </w:r>
          </w:p>
        </w:tc>
        <w:tc>
          <w:tcPr>
            <w:tcW w:w="598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9475069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5FE491F0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31580A1D" w14:textId="77777777" w:rsidTr="005D3034">
        <w:trPr>
          <w:trHeight w:val="584"/>
        </w:trPr>
        <w:tc>
          <w:tcPr>
            <w:tcW w:w="212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7564604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8FB38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悪臭</w:t>
            </w:r>
          </w:p>
        </w:tc>
        <w:tc>
          <w:tcPr>
            <w:tcW w:w="59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5A5F40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7604CDCC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34C9D6EF" w14:textId="77777777" w:rsidTr="005D3034">
        <w:trPr>
          <w:trHeight w:val="571"/>
        </w:trPr>
        <w:tc>
          <w:tcPr>
            <w:tcW w:w="212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988CFE2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BC04F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騒音</w:t>
            </w:r>
          </w:p>
        </w:tc>
        <w:tc>
          <w:tcPr>
            <w:tcW w:w="59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2D5ACF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01019550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36086719" w14:textId="77777777" w:rsidTr="005D3034">
        <w:trPr>
          <w:trHeight w:val="586"/>
        </w:trPr>
        <w:tc>
          <w:tcPr>
            <w:tcW w:w="212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E47637F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0C7DB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振動</w:t>
            </w:r>
          </w:p>
        </w:tc>
        <w:tc>
          <w:tcPr>
            <w:tcW w:w="59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BFEE15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4F1D6715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2CECE34F" w14:textId="77777777" w:rsidTr="005D3034">
        <w:trPr>
          <w:trHeight w:val="284"/>
        </w:trPr>
        <w:tc>
          <w:tcPr>
            <w:tcW w:w="212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B67F515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22003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飛散流出</w:t>
            </w:r>
          </w:p>
        </w:tc>
        <w:tc>
          <w:tcPr>
            <w:tcW w:w="59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02F6D2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40C3A710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1E6038C8" w14:textId="77777777" w:rsidTr="005D3034">
        <w:trPr>
          <w:trHeight w:val="659"/>
        </w:trPr>
        <w:tc>
          <w:tcPr>
            <w:tcW w:w="212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6D92704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A8BB6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明朝" w:eastAsia="ＭＳ ゴシック" w:hAnsi="ＭＳ 明朝" w:cs="Times New Roman" w:hint="eastAsia"/>
                <w:szCs w:val="24"/>
              </w:rPr>
              <w:t>地下浸透</w:t>
            </w:r>
          </w:p>
        </w:tc>
        <w:tc>
          <w:tcPr>
            <w:tcW w:w="59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8E94FE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  <w:p w14:paraId="66F69FE0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0E86476B" w14:textId="77777777" w:rsidTr="005D3034">
        <w:trPr>
          <w:trHeight w:val="1519"/>
        </w:trPr>
        <w:tc>
          <w:tcPr>
            <w:tcW w:w="3359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C6F136A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ゴシック" w:eastAsia="ＭＳ ゴシック" w:hAnsi="ＭＳ ゴシック" w:cs="Times New Roman" w:hint="eastAsia"/>
              </w:rPr>
              <w:t>⑤ 埋立ガス対策</w:t>
            </w:r>
          </w:p>
        </w:tc>
        <w:tc>
          <w:tcPr>
            <w:tcW w:w="59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48C3A3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5EA41BB1" w14:textId="77777777" w:rsidTr="005D3034">
        <w:trPr>
          <w:trHeight w:val="1284"/>
        </w:trPr>
        <w:tc>
          <w:tcPr>
            <w:tcW w:w="3359" w:type="dxa"/>
            <w:gridSpan w:val="2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6E8972" w14:textId="77777777" w:rsidR="002D5E22" w:rsidRPr="002D5E22" w:rsidRDefault="002D5E22" w:rsidP="002D5E22">
            <w:pPr>
              <w:jc w:val="left"/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ゴシック" w:eastAsia="ＭＳ ゴシック" w:hAnsi="ＭＳ ゴシック" w:cs="Times New Roman" w:hint="eastAsia"/>
              </w:rPr>
              <w:t>⑥ 維持管理・安全対策</w:t>
            </w:r>
          </w:p>
        </w:tc>
        <w:tc>
          <w:tcPr>
            <w:tcW w:w="598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B9BAF62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  <w:tr w:rsidR="002D5E22" w:rsidRPr="002D5E22" w14:paraId="6C3D2BB0" w14:textId="77777777" w:rsidTr="005D3034">
        <w:trPr>
          <w:trHeight w:val="539"/>
        </w:trPr>
        <w:tc>
          <w:tcPr>
            <w:tcW w:w="93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72E04" w14:textId="77777777" w:rsidR="002D5E22" w:rsidRPr="002D5E22" w:rsidRDefault="002D5E22" w:rsidP="002D5E22">
            <w:pPr>
              <w:jc w:val="left"/>
              <w:rPr>
                <w:rFonts w:ascii="ＭＳ 明朝" w:eastAsia="ＭＳ ゴシック" w:hAnsi="ＭＳ 明朝" w:cs="Times New Roman"/>
                <w:szCs w:val="24"/>
              </w:rPr>
            </w:pPr>
            <w:r w:rsidRPr="002D5E22">
              <w:rPr>
                <w:rFonts w:ascii="ＭＳ ゴシック" w:eastAsia="ＭＳ ゴシック" w:hAnsi="ＭＳ ゴシック" w:cs="Times New Roman" w:hint="eastAsia"/>
              </w:rPr>
              <w:t>２－２－② 実施体制(組織図)</w:t>
            </w:r>
          </w:p>
        </w:tc>
      </w:tr>
      <w:tr w:rsidR="002D5E22" w:rsidRPr="002D5E22" w14:paraId="47D23F6E" w14:textId="77777777" w:rsidTr="005D3034">
        <w:trPr>
          <w:trHeight w:val="1020"/>
        </w:trPr>
        <w:tc>
          <w:tcPr>
            <w:tcW w:w="933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1EFC9" w14:textId="77777777" w:rsidR="002D5E22" w:rsidRPr="002D5E22" w:rsidRDefault="002D5E22" w:rsidP="002D5E22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818946A" w14:textId="77777777" w:rsidR="002D5E22" w:rsidRPr="002D5E22" w:rsidRDefault="002D5E22" w:rsidP="002D5E22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202684C" w14:textId="77777777" w:rsidR="002D5E22" w:rsidRPr="002D5E22" w:rsidRDefault="002D5E22" w:rsidP="002D5E22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1680883" w14:textId="77777777" w:rsidR="002D5E22" w:rsidRPr="002D5E22" w:rsidRDefault="002D5E22" w:rsidP="002D5E22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F1B5D2C" w14:textId="77777777" w:rsidR="002D5E22" w:rsidRPr="002D5E22" w:rsidRDefault="002D5E22" w:rsidP="002D5E22">
            <w:pPr>
              <w:rPr>
                <w:rFonts w:ascii="ＭＳ 明朝" w:eastAsia="ＭＳ ゴシック" w:hAnsi="ＭＳ 明朝" w:cs="Times New Roman"/>
                <w:szCs w:val="24"/>
              </w:rPr>
            </w:pPr>
          </w:p>
        </w:tc>
      </w:tr>
    </w:tbl>
    <w:p w14:paraId="67D84A5E" w14:textId="77777777" w:rsidR="002D5E22" w:rsidRPr="002D5E22" w:rsidRDefault="002D5E22" w:rsidP="002D5E22">
      <w:pPr>
        <w:jc w:val="right"/>
        <w:rPr>
          <w:rFonts w:ascii="ＭＳ ゴシック" w:eastAsia="ＭＳ ゴシック" w:hAnsi="Century" w:cs="Times New Roman"/>
          <w:szCs w:val="24"/>
        </w:rPr>
      </w:pPr>
    </w:p>
    <w:p w14:paraId="6FA9F3C7" w14:textId="77777777" w:rsidR="002D5E22" w:rsidRPr="002D5E22" w:rsidRDefault="002D5E22" w:rsidP="002D5E22">
      <w:pPr>
        <w:jc w:val="right"/>
        <w:rPr>
          <w:rFonts w:ascii="ＭＳ ゴシック" w:eastAsia="ＭＳ ゴシック" w:hAnsi="Century" w:cs="Times New Roman"/>
          <w:szCs w:val="24"/>
        </w:rPr>
      </w:pPr>
      <w:r w:rsidRPr="002D5E22">
        <w:rPr>
          <w:rFonts w:ascii="ＭＳ ゴシック" w:eastAsia="ＭＳ ゴシック" w:hAnsi="Century" w:cs="Times New Roman" w:hint="eastAsia"/>
          <w:szCs w:val="24"/>
        </w:rPr>
        <w:lastRenderedPageBreak/>
        <w:t>（様式２－３）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2D5E22" w:rsidRPr="002D5E22" w14:paraId="4501C248" w14:textId="77777777" w:rsidTr="005D3034"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FA0E41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２－３　建設概略スケジュール</w:t>
            </w:r>
          </w:p>
        </w:tc>
      </w:tr>
      <w:tr w:rsidR="002D5E22" w:rsidRPr="002D5E22" w14:paraId="425FDE83" w14:textId="77777777" w:rsidTr="005D3034">
        <w:trPr>
          <w:trHeight w:val="13124"/>
        </w:trPr>
        <w:tc>
          <w:tcPr>
            <w:tcW w:w="9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8728DB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2F375E8F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7A33574E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EA956DB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6175CB6D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7F09F374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BCDA7B2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5BA7298F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6F2413F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06BDCFC1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AD7C5A1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 xml:space="preserve"> </w:t>
            </w:r>
          </w:p>
          <w:p w14:paraId="02C572E8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6BD5D158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04CD1D7A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4BF08924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65CA1047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3DF6AB5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7D0D5F57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050F98A6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</w:tbl>
    <w:p w14:paraId="72E828FE" w14:textId="77777777" w:rsidR="002D5E22" w:rsidRPr="002D5E22" w:rsidRDefault="002D5E22" w:rsidP="002D5E22">
      <w:pPr>
        <w:jc w:val="right"/>
        <w:rPr>
          <w:rFonts w:ascii="ＭＳ ゴシック" w:eastAsia="ＭＳ ゴシック" w:hAnsi="Century" w:cs="Times New Roman"/>
          <w:szCs w:val="24"/>
        </w:rPr>
      </w:pPr>
      <w:r w:rsidRPr="002D5E22">
        <w:rPr>
          <w:rFonts w:ascii="ＭＳ ゴシック" w:eastAsia="ＭＳ ゴシック" w:hAnsi="Century" w:cs="Times New Roman"/>
          <w:szCs w:val="24"/>
        </w:rPr>
        <w:br w:type="page"/>
      </w:r>
      <w:r w:rsidRPr="002D5E22">
        <w:rPr>
          <w:rFonts w:ascii="ＭＳ ゴシック" w:eastAsia="ＭＳ ゴシック" w:hAnsi="Century" w:cs="Times New Roman" w:hint="eastAsia"/>
          <w:szCs w:val="24"/>
        </w:rPr>
        <w:lastRenderedPageBreak/>
        <w:t>（様式２－４）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5"/>
      </w:tblGrid>
      <w:tr w:rsidR="002D5E22" w:rsidRPr="002D5E22" w14:paraId="079EC947" w14:textId="77777777" w:rsidTr="005D3034">
        <w:tc>
          <w:tcPr>
            <w:tcW w:w="8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99D92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2D5E22">
              <w:rPr>
                <w:rFonts w:ascii="ＭＳ ゴシック" w:eastAsia="ＭＳ ゴシック" w:hAnsi="Century" w:cs="Times New Roman" w:hint="eastAsia"/>
                <w:szCs w:val="24"/>
              </w:rPr>
              <w:t>２－４　土地利用計画図（施設配置図及び立面図）</w:t>
            </w:r>
          </w:p>
        </w:tc>
      </w:tr>
      <w:tr w:rsidR="002D5E22" w:rsidRPr="002D5E22" w14:paraId="5A9799AF" w14:textId="77777777" w:rsidTr="005D3034">
        <w:tc>
          <w:tcPr>
            <w:tcW w:w="8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C5719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5C63DAA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713865AB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BA132D5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227C377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A82548B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4F227B3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28E9B148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2842D3ED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26C8EA7D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04D88A84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024699E9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698B3CB5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DA4ED62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5B339C38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65FD0574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6C72FAC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27CAEFB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54519053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581AA262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0D46877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FB84F0F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CBDC446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71F7265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4C7452AD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2594835A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4D7FD8A1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CA67686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591DCAF2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66FF7EB4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72ACA298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63E68DF0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EE01F9C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7295AF9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2893B7E2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46022022" w14:textId="77777777" w:rsidR="002D5E22" w:rsidRPr="002D5E22" w:rsidRDefault="002D5E22" w:rsidP="002D5E2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</w:tbl>
    <w:p w14:paraId="28CD64FB" w14:textId="77777777" w:rsidR="00963D08" w:rsidRPr="002D5E22" w:rsidRDefault="00963D08" w:rsidP="002D5E22">
      <w:pPr>
        <w:rPr>
          <w:rFonts w:hint="eastAsia"/>
        </w:rPr>
      </w:pPr>
    </w:p>
    <w:sectPr w:rsidR="00963D08" w:rsidRPr="002D5E22" w:rsidSect="007D3582">
      <w:pgSz w:w="11906" w:h="16838"/>
      <w:pgMar w:top="1304" w:right="1134" w:bottom="1134" w:left="16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9154" w14:textId="77777777" w:rsidR="00764932" w:rsidRDefault="00764932" w:rsidP="00764932">
      <w:r>
        <w:separator/>
      </w:r>
    </w:p>
  </w:endnote>
  <w:endnote w:type="continuationSeparator" w:id="0">
    <w:p w14:paraId="113A82AD" w14:textId="77777777" w:rsidR="00764932" w:rsidRDefault="00764932" w:rsidP="0076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2B28" w14:textId="77777777" w:rsidR="00764932" w:rsidRDefault="00764932" w:rsidP="00764932">
      <w:r>
        <w:separator/>
      </w:r>
    </w:p>
  </w:footnote>
  <w:footnote w:type="continuationSeparator" w:id="0">
    <w:p w14:paraId="288193F7" w14:textId="77777777" w:rsidR="00764932" w:rsidRDefault="00764932" w:rsidP="00764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C6538"/>
    <w:multiLevelType w:val="hybridMultilevel"/>
    <w:tmpl w:val="123CF474"/>
    <w:lvl w:ilvl="0" w:tplc="2B164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9E245B"/>
    <w:multiLevelType w:val="hybridMultilevel"/>
    <w:tmpl w:val="CC5EC8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C1"/>
    <w:rsid w:val="002D5E22"/>
    <w:rsid w:val="007408C6"/>
    <w:rsid w:val="00764932"/>
    <w:rsid w:val="00955662"/>
    <w:rsid w:val="00963D08"/>
    <w:rsid w:val="00CD4D0E"/>
    <w:rsid w:val="00DB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47A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932"/>
  </w:style>
  <w:style w:type="paragraph" w:styleId="a5">
    <w:name w:val="footer"/>
    <w:basedOn w:val="a"/>
    <w:link w:val="a6"/>
    <w:uiPriority w:val="99"/>
    <w:unhideWhenUsed/>
    <w:rsid w:val="00764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932"/>
  </w:style>
  <w:style w:type="paragraph" w:styleId="a7">
    <w:name w:val="List Paragraph"/>
    <w:basedOn w:val="a"/>
    <w:uiPriority w:val="34"/>
    <w:qFormat/>
    <w:rsid w:val="002D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2025-05-26T02:56:00Z</dcterms:created>
  <dcterms:modified xsi:type="dcterms:W3CDTF">2025-05-26T03:29:00Z</dcterms:modified>
</cp:coreProperties>
</file>