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9ABED" w14:textId="77777777" w:rsidR="00992F43" w:rsidRPr="00001D3A" w:rsidRDefault="00992F43" w:rsidP="00992F43">
      <w:pPr>
        <w:ind w:firstLine="0"/>
        <w:jc w:val="center"/>
        <w:rPr>
          <w:rFonts w:ascii="HGｺﾞｼｯｸE" w:eastAsia="HGｺﾞｼｯｸE" w:hAnsi="HGｺﾞｼｯｸE"/>
          <w:b/>
          <w:sz w:val="44"/>
          <w:szCs w:val="44"/>
        </w:rPr>
      </w:pPr>
    </w:p>
    <w:p w14:paraId="2405663C" w14:textId="77777777" w:rsidR="00992F43" w:rsidRPr="00001D3A" w:rsidRDefault="00992F43" w:rsidP="00992F43">
      <w:pPr>
        <w:ind w:firstLine="0"/>
        <w:jc w:val="center"/>
        <w:rPr>
          <w:rFonts w:ascii="HGｺﾞｼｯｸE" w:eastAsia="HGｺﾞｼｯｸE" w:hAnsi="HGｺﾞｼｯｸE"/>
          <w:b/>
          <w:sz w:val="44"/>
          <w:szCs w:val="44"/>
        </w:rPr>
      </w:pPr>
    </w:p>
    <w:p w14:paraId="7E2FDC0B" w14:textId="1181221D" w:rsidR="00F60007" w:rsidRPr="00001D3A" w:rsidRDefault="00C16549" w:rsidP="00992F43">
      <w:pPr>
        <w:ind w:firstLine="0"/>
        <w:jc w:val="center"/>
        <w:rPr>
          <w:rFonts w:ascii="ＭＳ ゴシック" w:eastAsia="ＭＳ ゴシック" w:hAnsi="ＭＳ ゴシック"/>
          <w:b/>
          <w:sz w:val="44"/>
          <w:szCs w:val="44"/>
        </w:rPr>
      </w:pPr>
      <w:r>
        <w:rPr>
          <w:rFonts w:ascii="ＭＳ ゴシック" w:eastAsia="ＭＳ ゴシック" w:hAnsi="ＭＳ ゴシック" w:hint="eastAsia"/>
          <w:b/>
          <w:sz w:val="44"/>
          <w:szCs w:val="44"/>
        </w:rPr>
        <w:t>令和</w:t>
      </w:r>
      <w:r w:rsidR="00785DFC">
        <w:rPr>
          <w:rFonts w:ascii="ＭＳ ゴシック" w:eastAsia="ＭＳ ゴシック" w:hAnsi="ＭＳ ゴシック" w:hint="eastAsia"/>
          <w:b/>
          <w:sz w:val="44"/>
          <w:szCs w:val="44"/>
        </w:rPr>
        <w:t>８</w:t>
      </w:r>
      <w:r w:rsidR="00953320" w:rsidRPr="00001D3A">
        <w:rPr>
          <w:rFonts w:ascii="ＭＳ ゴシック" w:eastAsia="ＭＳ ゴシック" w:hAnsi="ＭＳ ゴシック" w:hint="eastAsia"/>
          <w:b/>
          <w:sz w:val="44"/>
          <w:szCs w:val="44"/>
        </w:rPr>
        <w:t>年度</w:t>
      </w:r>
    </w:p>
    <w:p w14:paraId="0D198072" w14:textId="77777777" w:rsidR="00992F43" w:rsidRPr="00001D3A" w:rsidRDefault="00992F43" w:rsidP="00992F43">
      <w:pPr>
        <w:ind w:firstLine="0"/>
        <w:jc w:val="center"/>
        <w:rPr>
          <w:rFonts w:ascii="ＭＳ ゴシック" w:eastAsia="ＭＳ ゴシック" w:hAnsi="ＭＳ ゴシック"/>
          <w:b/>
          <w:sz w:val="44"/>
          <w:szCs w:val="44"/>
        </w:rPr>
      </w:pPr>
    </w:p>
    <w:p w14:paraId="26613F00" w14:textId="77777777" w:rsidR="000517C7" w:rsidRPr="00001D3A" w:rsidRDefault="00E47C35" w:rsidP="00992F43">
      <w:pPr>
        <w:ind w:firstLine="0"/>
        <w:jc w:val="center"/>
        <w:rPr>
          <w:rFonts w:ascii="ＭＳ ゴシック" w:eastAsia="ＭＳ ゴシック" w:hAnsi="ＭＳ ゴシック"/>
          <w:b/>
          <w:sz w:val="44"/>
          <w:szCs w:val="44"/>
        </w:rPr>
      </w:pPr>
      <w:r w:rsidRPr="00001D3A">
        <w:rPr>
          <w:rFonts w:ascii="ＭＳ ゴシック" w:eastAsia="ＭＳ ゴシック" w:hAnsi="ＭＳ ゴシック" w:hint="eastAsia"/>
          <w:b/>
          <w:sz w:val="44"/>
          <w:szCs w:val="44"/>
        </w:rPr>
        <w:t>国の施策並びに予算に関する提案・要望</w:t>
      </w:r>
    </w:p>
    <w:p w14:paraId="7BBAB591" w14:textId="77777777" w:rsidR="00953320" w:rsidRPr="00001D3A" w:rsidRDefault="00E47C35" w:rsidP="00992F43">
      <w:pPr>
        <w:ind w:firstLine="0"/>
        <w:jc w:val="center"/>
        <w:rPr>
          <w:rFonts w:ascii="ＭＳ ゴシック" w:eastAsia="ＭＳ ゴシック" w:hAnsi="ＭＳ ゴシック"/>
          <w:b/>
          <w:sz w:val="44"/>
          <w:szCs w:val="44"/>
        </w:rPr>
      </w:pPr>
      <w:r w:rsidRPr="00001D3A">
        <w:rPr>
          <w:rFonts w:ascii="ＭＳ ゴシック" w:eastAsia="ＭＳ ゴシック" w:hAnsi="ＭＳ ゴシック" w:hint="eastAsia"/>
          <w:b/>
          <w:sz w:val="44"/>
          <w:szCs w:val="44"/>
        </w:rPr>
        <w:t>（</w:t>
      </w:r>
      <w:r w:rsidR="002A05B4">
        <w:rPr>
          <w:rFonts w:ascii="ＭＳ ゴシック" w:eastAsia="ＭＳ ゴシック" w:hAnsi="ＭＳ ゴシック" w:hint="eastAsia"/>
          <w:b/>
          <w:sz w:val="44"/>
          <w:szCs w:val="44"/>
        </w:rPr>
        <w:t>府民文化</w:t>
      </w:r>
      <w:r w:rsidR="00001D3A" w:rsidRPr="00001D3A">
        <w:rPr>
          <w:rFonts w:ascii="ＭＳ ゴシック" w:eastAsia="ＭＳ ゴシック" w:hAnsi="ＭＳ ゴシック" w:hint="eastAsia"/>
          <w:b/>
          <w:sz w:val="44"/>
          <w:szCs w:val="44"/>
        </w:rPr>
        <w:t>関連</w:t>
      </w:r>
      <w:r w:rsidRPr="00001D3A">
        <w:rPr>
          <w:rFonts w:ascii="ＭＳ ゴシック" w:eastAsia="ＭＳ ゴシック" w:hAnsi="ＭＳ ゴシック" w:hint="eastAsia"/>
          <w:b/>
          <w:sz w:val="44"/>
          <w:szCs w:val="44"/>
        </w:rPr>
        <w:t>）</w:t>
      </w:r>
    </w:p>
    <w:p w14:paraId="44D48252" w14:textId="77777777" w:rsidR="00953320" w:rsidRPr="00001D3A" w:rsidRDefault="00953320" w:rsidP="00992F43">
      <w:pPr>
        <w:ind w:firstLine="0"/>
        <w:jc w:val="center"/>
        <w:rPr>
          <w:rFonts w:ascii="ＭＳ ゴシック" w:eastAsia="ＭＳ ゴシック" w:hAnsi="ＭＳ ゴシック"/>
          <w:b/>
          <w:sz w:val="44"/>
          <w:szCs w:val="44"/>
        </w:rPr>
      </w:pPr>
    </w:p>
    <w:p w14:paraId="27986D5D" w14:textId="77777777" w:rsidR="006E7AA6" w:rsidRPr="00001D3A" w:rsidRDefault="006E7AA6" w:rsidP="00992F43">
      <w:pPr>
        <w:ind w:firstLine="0"/>
        <w:jc w:val="center"/>
        <w:rPr>
          <w:rFonts w:ascii="ＭＳ ゴシック" w:eastAsia="ＭＳ ゴシック" w:hAnsi="ＭＳ ゴシック"/>
          <w:b/>
          <w:sz w:val="44"/>
          <w:szCs w:val="44"/>
        </w:rPr>
      </w:pPr>
    </w:p>
    <w:p w14:paraId="1DA86001" w14:textId="77777777" w:rsidR="00992F43" w:rsidRPr="00001D3A" w:rsidRDefault="00992F43" w:rsidP="00992F43">
      <w:pPr>
        <w:ind w:firstLine="0"/>
        <w:jc w:val="center"/>
        <w:rPr>
          <w:rFonts w:ascii="ＭＳ ゴシック" w:eastAsia="ＭＳ ゴシック" w:hAnsi="ＭＳ ゴシック"/>
          <w:b/>
          <w:sz w:val="44"/>
          <w:szCs w:val="44"/>
        </w:rPr>
      </w:pPr>
    </w:p>
    <w:p w14:paraId="5F77CA52" w14:textId="77777777" w:rsidR="00953320" w:rsidRPr="00001D3A" w:rsidRDefault="00953320" w:rsidP="00992F43">
      <w:pPr>
        <w:ind w:firstLine="0"/>
        <w:jc w:val="center"/>
        <w:rPr>
          <w:rFonts w:ascii="ＭＳ ゴシック" w:eastAsia="ＭＳ ゴシック" w:hAnsi="ＭＳ ゴシック"/>
          <w:b/>
          <w:sz w:val="44"/>
          <w:szCs w:val="44"/>
        </w:rPr>
      </w:pPr>
    </w:p>
    <w:p w14:paraId="1199A254" w14:textId="08B54DC2" w:rsidR="00953320" w:rsidRPr="00001D3A" w:rsidRDefault="00C16549" w:rsidP="00992F43">
      <w:pPr>
        <w:ind w:firstLine="0"/>
        <w:jc w:val="center"/>
        <w:rPr>
          <w:rFonts w:ascii="ＭＳ ゴシック" w:eastAsia="ＭＳ ゴシック" w:hAnsi="ＭＳ ゴシック"/>
          <w:b/>
          <w:sz w:val="44"/>
          <w:szCs w:val="44"/>
        </w:rPr>
      </w:pPr>
      <w:r>
        <w:rPr>
          <w:rFonts w:ascii="ＭＳ ゴシック" w:eastAsia="ＭＳ ゴシック" w:hAnsi="ＭＳ ゴシック" w:hint="eastAsia"/>
          <w:b/>
          <w:sz w:val="44"/>
          <w:szCs w:val="44"/>
        </w:rPr>
        <w:t>令和</w:t>
      </w:r>
      <w:r w:rsidR="00785DFC">
        <w:rPr>
          <w:rFonts w:ascii="ＭＳ ゴシック" w:eastAsia="ＭＳ ゴシック" w:hAnsi="ＭＳ ゴシック" w:hint="eastAsia"/>
          <w:b/>
          <w:sz w:val="44"/>
          <w:szCs w:val="44"/>
        </w:rPr>
        <w:t>７</w:t>
      </w:r>
      <w:r w:rsidR="00953320" w:rsidRPr="00001D3A">
        <w:rPr>
          <w:rFonts w:ascii="ＭＳ ゴシック" w:eastAsia="ＭＳ ゴシック" w:hAnsi="ＭＳ ゴシック" w:hint="eastAsia"/>
          <w:b/>
          <w:sz w:val="44"/>
          <w:szCs w:val="44"/>
        </w:rPr>
        <w:t>年</w:t>
      </w:r>
      <w:r w:rsidR="005676A1">
        <w:rPr>
          <w:rFonts w:ascii="ＭＳ ゴシック" w:eastAsia="ＭＳ ゴシック" w:hAnsi="ＭＳ ゴシック" w:hint="eastAsia"/>
          <w:b/>
          <w:sz w:val="44"/>
          <w:szCs w:val="44"/>
        </w:rPr>
        <w:t>７</w:t>
      </w:r>
      <w:r w:rsidR="00953320" w:rsidRPr="00001D3A">
        <w:rPr>
          <w:rFonts w:ascii="ＭＳ ゴシック" w:eastAsia="ＭＳ ゴシック" w:hAnsi="ＭＳ ゴシック" w:hint="eastAsia"/>
          <w:b/>
          <w:sz w:val="44"/>
          <w:szCs w:val="44"/>
        </w:rPr>
        <w:t>月</w:t>
      </w:r>
    </w:p>
    <w:p w14:paraId="4DF531A1" w14:textId="77777777" w:rsidR="00953320" w:rsidRPr="00001D3A" w:rsidRDefault="00953320" w:rsidP="00992F43">
      <w:pPr>
        <w:ind w:firstLine="0"/>
        <w:jc w:val="center"/>
        <w:rPr>
          <w:rFonts w:ascii="ＭＳ ゴシック" w:eastAsia="ＭＳ ゴシック" w:hAnsi="ＭＳ ゴシック"/>
          <w:b/>
          <w:sz w:val="44"/>
          <w:szCs w:val="44"/>
        </w:rPr>
      </w:pPr>
    </w:p>
    <w:p w14:paraId="527DC168" w14:textId="77777777" w:rsidR="00992F43" w:rsidRPr="00001D3A" w:rsidRDefault="00992F43" w:rsidP="00992F43">
      <w:pPr>
        <w:ind w:firstLine="0"/>
        <w:jc w:val="center"/>
        <w:rPr>
          <w:rFonts w:ascii="ＭＳ ゴシック" w:eastAsia="ＭＳ ゴシック" w:hAnsi="ＭＳ ゴシック"/>
          <w:b/>
          <w:sz w:val="44"/>
          <w:szCs w:val="44"/>
        </w:rPr>
      </w:pPr>
    </w:p>
    <w:p w14:paraId="3D719D68" w14:textId="77777777" w:rsidR="00953320" w:rsidRPr="00001D3A" w:rsidRDefault="00953320" w:rsidP="00992F43">
      <w:pPr>
        <w:ind w:firstLine="0"/>
        <w:jc w:val="center"/>
        <w:rPr>
          <w:rFonts w:ascii="ＭＳ ゴシック" w:eastAsia="ＭＳ ゴシック" w:hAnsi="ＭＳ ゴシック"/>
          <w:b/>
          <w:sz w:val="44"/>
          <w:szCs w:val="44"/>
        </w:rPr>
      </w:pPr>
      <w:r w:rsidRPr="00001D3A">
        <w:rPr>
          <w:rFonts w:ascii="ＭＳ ゴシック" w:eastAsia="ＭＳ ゴシック" w:hAnsi="ＭＳ ゴシック" w:hint="eastAsia"/>
          <w:b/>
          <w:sz w:val="44"/>
          <w:szCs w:val="44"/>
        </w:rPr>
        <w:t>大</w:t>
      </w:r>
      <w:r w:rsidR="00992F43" w:rsidRPr="00001D3A">
        <w:rPr>
          <w:rFonts w:ascii="ＭＳ ゴシック" w:eastAsia="ＭＳ ゴシック" w:hAnsi="ＭＳ ゴシック" w:hint="eastAsia"/>
          <w:b/>
          <w:sz w:val="44"/>
          <w:szCs w:val="44"/>
        </w:rPr>
        <w:t xml:space="preserve">　　</w:t>
      </w:r>
      <w:r w:rsidRPr="00001D3A">
        <w:rPr>
          <w:rFonts w:ascii="ＭＳ ゴシック" w:eastAsia="ＭＳ ゴシック" w:hAnsi="ＭＳ ゴシック" w:hint="eastAsia"/>
          <w:b/>
          <w:sz w:val="44"/>
          <w:szCs w:val="44"/>
        </w:rPr>
        <w:t>阪</w:t>
      </w:r>
      <w:r w:rsidR="00992F43" w:rsidRPr="00001D3A">
        <w:rPr>
          <w:rFonts w:ascii="ＭＳ ゴシック" w:eastAsia="ＭＳ ゴシック" w:hAnsi="ＭＳ ゴシック" w:hint="eastAsia"/>
          <w:b/>
          <w:sz w:val="44"/>
          <w:szCs w:val="44"/>
        </w:rPr>
        <w:t xml:space="preserve">　　</w:t>
      </w:r>
      <w:r w:rsidRPr="00001D3A">
        <w:rPr>
          <w:rFonts w:ascii="ＭＳ ゴシック" w:eastAsia="ＭＳ ゴシック" w:hAnsi="ＭＳ ゴシック" w:hint="eastAsia"/>
          <w:b/>
          <w:sz w:val="44"/>
          <w:szCs w:val="44"/>
        </w:rPr>
        <w:t>府</w:t>
      </w:r>
    </w:p>
    <w:p w14:paraId="4AB06477" w14:textId="77777777" w:rsidR="00DA16FC" w:rsidRDefault="00B7026A" w:rsidP="00B7026A">
      <w:pPr>
        <w:spacing w:line="400" w:lineRule="exact"/>
        <w:ind w:leftChars="59" w:left="130" w:firstLine="0"/>
        <w:jc w:val="center"/>
        <w:rPr>
          <w:rFonts w:ascii="HGPｺﾞｼｯｸE" w:eastAsia="HGPｺﾞｼｯｸE" w:hAnsi="HGPｺﾞｼｯｸE"/>
          <w:b/>
          <w:sz w:val="44"/>
          <w:szCs w:val="44"/>
        </w:rPr>
      </w:pPr>
      <w:r>
        <w:rPr>
          <w:rFonts w:ascii="HGPｺﾞｼｯｸE" w:eastAsia="HGPｺﾞｼｯｸE" w:hAnsi="HGPｺﾞｼｯｸE"/>
          <w:b/>
          <w:sz w:val="44"/>
          <w:szCs w:val="44"/>
        </w:rPr>
        <w:br w:type="page"/>
      </w:r>
    </w:p>
    <w:p w14:paraId="6C0B0038" w14:textId="6E7E9176" w:rsidR="00B7026A" w:rsidRPr="00CB4E73" w:rsidRDefault="00DA16FC" w:rsidP="00B7026A">
      <w:pPr>
        <w:spacing w:line="400" w:lineRule="exact"/>
        <w:ind w:leftChars="59" w:left="130" w:firstLine="0"/>
        <w:jc w:val="center"/>
        <w:rPr>
          <w:rFonts w:ascii="HG正楷書体-PRO" w:eastAsia="HG正楷書体-PRO"/>
          <w:b/>
          <w:color w:val="000000"/>
          <w:w w:val="95"/>
          <w:kern w:val="2"/>
          <w:sz w:val="40"/>
          <w:szCs w:val="40"/>
        </w:rPr>
      </w:pPr>
      <w:r>
        <w:rPr>
          <w:rFonts w:ascii="HGPｺﾞｼｯｸE" w:eastAsia="HGPｺﾞｼｯｸE" w:hAnsi="HGPｺﾞｼｯｸE"/>
          <w:b/>
          <w:sz w:val="44"/>
          <w:szCs w:val="44"/>
        </w:rPr>
        <w:lastRenderedPageBreak/>
        <w:br w:type="page"/>
      </w:r>
      <w:r w:rsidR="00B7026A" w:rsidRPr="00CB4E73">
        <w:rPr>
          <w:rFonts w:ascii="HG正楷書体-PRO" w:eastAsia="HG正楷書体-PRO" w:hint="eastAsia"/>
          <w:b/>
          <w:color w:val="000000"/>
          <w:w w:val="95"/>
          <w:kern w:val="2"/>
          <w:sz w:val="40"/>
          <w:szCs w:val="40"/>
        </w:rPr>
        <w:lastRenderedPageBreak/>
        <w:t>令和</w:t>
      </w:r>
      <w:r w:rsidR="00785DFC">
        <w:rPr>
          <w:rFonts w:ascii="HG正楷書体-PRO" w:eastAsia="HG正楷書体-PRO" w:hint="eastAsia"/>
          <w:b/>
          <w:color w:val="000000"/>
          <w:w w:val="95"/>
          <w:kern w:val="2"/>
          <w:sz w:val="40"/>
          <w:szCs w:val="40"/>
        </w:rPr>
        <w:t>８</w:t>
      </w:r>
      <w:r w:rsidR="00B7026A" w:rsidRPr="00CB4E73">
        <w:rPr>
          <w:rFonts w:ascii="HG正楷書体-PRO" w:eastAsia="HG正楷書体-PRO" w:hint="eastAsia"/>
          <w:b/>
          <w:color w:val="000000"/>
          <w:w w:val="95"/>
          <w:kern w:val="2"/>
          <w:sz w:val="40"/>
          <w:szCs w:val="40"/>
        </w:rPr>
        <w:t>年度国の施策並びに予算に関する提案・要望</w:t>
      </w:r>
    </w:p>
    <w:p w14:paraId="11B8882A" w14:textId="581D0096" w:rsidR="00B7026A" w:rsidRPr="00785DFC" w:rsidRDefault="00B7026A" w:rsidP="00785DFC">
      <w:pPr>
        <w:spacing w:line="400" w:lineRule="exact"/>
        <w:ind w:leftChars="59" w:left="130" w:firstLine="0"/>
        <w:jc w:val="center"/>
        <w:rPr>
          <w:rFonts w:ascii="HG正楷書体-PRO" w:eastAsia="HG正楷書体-PRO"/>
          <w:b/>
          <w:color w:val="000000"/>
          <w:kern w:val="2"/>
          <w:sz w:val="40"/>
          <w:szCs w:val="40"/>
        </w:rPr>
      </w:pPr>
      <w:r w:rsidRPr="00CB4E73">
        <w:rPr>
          <w:rFonts w:ascii="HG正楷書体-PRO" w:eastAsia="HG正楷書体-PRO" w:hint="eastAsia"/>
          <w:b/>
          <w:color w:val="000000"/>
          <w:kern w:val="2"/>
          <w:sz w:val="40"/>
          <w:szCs w:val="40"/>
        </w:rPr>
        <w:t>（府民文化関連）</w:t>
      </w:r>
    </w:p>
    <w:p w14:paraId="6F4C7352" w14:textId="77777777" w:rsidR="00005944" w:rsidRDefault="00005944" w:rsidP="00005944">
      <w:pPr>
        <w:rPr>
          <w:rFonts w:ascii="HG正楷書体-PRO" w:eastAsia="HG正楷書体-PRO" w:hAnsi="ＭＳ 明朝"/>
          <w:color w:val="000000"/>
          <w:sz w:val="30"/>
          <w:szCs w:val="30"/>
        </w:rPr>
      </w:pPr>
    </w:p>
    <w:p w14:paraId="0C11C483" w14:textId="77777777" w:rsidR="000C5FF2" w:rsidRPr="000C5FF2" w:rsidRDefault="000C5FF2" w:rsidP="000C5FF2">
      <w:pPr>
        <w:rPr>
          <w:rFonts w:ascii="HG正楷書体-PRO" w:eastAsia="HG正楷書体-PRO" w:hAnsi="ＭＳ 明朝"/>
          <w:color w:val="000000"/>
          <w:sz w:val="30"/>
          <w:szCs w:val="30"/>
        </w:rPr>
      </w:pPr>
      <w:r w:rsidRPr="000C5FF2">
        <w:rPr>
          <w:rFonts w:ascii="HG正楷書体-PRO" w:eastAsia="HG正楷書体-PRO" w:hAnsi="ＭＳ 明朝" w:hint="eastAsia"/>
          <w:color w:val="000000"/>
          <w:sz w:val="30"/>
          <w:szCs w:val="30"/>
        </w:rPr>
        <w:t>日頃から、大阪府府民文化行政の推進につきまして、格別のご高配とご協力を賜り、厚くお礼申し上げます。</w:t>
      </w:r>
    </w:p>
    <w:p w14:paraId="20AC9CB3" w14:textId="77777777" w:rsidR="000C5FF2" w:rsidRPr="000C5FF2" w:rsidRDefault="000C5FF2" w:rsidP="000C5FF2">
      <w:pPr>
        <w:rPr>
          <w:rFonts w:ascii="HG正楷書体-PRO" w:eastAsia="HG正楷書体-PRO" w:hAnsi="ＭＳ 明朝"/>
          <w:color w:val="000000"/>
          <w:sz w:val="30"/>
          <w:szCs w:val="30"/>
        </w:rPr>
      </w:pPr>
      <w:r w:rsidRPr="000C5FF2">
        <w:rPr>
          <w:rFonts w:ascii="HG正楷書体-PRO" w:eastAsia="HG正楷書体-PRO" w:hAnsi="ＭＳ 明朝" w:hint="eastAsia"/>
          <w:color w:val="000000"/>
          <w:sz w:val="30"/>
          <w:szCs w:val="30"/>
        </w:rPr>
        <w:t>現在開催中の2025年大阪・関西万博には、開幕から2ヶ月半で来場者数が1,000万人を超えるなど連日多くの方にお越しいただいており、万博後も大阪をさらに成長させていくためには、大阪の強みである文化芸術・スポーツ・エンタメ等の多彩な都市魅力をさらに磨き上げて発信し、世界から大阪・関西へより一層人を呼び込むための取組みを進める必要があります。</w:t>
      </w:r>
    </w:p>
    <w:p w14:paraId="190440F8" w14:textId="77777777" w:rsidR="000C5FF2" w:rsidRPr="000C5FF2" w:rsidRDefault="000C5FF2" w:rsidP="000C5FF2">
      <w:pPr>
        <w:rPr>
          <w:rFonts w:ascii="HG正楷書体-PRO" w:eastAsia="HG正楷書体-PRO" w:hAnsi="ＭＳ 明朝"/>
          <w:color w:val="000000"/>
          <w:sz w:val="30"/>
          <w:szCs w:val="30"/>
        </w:rPr>
      </w:pPr>
      <w:r w:rsidRPr="000C5FF2">
        <w:rPr>
          <w:rFonts w:ascii="HG正楷書体-PRO" w:eastAsia="HG正楷書体-PRO" w:hAnsi="ＭＳ 明朝" w:hint="eastAsia"/>
          <w:color w:val="000000"/>
          <w:sz w:val="30"/>
          <w:szCs w:val="30"/>
        </w:rPr>
        <w:t>また、誰もが暮らしやすい大阪を実現するためには、コロナ禍においてニーズが顕在化した、困難や課題を抱える女性への相談・支援のほか、ますます増加する在住外国人の受入環境整備や、デジタル化の急速な進展等により多様なリスクに晒されている消費者等への対応の強化にも取り組まなくてはなりません。</w:t>
      </w:r>
    </w:p>
    <w:p w14:paraId="533D1793" w14:textId="77777777" w:rsidR="000C5FF2" w:rsidRPr="000C5FF2" w:rsidRDefault="000C5FF2" w:rsidP="000C5FF2">
      <w:pPr>
        <w:rPr>
          <w:rFonts w:ascii="HG正楷書体-PRO" w:eastAsia="HG正楷書体-PRO" w:hAnsi="ＭＳ 明朝"/>
          <w:color w:val="000000"/>
          <w:sz w:val="30"/>
          <w:szCs w:val="30"/>
        </w:rPr>
      </w:pPr>
      <w:r w:rsidRPr="000C5FF2">
        <w:rPr>
          <w:rFonts w:ascii="HG正楷書体-PRO" w:eastAsia="HG正楷書体-PRO" w:hAnsi="ＭＳ 明朝" w:hint="eastAsia"/>
          <w:color w:val="000000"/>
          <w:sz w:val="30"/>
          <w:szCs w:val="30"/>
        </w:rPr>
        <w:t>さらに、行政手続きのデジタル化の一環として導入された、旅券の電子申請サービスが、府民にとってより利便性の高いサービスとなるよう改善を図っていく必要があります。</w:t>
      </w:r>
    </w:p>
    <w:p w14:paraId="69BE460E" w14:textId="77777777" w:rsidR="000C5FF2" w:rsidRPr="000C5FF2" w:rsidRDefault="000C5FF2" w:rsidP="000C5FF2">
      <w:pPr>
        <w:rPr>
          <w:rFonts w:ascii="HG正楷書体-PRO" w:eastAsia="HG正楷書体-PRO" w:hAnsi="ＭＳ 明朝"/>
          <w:color w:val="000000"/>
          <w:sz w:val="30"/>
          <w:szCs w:val="30"/>
        </w:rPr>
      </w:pPr>
      <w:r w:rsidRPr="000C5FF2">
        <w:rPr>
          <w:rFonts w:ascii="HG正楷書体-PRO" w:eastAsia="HG正楷書体-PRO" w:hAnsi="ＭＳ 明朝" w:hint="eastAsia"/>
          <w:color w:val="000000"/>
          <w:sz w:val="30"/>
          <w:szCs w:val="30"/>
        </w:rPr>
        <w:t>これらの施策の推進にあたっては、地域の実情にあった事業を適切かつ効果的に展開できるよう、必要な措置と財源を確保していただくことが重要です。</w:t>
      </w:r>
    </w:p>
    <w:p w14:paraId="204D994B" w14:textId="43927741" w:rsidR="00B7026A" w:rsidRPr="00005944" w:rsidRDefault="000C5FF2" w:rsidP="000C5FF2">
      <w:r w:rsidRPr="000C5FF2">
        <w:rPr>
          <w:rFonts w:ascii="HG正楷書体-PRO" w:eastAsia="HG正楷書体-PRO" w:hAnsi="ＭＳ 明朝" w:hint="eastAsia"/>
          <w:color w:val="000000"/>
          <w:sz w:val="30"/>
          <w:szCs w:val="30"/>
        </w:rPr>
        <w:t>令和８年度の国家予算編成に当たりましては、本府の府民文化分野における課題解決に向けた取組みについて十分ご理解いただき、要望事項の具体化、実現のため、格別のご配慮を賜りますようお願い申し上げます。</w:t>
      </w:r>
    </w:p>
    <w:p w14:paraId="5BFE9FB8" w14:textId="6BAC4FD5" w:rsidR="00005944" w:rsidRDefault="00005944" w:rsidP="00D67421">
      <w:pPr>
        <w:snapToGrid w:val="0"/>
        <w:spacing w:line="276" w:lineRule="auto"/>
        <w:ind w:firstLineChars="200" w:firstLine="643"/>
        <w:contextualSpacing/>
        <w:rPr>
          <w:rFonts w:ascii="HG正楷書体-PRO" w:eastAsia="HG正楷書体-PRO"/>
          <w:b/>
          <w:sz w:val="32"/>
          <w:szCs w:val="32"/>
        </w:rPr>
      </w:pPr>
    </w:p>
    <w:p w14:paraId="4C7F9A4F" w14:textId="77777777" w:rsidR="00785DFC" w:rsidRDefault="00785DFC" w:rsidP="00D67421">
      <w:pPr>
        <w:snapToGrid w:val="0"/>
        <w:spacing w:line="276" w:lineRule="auto"/>
        <w:ind w:firstLineChars="200" w:firstLine="643"/>
        <w:contextualSpacing/>
        <w:rPr>
          <w:rFonts w:ascii="HG正楷書体-PRO" w:eastAsia="HG正楷書体-PRO"/>
          <w:b/>
          <w:sz w:val="32"/>
          <w:szCs w:val="32"/>
        </w:rPr>
      </w:pPr>
    </w:p>
    <w:p w14:paraId="54DDA830" w14:textId="74A42499" w:rsidR="00B7026A" w:rsidRPr="00E23B82" w:rsidRDefault="00B7026A" w:rsidP="00D67421">
      <w:pPr>
        <w:snapToGrid w:val="0"/>
        <w:spacing w:line="276" w:lineRule="auto"/>
        <w:ind w:firstLineChars="200" w:firstLine="643"/>
        <w:contextualSpacing/>
        <w:rPr>
          <w:sz w:val="32"/>
          <w:szCs w:val="32"/>
        </w:rPr>
      </w:pPr>
      <w:r>
        <w:rPr>
          <w:rFonts w:ascii="HG正楷書体-PRO" w:eastAsia="HG正楷書体-PRO" w:hint="eastAsia"/>
          <w:b/>
          <w:sz w:val="32"/>
          <w:szCs w:val="32"/>
        </w:rPr>
        <w:t>令和</w:t>
      </w:r>
      <w:r w:rsidR="00785DFC">
        <w:rPr>
          <w:rFonts w:ascii="HG正楷書体-PRO" w:eastAsia="HG正楷書体-PRO" w:hint="eastAsia"/>
          <w:b/>
          <w:sz w:val="32"/>
          <w:szCs w:val="32"/>
        </w:rPr>
        <w:t>７</w:t>
      </w:r>
      <w:r w:rsidRPr="00E23B82">
        <w:rPr>
          <w:rFonts w:ascii="HG正楷書体-PRO" w:eastAsia="HG正楷書体-PRO" w:hint="eastAsia"/>
          <w:b/>
          <w:sz w:val="32"/>
          <w:szCs w:val="32"/>
        </w:rPr>
        <w:t>年７月</w:t>
      </w:r>
    </w:p>
    <w:p w14:paraId="6B7B7357" w14:textId="77777777" w:rsidR="00785DFC" w:rsidRDefault="00B7026A" w:rsidP="00785DFC">
      <w:pPr>
        <w:snapToGrid w:val="0"/>
        <w:spacing w:line="720" w:lineRule="exact"/>
        <w:contextualSpacing/>
        <w:rPr>
          <w:rFonts w:ascii="ＭＳ ゴシック" w:eastAsia="ＭＳ ゴシック" w:hAnsi="ＭＳ ゴシック"/>
          <w:b/>
          <w:sz w:val="24"/>
        </w:rPr>
      </w:pPr>
      <w:r w:rsidRPr="00E23B82">
        <w:rPr>
          <w:rFonts w:hint="eastAsia"/>
          <w:sz w:val="28"/>
          <w:szCs w:val="28"/>
        </w:rPr>
        <w:t xml:space="preserve">　　　　　</w:t>
      </w:r>
      <w:r>
        <w:rPr>
          <w:rFonts w:hint="eastAsia"/>
          <w:sz w:val="28"/>
          <w:szCs w:val="28"/>
        </w:rPr>
        <w:t xml:space="preserve">　　　　</w:t>
      </w:r>
      <w:r w:rsidRPr="00E23B82">
        <w:rPr>
          <w:rFonts w:hint="eastAsia"/>
          <w:sz w:val="28"/>
          <w:szCs w:val="28"/>
        </w:rPr>
        <w:t xml:space="preserve">　</w:t>
      </w:r>
      <w:r w:rsidRPr="00E23B82">
        <w:rPr>
          <w:rFonts w:ascii="HG正楷書体-PRO" w:eastAsia="HG正楷書体-PRO" w:hint="eastAsia"/>
          <w:b/>
          <w:sz w:val="32"/>
          <w:szCs w:val="32"/>
        </w:rPr>
        <w:t>大阪府知事</w:t>
      </w:r>
      <w:r w:rsidRPr="00E23B82">
        <w:rPr>
          <w:rFonts w:hint="eastAsia"/>
          <w:b/>
          <w:sz w:val="28"/>
          <w:szCs w:val="28"/>
        </w:rPr>
        <w:t xml:space="preserve">　</w:t>
      </w:r>
      <w:r w:rsidRPr="00E23B82">
        <w:rPr>
          <w:rFonts w:hint="eastAsia"/>
          <w:b/>
          <w:sz w:val="32"/>
          <w:szCs w:val="32"/>
        </w:rPr>
        <w:t xml:space="preserve">　　</w:t>
      </w:r>
      <w:r w:rsidRPr="00E23B82">
        <w:rPr>
          <w:rFonts w:ascii="HG正楷書体-PRO" w:eastAsia="HG正楷書体-PRO" w:hint="eastAsia"/>
          <w:b/>
          <w:sz w:val="52"/>
          <w:szCs w:val="52"/>
        </w:rPr>
        <w:t>吉 村　洋 文</w:t>
      </w:r>
      <w:r w:rsidRPr="00E23B82">
        <w:br w:type="page"/>
      </w:r>
      <w:r w:rsidR="00785DFC">
        <w:rPr>
          <w:rFonts w:ascii="ＭＳ ゴシック" w:eastAsia="ＭＳ ゴシック" w:hAnsi="ＭＳ ゴシック" w:hint="eastAsia"/>
          <w:b/>
          <w:sz w:val="24"/>
        </w:rPr>
        <w:lastRenderedPageBreak/>
        <w:t>１</w:t>
      </w:r>
      <w:r w:rsidR="00785DFC" w:rsidRPr="00E23B82">
        <w:rPr>
          <w:rFonts w:ascii="ＭＳ ゴシック" w:eastAsia="ＭＳ ゴシック" w:hAnsi="ＭＳ ゴシック" w:hint="eastAsia"/>
          <w:b/>
          <w:sz w:val="24"/>
        </w:rPr>
        <w:t xml:space="preserve">　万博を</w:t>
      </w:r>
      <w:r w:rsidR="00785DFC">
        <w:rPr>
          <w:rFonts w:ascii="ＭＳ ゴシック" w:eastAsia="ＭＳ ゴシック" w:hAnsi="ＭＳ ゴシック" w:hint="eastAsia"/>
          <w:b/>
          <w:sz w:val="24"/>
        </w:rPr>
        <w:t>契機</w:t>
      </w:r>
      <w:r w:rsidR="00785DFC" w:rsidRPr="00E23B82">
        <w:rPr>
          <w:rFonts w:ascii="ＭＳ ゴシック" w:eastAsia="ＭＳ ゴシック" w:hAnsi="ＭＳ ゴシック" w:hint="eastAsia"/>
          <w:b/>
          <w:sz w:val="24"/>
        </w:rPr>
        <w:t>とした</w:t>
      </w:r>
      <w:r w:rsidR="00785DFC" w:rsidRPr="00BA3C3A">
        <w:rPr>
          <w:rFonts w:ascii="ＭＳ ゴシック" w:eastAsia="ＭＳ ゴシック" w:hAnsi="ＭＳ ゴシック" w:hint="eastAsia"/>
          <w:b/>
          <w:sz w:val="24"/>
        </w:rPr>
        <w:t>大阪の成長</w:t>
      </w:r>
      <w:r w:rsidR="00785DFC">
        <w:rPr>
          <w:rFonts w:ascii="ＭＳ ゴシック" w:eastAsia="ＭＳ ゴシック" w:hAnsi="ＭＳ ゴシック" w:hint="eastAsia"/>
          <w:b/>
          <w:sz w:val="24"/>
        </w:rPr>
        <w:t>・飛躍</w:t>
      </w:r>
      <w:r w:rsidR="00785DFC" w:rsidRPr="00BA3C3A">
        <w:rPr>
          <w:rFonts w:ascii="ＭＳ ゴシック" w:eastAsia="ＭＳ ゴシック" w:hAnsi="ＭＳ ゴシック" w:hint="eastAsia"/>
          <w:b/>
          <w:sz w:val="24"/>
        </w:rPr>
        <w:t>に向けた取組みの推進</w:t>
      </w:r>
    </w:p>
    <w:p w14:paraId="7A04D347" w14:textId="2A967E4A" w:rsidR="00785DFC" w:rsidRPr="00BB7261" w:rsidRDefault="00785DFC" w:rsidP="00785DFC">
      <w:pPr>
        <w:snapToGrid w:val="0"/>
        <w:ind w:leftChars="400" w:left="880" w:firstLine="0"/>
        <w:contextualSpacing/>
        <w:rPr>
          <w:rFonts w:ascii="ＭＳ ゴシック" w:eastAsia="ＭＳ ゴシック" w:hAnsi="ＭＳ ゴシック"/>
          <w:b/>
          <w:sz w:val="24"/>
        </w:rPr>
      </w:pPr>
      <w:r w:rsidRPr="00BB7261">
        <w:rPr>
          <w:rFonts w:ascii="ＭＳ ゴシック" w:eastAsia="ＭＳ ゴシック" w:hAnsi="ＭＳ ゴシック" w:hint="eastAsia"/>
          <w:b/>
          <w:sz w:val="24"/>
        </w:rPr>
        <w:t>【</w:t>
      </w:r>
      <w:r w:rsidR="00C20185">
        <w:rPr>
          <w:rFonts w:ascii="ＭＳ ゴシック" w:eastAsia="ＭＳ ゴシック" w:hAnsi="ＭＳ ゴシック" w:hint="eastAsia"/>
          <w:b/>
          <w:sz w:val="24"/>
        </w:rPr>
        <w:t>内閣官房、</w:t>
      </w:r>
      <w:r w:rsidR="000C5FF2">
        <w:rPr>
          <w:rFonts w:ascii="ＭＳ ゴシック" w:eastAsia="ＭＳ ゴシック" w:hAnsi="ＭＳ ゴシック" w:hint="eastAsia"/>
          <w:b/>
          <w:sz w:val="24"/>
        </w:rPr>
        <w:t>内閣府、</w:t>
      </w:r>
      <w:r>
        <w:rPr>
          <w:rFonts w:ascii="ＭＳ ゴシック" w:eastAsia="ＭＳ ゴシック" w:hAnsi="ＭＳ ゴシック" w:hint="eastAsia"/>
          <w:b/>
          <w:sz w:val="24"/>
        </w:rPr>
        <w:t>スポーツ庁、文化庁</w:t>
      </w:r>
      <w:r w:rsidR="000C5FF2">
        <w:rPr>
          <w:rFonts w:ascii="ＭＳ ゴシック" w:eastAsia="ＭＳ ゴシック" w:hAnsi="ＭＳ ゴシック" w:hint="eastAsia"/>
          <w:b/>
          <w:sz w:val="24"/>
        </w:rPr>
        <w:t>、観光庁</w:t>
      </w:r>
      <w:r w:rsidRPr="00BB7261">
        <w:rPr>
          <w:rFonts w:ascii="ＭＳ ゴシック" w:eastAsia="ＭＳ ゴシック" w:hAnsi="ＭＳ ゴシック" w:hint="eastAsia"/>
          <w:b/>
          <w:sz w:val="24"/>
        </w:rPr>
        <w:t>】</w:t>
      </w:r>
      <w:r>
        <w:rPr>
          <w:rFonts w:ascii="ＭＳ ゴシック" w:eastAsia="ＭＳ ゴシック" w:hAnsi="ＭＳ ゴシック" w:hint="eastAsia"/>
          <w:b/>
          <w:sz w:val="24"/>
        </w:rPr>
        <w:t>・・・・・・・</w:t>
      </w:r>
      <w:r>
        <w:rPr>
          <w:rFonts w:ascii="ＭＳ ゴシック" w:eastAsia="ＭＳ ゴシック" w:hAnsi="ＭＳ ゴシック"/>
          <w:b/>
          <w:sz w:val="24"/>
        </w:rPr>
        <w:tab/>
      </w:r>
      <w:r>
        <w:rPr>
          <w:rFonts w:ascii="ＭＳ ゴシック" w:eastAsia="ＭＳ ゴシック" w:hAnsi="ＭＳ ゴシック" w:hint="eastAsia"/>
          <w:b/>
          <w:sz w:val="24"/>
        </w:rPr>
        <w:t xml:space="preserve">　 １</w:t>
      </w:r>
    </w:p>
    <w:p w14:paraId="262A429B" w14:textId="77777777" w:rsidR="00785DFC" w:rsidRPr="00BB7261" w:rsidRDefault="00785DFC" w:rsidP="00785DFC">
      <w:pPr>
        <w:tabs>
          <w:tab w:val="left" w:pos="8789"/>
        </w:tabs>
        <w:spacing w:before="240" w:line="276" w:lineRule="auto"/>
        <w:ind w:firstLineChars="100" w:firstLine="241"/>
        <w:rPr>
          <w:rFonts w:ascii="ＭＳ ゴシック" w:eastAsia="ＭＳ ゴシック" w:hAnsi="ＭＳ ゴシック"/>
          <w:b/>
          <w:sz w:val="24"/>
        </w:rPr>
      </w:pPr>
      <w:r w:rsidRPr="00BB7261">
        <w:rPr>
          <w:rFonts w:ascii="ＭＳ ゴシック" w:eastAsia="ＭＳ ゴシック" w:hAnsi="ＭＳ ゴシック" w:hint="eastAsia"/>
          <w:b/>
          <w:sz w:val="24"/>
        </w:rPr>
        <w:t>（</w:t>
      </w:r>
      <w:r>
        <w:rPr>
          <w:rFonts w:ascii="ＭＳ ゴシック" w:eastAsia="ＭＳ ゴシック" w:hAnsi="ＭＳ ゴシック" w:hint="eastAsia"/>
          <w:b/>
          <w:sz w:val="24"/>
        </w:rPr>
        <w:t>１</w:t>
      </w:r>
      <w:r w:rsidRPr="00BB7261">
        <w:rPr>
          <w:rFonts w:ascii="ＭＳ ゴシック" w:eastAsia="ＭＳ ゴシック" w:hAnsi="ＭＳ ゴシック" w:hint="eastAsia"/>
          <w:b/>
          <w:sz w:val="24"/>
        </w:rPr>
        <w:t>）文化芸術活動の活性化や文化芸術の魅力発信に向けた支援について</w:t>
      </w:r>
    </w:p>
    <w:p w14:paraId="3E49F8DE" w14:textId="45932543" w:rsidR="00785DFC" w:rsidRDefault="00785DFC" w:rsidP="00785DFC">
      <w:pPr>
        <w:tabs>
          <w:tab w:val="left" w:pos="8789"/>
        </w:tabs>
        <w:spacing w:line="276" w:lineRule="auto"/>
        <w:ind w:firstLineChars="100" w:firstLine="241"/>
        <w:rPr>
          <w:rFonts w:ascii="ＭＳ ゴシック" w:eastAsia="ＭＳ ゴシック" w:hAnsi="ＭＳ ゴシック"/>
          <w:b/>
          <w:sz w:val="24"/>
        </w:rPr>
      </w:pPr>
      <w:r w:rsidRPr="00B7026A">
        <w:rPr>
          <w:rFonts w:ascii="ＭＳ ゴシック" w:eastAsia="ＭＳ ゴシック" w:hAnsi="ＭＳ ゴシック" w:hint="eastAsia"/>
          <w:b/>
          <w:sz w:val="24"/>
        </w:rPr>
        <w:t>（</w:t>
      </w:r>
      <w:r>
        <w:rPr>
          <w:rFonts w:ascii="ＭＳ ゴシック" w:eastAsia="ＭＳ ゴシック" w:hAnsi="ＭＳ ゴシック" w:hint="eastAsia"/>
          <w:b/>
          <w:sz w:val="24"/>
        </w:rPr>
        <w:t>２</w:t>
      </w:r>
      <w:r w:rsidRPr="00B7026A">
        <w:rPr>
          <w:rFonts w:ascii="ＭＳ ゴシック" w:eastAsia="ＭＳ ゴシック" w:hAnsi="ＭＳ ゴシック" w:hint="eastAsia"/>
          <w:b/>
          <w:sz w:val="24"/>
        </w:rPr>
        <w:t>）スポーツ関連予算の確保及び補助金の創設等について</w:t>
      </w:r>
    </w:p>
    <w:p w14:paraId="39096750" w14:textId="050E910D" w:rsidR="000C5FF2" w:rsidRPr="00B7026A" w:rsidRDefault="000C5FF2" w:rsidP="00785DFC">
      <w:pPr>
        <w:tabs>
          <w:tab w:val="left" w:pos="8789"/>
        </w:tabs>
        <w:spacing w:line="276" w:lineRule="auto"/>
        <w:ind w:firstLineChars="100" w:firstLine="241"/>
        <w:rPr>
          <w:rFonts w:ascii="ＭＳ ゴシック" w:eastAsia="ＭＳ ゴシック" w:hAnsi="ＭＳ ゴシック"/>
          <w:b/>
          <w:sz w:val="24"/>
        </w:rPr>
      </w:pPr>
      <w:r>
        <w:rPr>
          <w:rFonts w:ascii="ＭＳ ゴシック" w:eastAsia="ＭＳ ゴシック" w:hAnsi="ＭＳ ゴシック" w:hint="eastAsia"/>
          <w:b/>
          <w:sz w:val="24"/>
        </w:rPr>
        <w:t>（３）さらなる誘客促進に伴う課題解決のための支援について</w:t>
      </w:r>
    </w:p>
    <w:p w14:paraId="36DD3E35" w14:textId="77777777" w:rsidR="00785DFC" w:rsidRPr="00B7026A" w:rsidRDefault="00785DFC" w:rsidP="00785DFC">
      <w:pPr>
        <w:tabs>
          <w:tab w:val="left" w:pos="8789"/>
        </w:tabs>
        <w:rPr>
          <w:rFonts w:ascii="ＭＳ ゴシック" w:eastAsia="ＭＳ ゴシック" w:hAnsi="ＭＳ ゴシック"/>
          <w:b/>
        </w:rPr>
      </w:pPr>
    </w:p>
    <w:p w14:paraId="60A83DC2" w14:textId="270AD18D" w:rsidR="00785DFC" w:rsidRPr="00E23B82" w:rsidRDefault="00785DFC" w:rsidP="00785DFC">
      <w:pPr>
        <w:tabs>
          <w:tab w:val="left" w:pos="8647"/>
          <w:tab w:val="left" w:pos="8789"/>
        </w:tabs>
        <w:spacing w:line="720" w:lineRule="exact"/>
        <w:ind w:firstLine="0"/>
        <w:rPr>
          <w:rFonts w:ascii="ＭＳ ゴシック" w:eastAsia="ＭＳ ゴシック" w:hAnsi="ＭＳ ゴシック"/>
          <w:b/>
          <w:sz w:val="24"/>
        </w:rPr>
      </w:pPr>
      <w:r>
        <w:rPr>
          <w:rFonts w:ascii="ＭＳ ゴシック" w:eastAsia="ＭＳ ゴシック" w:hAnsi="ＭＳ ゴシック" w:hint="eastAsia"/>
          <w:b/>
          <w:sz w:val="24"/>
        </w:rPr>
        <w:t>２</w:t>
      </w:r>
      <w:r w:rsidRPr="00E23B82">
        <w:rPr>
          <w:rFonts w:ascii="ＭＳ ゴシック" w:eastAsia="ＭＳ ゴシック" w:hAnsi="ＭＳ ゴシック" w:hint="eastAsia"/>
          <w:b/>
          <w:sz w:val="24"/>
        </w:rPr>
        <w:t xml:space="preserve">　女性のための相談・支援体制の充実、強化</w:t>
      </w:r>
      <w:r w:rsidRPr="00E23B82">
        <w:rPr>
          <w:rFonts w:ascii="ＭＳ ゴシック" w:eastAsia="ＭＳ ゴシック" w:hAnsi="ＭＳ ゴシック" w:hint="eastAsia"/>
          <w:b/>
          <w:spacing w:val="10"/>
          <w:sz w:val="24"/>
        </w:rPr>
        <w:t>【内閣府】</w:t>
      </w:r>
      <w:r>
        <w:rPr>
          <w:rFonts w:ascii="ＭＳ ゴシック" w:eastAsia="ＭＳ ゴシック" w:hAnsi="ＭＳ ゴシック" w:hint="eastAsia"/>
          <w:b/>
          <w:spacing w:val="10"/>
          <w:sz w:val="24"/>
        </w:rPr>
        <w:t>・・・・・・・・</w:t>
      </w:r>
      <w:r>
        <w:rPr>
          <w:rFonts w:ascii="ＭＳ ゴシック" w:eastAsia="ＭＳ ゴシック" w:hAnsi="ＭＳ ゴシック"/>
          <w:b/>
          <w:spacing w:val="10"/>
          <w:sz w:val="24"/>
        </w:rPr>
        <w:tab/>
      </w:r>
      <w:r>
        <w:rPr>
          <w:rFonts w:ascii="ＭＳ ゴシック" w:eastAsia="ＭＳ ゴシック" w:hAnsi="ＭＳ ゴシック"/>
          <w:b/>
          <w:spacing w:val="10"/>
          <w:sz w:val="24"/>
        </w:rPr>
        <w:tab/>
      </w:r>
      <w:r w:rsidR="000C5FF2">
        <w:rPr>
          <w:rFonts w:ascii="ＭＳ ゴシック" w:eastAsia="ＭＳ ゴシック" w:hAnsi="ＭＳ ゴシック" w:hint="eastAsia"/>
          <w:b/>
          <w:spacing w:val="10"/>
          <w:sz w:val="24"/>
        </w:rPr>
        <w:t>３</w:t>
      </w:r>
    </w:p>
    <w:p w14:paraId="315638C2" w14:textId="77777777" w:rsidR="00785DFC" w:rsidRPr="00145BEF" w:rsidRDefault="00785DFC" w:rsidP="00785DFC">
      <w:pPr>
        <w:tabs>
          <w:tab w:val="left" w:pos="8789"/>
        </w:tabs>
        <w:rPr>
          <w:rFonts w:ascii="ＭＳ ゴシック" w:eastAsia="ＭＳ ゴシック" w:hAnsi="ＭＳ ゴシック"/>
          <w:b/>
        </w:rPr>
      </w:pPr>
    </w:p>
    <w:p w14:paraId="53CC38ED" w14:textId="24FB9F6F" w:rsidR="00785DFC" w:rsidRDefault="00785DFC" w:rsidP="00785DFC">
      <w:pPr>
        <w:tabs>
          <w:tab w:val="left" w:pos="8789"/>
        </w:tabs>
        <w:spacing w:line="720" w:lineRule="exact"/>
        <w:ind w:firstLine="0"/>
        <w:rPr>
          <w:rFonts w:ascii="ＭＳ ゴシック" w:eastAsia="ＭＳ ゴシック" w:hAnsi="ＭＳ ゴシック"/>
          <w:b/>
          <w:sz w:val="24"/>
        </w:rPr>
      </w:pPr>
      <w:r>
        <w:rPr>
          <w:rFonts w:ascii="ＭＳ ゴシック" w:eastAsia="ＭＳ ゴシック" w:hAnsi="ＭＳ ゴシック" w:hint="eastAsia"/>
          <w:b/>
          <w:sz w:val="24"/>
        </w:rPr>
        <w:t xml:space="preserve">３　外国人受入環境整備のための支援【法務省】・・・・・・・・・・・・・　 </w:t>
      </w:r>
      <w:r w:rsidR="000C5FF2">
        <w:rPr>
          <w:rFonts w:ascii="ＭＳ ゴシック" w:eastAsia="ＭＳ ゴシック" w:hAnsi="ＭＳ ゴシック" w:hint="eastAsia"/>
          <w:b/>
          <w:sz w:val="24"/>
        </w:rPr>
        <w:t>３</w:t>
      </w:r>
    </w:p>
    <w:p w14:paraId="5CB0BCC1" w14:textId="6229ED7C" w:rsidR="00785DFC" w:rsidRPr="00E23B82" w:rsidRDefault="00785DFC" w:rsidP="00785DFC">
      <w:pPr>
        <w:tabs>
          <w:tab w:val="left" w:pos="8904"/>
        </w:tabs>
        <w:spacing w:line="720" w:lineRule="exact"/>
        <w:ind w:firstLine="0"/>
        <w:rPr>
          <w:rFonts w:ascii="ＭＳ ゴシック" w:eastAsia="ＭＳ ゴシック" w:hAnsi="ＭＳ ゴシック"/>
          <w:b/>
          <w:sz w:val="24"/>
        </w:rPr>
      </w:pPr>
      <w:r>
        <w:rPr>
          <w:rFonts w:ascii="ＭＳ ゴシック" w:eastAsia="ＭＳ ゴシック" w:hAnsi="ＭＳ ゴシック" w:hint="eastAsia"/>
          <w:b/>
          <w:sz w:val="24"/>
        </w:rPr>
        <w:t>４</w:t>
      </w:r>
      <w:r w:rsidRPr="00E23B82">
        <w:rPr>
          <w:rFonts w:ascii="ＭＳ ゴシック" w:eastAsia="ＭＳ ゴシック" w:hAnsi="ＭＳ ゴシック" w:hint="eastAsia"/>
          <w:b/>
          <w:sz w:val="24"/>
        </w:rPr>
        <w:t xml:space="preserve">　安全</w:t>
      </w:r>
      <w:r>
        <w:rPr>
          <w:rFonts w:ascii="ＭＳ ゴシック" w:eastAsia="ＭＳ ゴシック" w:hAnsi="ＭＳ ゴシック" w:hint="eastAsia"/>
          <w:b/>
          <w:sz w:val="24"/>
        </w:rPr>
        <w:t>・</w:t>
      </w:r>
      <w:r w:rsidRPr="00E23B82">
        <w:rPr>
          <w:rFonts w:ascii="ＭＳ ゴシック" w:eastAsia="ＭＳ ゴシック" w:hAnsi="ＭＳ ゴシック" w:hint="eastAsia"/>
          <w:b/>
          <w:sz w:val="24"/>
        </w:rPr>
        <w:t>安心な消費生活の実現【消費者庁】</w:t>
      </w:r>
      <w:r>
        <w:rPr>
          <w:rFonts w:ascii="ＭＳ ゴシック" w:eastAsia="ＭＳ ゴシック" w:hAnsi="ＭＳ ゴシック" w:hint="eastAsia"/>
          <w:b/>
          <w:sz w:val="24"/>
        </w:rPr>
        <w:t xml:space="preserve">・・・・・・・・・・・・・・　 </w:t>
      </w:r>
      <w:r w:rsidR="000C5FF2">
        <w:rPr>
          <w:rFonts w:ascii="ＭＳ ゴシック" w:eastAsia="ＭＳ ゴシック" w:hAnsi="ＭＳ ゴシック" w:hint="eastAsia"/>
          <w:b/>
          <w:sz w:val="24"/>
        </w:rPr>
        <w:t>４</w:t>
      </w:r>
    </w:p>
    <w:p w14:paraId="03461E18" w14:textId="2FA1BFD7" w:rsidR="00785DFC" w:rsidRPr="00E23B82" w:rsidRDefault="00785DFC" w:rsidP="00785DFC">
      <w:pPr>
        <w:tabs>
          <w:tab w:val="left" w:pos="8789"/>
        </w:tabs>
        <w:spacing w:before="240" w:line="276" w:lineRule="auto"/>
        <w:ind w:leftChars="100" w:left="943" w:rightChars="100" w:right="220" w:hangingChars="300" w:hanging="723"/>
        <w:rPr>
          <w:rFonts w:ascii="ＭＳ ゴシック" w:eastAsia="ＭＳ ゴシック" w:hAnsi="ＭＳ ゴシック"/>
          <w:b/>
          <w:sz w:val="24"/>
        </w:rPr>
      </w:pPr>
      <w:r w:rsidRPr="00E23B82">
        <w:rPr>
          <w:rFonts w:ascii="ＭＳ ゴシック" w:eastAsia="ＭＳ ゴシック" w:hAnsi="ＭＳ ゴシック" w:hint="eastAsia"/>
          <w:b/>
          <w:sz w:val="24"/>
        </w:rPr>
        <w:t>（１）交付金</w:t>
      </w:r>
      <w:r>
        <w:rPr>
          <w:rFonts w:ascii="ＭＳ ゴシック" w:eastAsia="ＭＳ ゴシック" w:hAnsi="ＭＳ ゴシック" w:hint="eastAsia"/>
          <w:b/>
          <w:sz w:val="24"/>
        </w:rPr>
        <w:t>制度の柔軟な運用等について</w:t>
      </w:r>
    </w:p>
    <w:p w14:paraId="33FD3A5D" w14:textId="7CDBB0CA" w:rsidR="00785DFC" w:rsidRDefault="00785DFC" w:rsidP="00785DFC">
      <w:pPr>
        <w:tabs>
          <w:tab w:val="left" w:pos="8789"/>
        </w:tabs>
        <w:spacing w:line="276" w:lineRule="auto"/>
        <w:ind w:firstLineChars="100" w:firstLine="241"/>
        <w:rPr>
          <w:rFonts w:ascii="ＭＳ ゴシック" w:eastAsia="ＭＳ ゴシック" w:hAnsi="ＭＳ ゴシック"/>
          <w:b/>
          <w:sz w:val="24"/>
        </w:rPr>
      </w:pPr>
      <w:r w:rsidRPr="00E23B82">
        <w:rPr>
          <w:rFonts w:ascii="ＭＳ ゴシック" w:eastAsia="ＭＳ ゴシック" w:hAnsi="ＭＳ ゴシック" w:hint="eastAsia"/>
          <w:b/>
          <w:sz w:val="24"/>
        </w:rPr>
        <w:t>（２）消費生活相談</w:t>
      </w:r>
      <w:r>
        <w:rPr>
          <w:rFonts w:ascii="ＭＳ ゴシック" w:eastAsia="ＭＳ ゴシック" w:hAnsi="ＭＳ ゴシック" w:hint="eastAsia"/>
          <w:b/>
          <w:sz w:val="24"/>
        </w:rPr>
        <w:t>のデジタル化に関する支援</w:t>
      </w:r>
      <w:r w:rsidRPr="00E23B82">
        <w:rPr>
          <w:rFonts w:ascii="ＭＳ ゴシック" w:eastAsia="ＭＳ ゴシック" w:hAnsi="ＭＳ ゴシック" w:hint="eastAsia"/>
          <w:b/>
          <w:sz w:val="24"/>
        </w:rPr>
        <w:t>について</w:t>
      </w:r>
    </w:p>
    <w:p w14:paraId="14B4CBBF" w14:textId="1AD4291D" w:rsidR="00785DFC" w:rsidRDefault="00785DFC" w:rsidP="00785DFC">
      <w:pPr>
        <w:tabs>
          <w:tab w:val="left" w:pos="8789"/>
        </w:tabs>
        <w:spacing w:line="720" w:lineRule="exact"/>
        <w:ind w:firstLine="0"/>
        <w:rPr>
          <w:rFonts w:ascii="ＭＳ ゴシック" w:eastAsia="ＭＳ ゴシック" w:hAnsi="ＭＳ ゴシック"/>
          <w:b/>
          <w:spacing w:val="10"/>
          <w:sz w:val="24"/>
        </w:rPr>
      </w:pPr>
      <w:r>
        <w:rPr>
          <w:rFonts w:ascii="ＭＳ ゴシック" w:eastAsia="ＭＳ ゴシック" w:hAnsi="ＭＳ ゴシック" w:hint="eastAsia"/>
          <w:b/>
          <w:spacing w:val="10"/>
          <w:sz w:val="24"/>
        </w:rPr>
        <w:t xml:space="preserve">５　</w:t>
      </w:r>
      <w:r w:rsidRPr="00005944">
        <w:rPr>
          <w:rFonts w:ascii="ＭＳ ゴシック" w:eastAsia="ＭＳ ゴシック" w:hAnsi="ＭＳ ゴシック" w:hint="eastAsia"/>
          <w:b/>
          <w:spacing w:val="10"/>
          <w:sz w:val="24"/>
        </w:rPr>
        <w:t>旅券発給業務にかかる制度・システムの改善</w:t>
      </w:r>
      <w:r>
        <w:rPr>
          <w:rFonts w:ascii="ＭＳ ゴシック" w:eastAsia="ＭＳ ゴシック" w:hAnsi="ＭＳ ゴシック" w:hint="eastAsia"/>
          <w:b/>
          <w:spacing w:val="10"/>
          <w:sz w:val="24"/>
        </w:rPr>
        <w:t>等</w:t>
      </w:r>
    </w:p>
    <w:p w14:paraId="76F90D37" w14:textId="75161890" w:rsidR="00785DFC" w:rsidRDefault="00785DFC" w:rsidP="00785DFC">
      <w:pPr>
        <w:tabs>
          <w:tab w:val="left" w:pos="993"/>
          <w:tab w:val="left" w:pos="8222"/>
          <w:tab w:val="left" w:pos="8789"/>
        </w:tabs>
        <w:ind w:leftChars="400" w:left="880" w:firstLine="0"/>
        <w:rPr>
          <w:rFonts w:ascii="ＭＳ ゴシック" w:eastAsia="ＭＳ ゴシック" w:hAnsi="ＭＳ ゴシック"/>
          <w:b/>
          <w:spacing w:val="10"/>
          <w:sz w:val="24"/>
        </w:rPr>
      </w:pPr>
      <w:r>
        <w:rPr>
          <w:rFonts w:ascii="ＭＳ ゴシック" w:eastAsia="ＭＳ ゴシック" w:hAnsi="ＭＳ ゴシック" w:hint="eastAsia"/>
          <w:b/>
          <w:spacing w:val="10"/>
          <w:sz w:val="24"/>
        </w:rPr>
        <w:t>【デジタル庁、総務省、</w:t>
      </w:r>
      <w:r w:rsidRPr="00B7026A">
        <w:rPr>
          <w:rFonts w:ascii="ＭＳ ゴシック" w:eastAsia="ＭＳ ゴシック" w:hAnsi="ＭＳ ゴシック" w:hint="eastAsia"/>
          <w:b/>
          <w:spacing w:val="10"/>
          <w:sz w:val="24"/>
        </w:rPr>
        <w:t>法務省</w:t>
      </w:r>
      <w:r>
        <w:rPr>
          <w:rFonts w:ascii="ＭＳ ゴシック" w:eastAsia="ＭＳ ゴシック" w:hAnsi="ＭＳ ゴシック" w:hint="eastAsia"/>
          <w:b/>
          <w:spacing w:val="10"/>
          <w:sz w:val="24"/>
        </w:rPr>
        <w:t>、外務省】</w:t>
      </w:r>
      <w:r w:rsidRPr="00BB7261">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Pr>
          <w:rFonts w:ascii="ＭＳ ゴシック" w:eastAsia="ＭＳ ゴシック" w:hAnsi="ＭＳ ゴシック"/>
          <w:b/>
          <w:sz w:val="24"/>
        </w:rPr>
        <w:tab/>
      </w:r>
      <w:r w:rsidR="000C5FF2">
        <w:rPr>
          <w:rFonts w:ascii="ＭＳ ゴシック" w:eastAsia="ＭＳ ゴシック" w:hAnsi="ＭＳ ゴシック" w:hint="eastAsia"/>
          <w:b/>
          <w:sz w:val="24"/>
        </w:rPr>
        <w:t>５</w:t>
      </w:r>
    </w:p>
    <w:p w14:paraId="0932D907" w14:textId="4B7CE4FA" w:rsidR="00B7026A" w:rsidRPr="00785DFC" w:rsidRDefault="00B7026A" w:rsidP="00785DFC">
      <w:pPr>
        <w:snapToGrid w:val="0"/>
        <w:spacing w:line="720" w:lineRule="exact"/>
        <w:contextualSpacing/>
        <w:rPr>
          <w:rFonts w:ascii="ＭＳ ゴシック" w:eastAsia="ＭＳ ゴシック" w:hAnsi="ＭＳ ゴシック"/>
          <w:b/>
        </w:rPr>
      </w:pPr>
    </w:p>
    <w:p w14:paraId="7EBCA62C" w14:textId="77777777" w:rsidR="00A61307" w:rsidRDefault="00A61307" w:rsidP="00A61307">
      <w:pPr>
        <w:spacing w:line="276" w:lineRule="auto"/>
        <w:ind w:firstLine="0"/>
        <w:rPr>
          <w:rFonts w:ascii="ＭＳ ゴシック" w:eastAsia="ＭＳ ゴシック" w:hAnsi="ＭＳ ゴシック"/>
          <w:b/>
          <w:sz w:val="28"/>
          <w:szCs w:val="24"/>
        </w:rPr>
        <w:sectPr w:rsidR="00A61307" w:rsidSect="00EE5A91">
          <w:footerReference w:type="default" r:id="rId7"/>
          <w:pgSz w:w="11906" w:h="16838"/>
          <w:pgMar w:top="1418" w:right="1416" w:bottom="1560" w:left="1418" w:header="851" w:footer="992" w:gutter="0"/>
          <w:pgNumType w:start="0"/>
          <w:cols w:space="425"/>
          <w:docGrid w:type="lines" w:linePitch="447"/>
        </w:sectPr>
      </w:pPr>
    </w:p>
    <w:p w14:paraId="263FF4E0" w14:textId="77777777" w:rsidR="00B7026A" w:rsidRPr="00B7026A" w:rsidRDefault="00B7026A" w:rsidP="00A61307">
      <w:pPr>
        <w:spacing w:line="276" w:lineRule="auto"/>
        <w:ind w:firstLine="0"/>
        <w:rPr>
          <w:rFonts w:ascii="ＭＳ ゴシック" w:eastAsia="ＭＳ ゴシック" w:hAnsi="ＭＳ ゴシック"/>
          <w:b/>
          <w:sz w:val="28"/>
          <w:szCs w:val="24"/>
        </w:rPr>
      </w:pPr>
      <w:r w:rsidRPr="00B7026A">
        <w:rPr>
          <w:rFonts w:ascii="ＭＳ ゴシック" w:eastAsia="ＭＳ ゴシック" w:hAnsi="ＭＳ ゴシック" w:hint="eastAsia"/>
          <w:b/>
          <w:sz w:val="28"/>
          <w:szCs w:val="24"/>
        </w:rPr>
        <w:lastRenderedPageBreak/>
        <w:t>１　万博を契機とした大阪の成長・飛躍に向けた取組みの推進</w:t>
      </w:r>
    </w:p>
    <w:p w14:paraId="7EA1F7D5" w14:textId="77777777" w:rsidR="00B7026A" w:rsidRPr="00B7026A" w:rsidRDefault="00B7026A" w:rsidP="00B7026A">
      <w:pPr>
        <w:spacing w:line="276" w:lineRule="auto"/>
        <w:rPr>
          <w:rFonts w:ascii="ＭＳ 明朝" w:hAnsi="ＭＳ 明朝"/>
          <w:sz w:val="32"/>
          <w:szCs w:val="32"/>
        </w:rPr>
      </w:pPr>
    </w:p>
    <w:p w14:paraId="26ADAB01" w14:textId="00B7A6C1" w:rsidR="00005944" w:rsidRPr="00684174" w:rsidRDefault="000C5FF2" w:rsidP="00D741C1">
      <w:pPr>
        <w:snapToGrid w:val="0"/>
        <w:spacing w:line="264" w:lineRule="auto"/>
        <w:ind w:firstLineChars="100" w:firstLine="240"/>
        <w:contextualSpacing/>
        <w:rPr>
          <w:rFonts w:ascii="ＭＳ 明朝" w:hAnsi="ＭＳ 明朝"/>
          <w:sz w:val="24"/>
          <w:szCs w:val="24"/>
        </w:rPr>
      </w:pPr>
      <w:r w:rsidRPr="000C5FF2">
        <w:rPr>
          <w:rFonts w:ascii="ＭＳ 明朝" w:hAnsi="ＭＳ 明朝" w:hint="eastAsia"/>
          <w:sz w:val="24"/>
          <w:szCs w:val="24"/>
        </w:rPr>
        <w:t>国家プロジェクトである万博の開催を大きな契機として、大阪の強みである、食、歴史、文化芸術、スポーツなどの多彩な観光資源を、国内外へ広く発信している。万博閉幕後も、万博を通して高まった大阪への関心を活かし、世界から大阪へ、さらには全国への誘客を図り、文化芸術・スポーツ等の魅力や観光資源を大阪の持続的な成長・飛躍につなげられるよう、以下のとおり要望する。</w:t>
      </w:r>
    </w:p>
    <w:p w14:paraId="37558116" w14:textId="77777777" w:rsidR="0090559D" w:rsidRPr="00684174" w:rsidRDefault="0090559D" w:rsidP="0090559D">
      <w:pPr>
        <w:snapToGrid w:val="0"/>
        <w:spacing w:line="276" w:lineRule="auto"/>
        <w:ind w:firstLine="0"/>
        <w:contextualSpacing/>
        <w:rPr>
          <w:rFonts w:ascii="ＭＳ 明朝" w:hAnsi="ＭＳ 明朝"/>
        </w:rPr>
      </w:pPr>
    </w:p>
    <w:p w14:paraId="6645E8C1" w14:textId="73D4A236" w:rsidR="0090559D" w:rsidRPr="00684174" w:rsidRDefault="0090559D" w:rsidP="0090559D">
      <w:pPr>
        <w:snapToGrid w:val="0"/>
        <w:spacing w:line="276" w:lineRule="auto"/>
        <w:ind w:firstLine="0"/>
        <w:contextualSpacing/>
        <w:rPr>
          <w:rFonts w:ascii="ＭＳ 明朝" w:hAnsi="ＭＳ 明朝"/>
          <w:sz w:val="24"/>
          <w:szCs w:val="24"/>
        </w:rPr>
      </w:pPr>
      <w:r w:rsidRPr="00684174">
        <w:rPr>
          <w:rFonts w:ascii="ＭＳ 明朝" w:hAnsi="ＭＳ 明朝" w:hint="eastAsia"/>
          <w:sz w:val="24"/>
          <w:szCs w:val="24"/>
        </w:rPr>
        <w:t>（</w:t>
      </w:r>
      <w:r w:rsidR="00785DFC">
        <w:rPr>
          <w:rFonts w:ascii="ＭＳ 明朝" w:hAnsi="ＭＳ 明朝" w:hint="eastAsia"/>
          <w:sz w:val="24"/>
          <w:szCs w:val="24"/>
        </w:rPr>
        <w:t>１</w:t>
      </w:r>
      <w:r w:rsidRPr="00684174">
        <w:rPr>
          <w:rFonts w:ascii="ＭＳ 明朝" w:hAnsi="ＭＳ 明朝" w:hint="eastAsia"/>
          <w:sz w:val="24"/>
          <w:szCs w:val="24"/>
        </w:rPr>
        <w:t>）</w:t>
      </w:r>
      <w:r w:rsidR="000C5FF2" w:rsidRPr="000C5FF2">
        <w:rPr>
          <w:rFonts w:ascii="ＭＳ 明朝" w:hAnsi="ＭＳ 明朝" w:hint="eastAsia"/>
          <w:sz w:val="24"/>
          <w:szCs w:val="24"/>
        </w:rPr>
        <w:t>文化芸術活動の活性化や文化芸術の魅力発信に向けた支援について</w:t>
      </w:r>
    </w:p>
    <w:p w14:paraId="3947B4FE" w14:textId="77777777" w:rsidR="000C5FF2" w:rsidRPr="000C5FF2" w:rsidRDefault="000C5FF2" w:rsidP="000C5FF2">
      <w:pPr>
        <w:snapToGrid w:val="0"/>
        <w:spacing w:line="276" w:lineRule="auto"/>
        <w:ind w:leftChars="100" w:left="220" w:firstLineChars="100" w:firstLine="240"/>
        <w:contextualSpacing/>
        <w:rPr>
          <w:rFonts w:ascii="ＭＳ 明朝" w:hAnsi="ＭＳ 明朝"/>
          <w:sz w:val="24"/>
          <w:szCs w:val="24"/>
        </w:rPr>
      </w:pPr>
      <w:r w:rsidRPr="000C5FF2">
        <w:rPr>
          <w:rFonts w:ascii="ＭＳ 明朝" w:hAnsi="ＭＳ 明朝" w:hint="eastAsia"/>
          <w:sz w:val="24"/>
          <w:szCs w:val="24"/>
        </w:rPr>
        <w:t>大阪府では、万博を契機とした国内外からの多くの来阪者に、大阪の文化芸術を楽しんでいただくことを目的に、「日本博2.0」等を活用し、上方伝統芸能やアートなど大阪の多彩で豊かな文化芸術や地域の文化資源を磨き上げ、様々な文化芸術プログラムの実施によって魅力を発信するとともに、プログラムの多言語化など環境整備を進めることで、府内の文化芸術施設・団体等がインバウンドの受入ができるよう取り組んできたところ。</w:t>
      </w:r>
    </w:p>
    <w:p w14:paraId="5D93AB32" w14:textId="0EF739E3" w:rsidR="0090559D" w:rsidRPr="00684174" w:rsidRDefault="000C5FF2" w:rsidP="000C5FF2">
      <w:pPr>
        <w:snapToGrid w:val="0"/>
        <w:spacing w:line="276" w:lineRule="auto"/>
        <w:ind w:leftChars="100" w:left="220" w:firstLineChars="100" w:firstLine="240"/>
        <w:contextualSpacing/>
        <w:rPr>
          <w:rFonts w:ascii="ＭＳ 明朝" w:hAnsi="ＭＳ 明朝"/>
          <w:sz w:val="24"/>
          <w:szCs w:val="24"/>
        </w:rPr>
      </w:pPr>
      <w:r w:rsidRPr="000C5FF2">
        <w:rPr>
          <w:rFonts w:ascii="ＭＳ 明朝" w:hAnsi="ＭＳ 明朝" w:hint="eastAsia"/>
          <w:sz w:val="24"/>
          <w:szCs w:val="24"/>
        </w:rPr>
        <w:t>大阪の文化芸術活動の持続的な発展のためには、これまで培ってきた文化振興の取組を、万博のレガシーとして継承・発展させるとともに、大阪が誇る文化芸術の更なる活性化や魅力発信、アーティスト等の活躍機会の拡充、国内外の芸術家等の交流や新たな創造の促進、地域の文化資源の磨き上げを加速させる必要がある。さらに、文化芸術の創り手と受け手をつなぐアートマネジメント人材の育成を通じ、文化芸術の発展を支える基盤を強化することが求められる。このため、文化庁として、自治体が実施する文化振興の取組への継続的な支援を行うとともに、国の補助事業の拡充や「日本博2.0」の後継事業の新規創設など、地域の実情に応じた十分な財源措置を行うこと。</w:t>
      </w:r>
    </w:p>
    <w:p w14:paraId="051B8D30" w14:textId="77777777" w:rsidR="0090559D" w:rsidRPr="00684174" w:rsidRDefault="0090559D" w:rsidP="0090559D">
      <w:pPr>
        <w:snapToGrid w:val="0"/>
        <w:spacing w:line="276" w:lineRule="auto"/>
        <w:ind w:firstLine="0"/>
        <w:contextualSpacing/>
        <w:rPr>
          <w:rFonts w:ascii="ＭＳ 明朝" w:hAnsi="ＭＳ 明朝"/>
          <w:sz w:val="24"/>
          <w:szCs w:val="24"/>
        </w:rPr>
      </w:pPr>
    </w:p>
    <w:p w14:paraId="0D040CC2" w14:textId="5D97B5C9" w:rsidR="0090559D" w:rsidRPr="00684174" w:rsidRDefault="0090559D" w:rsidP="0090559D">
      <w:pPr>
        <w:snapToGrid w:val="0"/>
        <w:spacing w:line="276" w:lineRule="auto"/>
        <w:ind w:firstLine="0"/>
        <w:contextualSpacing/>
        <w:rPr>
          <w:rFonts w:ascii="ＭＳ 明朝" w:hAnsi="ＭＳ 明朝"/>
          <w:sz w:val="24"/>
          <w:szCs w:val="24"/>
        </w:rPr>
      </w:pPr>
      <w:r w:rsidRPr="00684174">
        <w:rPr>
          <w:rFonts w:ascii="ＭＳ 明朝" w:hAnsi="ＭＳ 明朝" w:hint="eastAsia"/>
          <w:sz w:val="24"/>
          <w:szCs w:val="24"/>
        </w:rPr>
        <w:t>（</w:t>
      </w:r>
      <w:r w:rsidR="00785DFC">
        <w:rPr>
          <w:rFonts w:ascii="ＭＳ 明朝" w:hAnsi="ＭＳ 明朝" w:hint="eastAsia"/>
          <w:sz w:val="24"/>
          <w:szCs w:val="24"/>
        </w:rPr>
        <w:t>２</w:t>
      </w:r>
      <w:r w:rsidRPr="00684174">
        <w:rPr>
          <w:rFonts w:ascii="ＭＳ 明朝" w:hAnsi="ＭＳ 明朝" w:hint="eastAsia"/>
          <w:sz w:val="24"/>
          <w:szCs w:val="24"/>
        </w:rPr>
        <w:t>）</w:t>
      </w:r>
      <w:r w:rsidR="00785DFC" w:rsidRPr="00785DFC">
        <w:rPr>
          <w:rFonts w:ascii="ＭＳ 明朝" w:hAnsi="ＭＳ 明朝" w:hint="eastAsia"/>
          <w:sz w:val="24"/>
          <w:szCs w:val="24"/>
        </w:rPr>
        <w:t>スポーツ関連予算の確保及び補助金の創設等について</w:t>
      </w:r>
    </w:p>
    <w:p w14:paraId="3472AD3F" w14:textId="77777777" w:rsidR="000C5FF2" w:rsidRPr="000C5FF2" w:rsidRDefault="000C5FF2" w:rsidP="000C5FF2">
      <w:pPr>
        <w:snapToGrid w:val="0"/>
        <w:spacing w:line="276" w:lineRule="auto"/>
        <w:ind w:leftChars="100" w:left="220" w:firstLineChars="100" w:firstLine="240"/>
        <w:contextualSpacing/>
        <w:rPr>
          <w:rFonts w:ascii="ＭＳ 明朝" w:hAnsi="ＭＳ 明朝"/>
          <w:sz w:val="24"/>
          <w:szCs w:val="24"/>
        </w:rPr>
      </w:pPr>
      <w:r w:rsidRPr="000C5FF2">
        <w:rPr>
          <w:rFonts w:ascii="ＭＳ 明朝" w:hAnsi="ＭＳ 明朝" w:hint="eastAsia"/>
          <w:sz w:val="24"/>
          <w:szCs w:val="24"/>
        </w:rPr>
        <w:t>スポーツは、心身の健康増進に加え、人々の心を動かす力や楽しさを有しており、人とまちの活性化にもつながるものである。このようなスポーツの魅力に触れ、楽しむことのできる多様な機会を創出することは、万博のテーマである「いのち輝く未来社会のデザイン」に合致するものである。</w:t>
      </w:r>
    </w:p>
    <w:p w14:paraId="2E6D2A52" w14:textId="77777777" w:rsidR="000C5FF2" w:rsidRPr="000C5FF2" w:rsidRDefault="000C5FF2" w:rsidP="000C5FF2">
      <w:pPr>
        <w:snapToGrid w:val="0"/>
        <w:spacing w:line="276" w:lineRule="auto"/>
        <w:ind w:leftChars="100" w:left="220" w:firstLineChars="100" w:firstLine="240"/>
        <w:contextualSpacing/>
        <w:rPr>
          <w:rFonts w:ascii="ＭＳ 明朝" w:hAnsi="ＭＳ 明朝"/>
          <w:sz w:val="24"/>
          <w:szCs w:val="24"/>
        </w:rPr>
      </w:pPr>
      <w:r w:rsidRPr="000C5FF2">
        <w:rPr>
          <w:rFonts w:ascii="ＭＳ 明朝" w:hAnsi="ＭＳ 明朝" w:hint="eastAsia"/>
          <w:sz w:val="24"/>
          <w:szCs w:val="24"/>
        </w:rPr>
        <w:t>大阪府では、こうしたスポーツの価値を踏まえ、在阪スポーツチーム・関係団体を構成員とする「大阪スポーツコミッション」を活かしたスポーツツーリズムの推進を図るとともに、スポーツを楽しむ機会の提供を通じた生涯スポーツの振興による地域活性化に取り組んでいるところである。地方自治体が実施するスポーツ振興施策に向けた取組みを一層進めていくため、地方自治体への補助制度を拡充するなど、必要な財源措置を講じること。</w:t>
      </w:r>
    </w:p>
    <w:p w14:paraId="7B3AE2BC" w14:textId="2CFD5CDD" w:rsidR="0090559D" w:rsidRDefault="000C5FF2" w:rsidP="000C5FF2">
      <w:pPr>
        <w:snapToGrid w:val="0"/>
        <w:spacing w:line="276" w:lineRule="auto"/>
        <w:ind w:leftChars="100" w:left="220" w:firstLineChars="100" w:firstLine="240"/>
        <w:contextualSpacing/>
        <w:rPr>
          <w:rFonts w:ascii="ＭＳ 明朝" w:hAnsi="ＭＳ 明朝"/>
          <w:sz w:val="24"/>
          <w:szCs w:val="24"/>
        </w:rPr>
      </w:pPr>
      <w:r w:rsidRPr="000C5FF2">
        <w:rPr>
          <w:rFonts w:ascii="ＭＳ 明朝" w:hAnsi="ＭＳ 明朝" w:hint="eastAsia"/>
          <w:sz w:val="24"/>
          <w:szCs w:val="24"/>
        </w:rPr>
        <w:t>さらに、ワールドマスターズゲームズ2027関西大会等に向け、生涯スポーツへの関心や熱意を高めながら、国と地方、民間等の様々な主体が連携・協力し、ス</w:t>
      </w:r>
      <w:r w:rsidRPr="000C5FF2">
        <w:rPr>
          <w:rFonts w:ascii="ＭＳ 明朝" w:hAnsi="ＭＳ 明朝" w:hint="eastAsia"/>
          <w:sz w:val="24"/>
          <w:szCs w:val="24"/>
        </w:rPr>
        <w:lastRenderedPageBreak/>
        <w:t>ポーツ関連施策を推進していくことができるよう、安定的なスポーツ関連予算の確保及び拡充を図ること。</w:t>
      </w:r>
    </w:p>
    <w:p w14:paraId="227D0731" w14:textId="31899980" w:rsidR="000C5FF2" w:rsidRDefault="000C5FF2" w:rsidP="000C5FF2">
      <w:pPr>
        <w:snapToGrid w:val="0"/>
        <w:spacing w:line="276" w:lineRule="auto"/>
        <w:ind w:firstLine="0"/>
        <w:contextualSpacing/>
        <w:rPr>
          <w:rFonts w:ascii="ＭＳ 明朝" w:hAnsi="ＭＳ 明朝"/>
          <w:sz w:val="24"/>
          <w:szCs w:val="24"/>
        </w:rPr>
      </w:pPr>
    </w:p>
    <w:p w14:paraId="1E82BC88" w14:textId="30717C02" w:rsidR="000C5FF2" w:rsidRPr="00684174" w:rsidRDefault="000C5FF2" w:rsidP="000C5FF2">
      <w:pPr>
        <w:snapToGrid w:val="0"/>
        <w:spacing w:line="276" w:lineRule="auto"/>
        <w:ind w:firstLine="0"/>
        <w:contextualSpacing/>
        <w:rPr>
          <w:rFonts w:ascii="ＭＳ 明朝" w:hAnsi="ＭＳ 明朝"/>
          <w:sz w:val="24"/>
          <w:szCs w:val="24"/>
        </w:rPr>
      </w:pPr>
      <w:r w:rsidRPr="000C5FF2">
        <w:rPr>
          <w:rFonts w:ascii="ＭＳ 明朝" w:hAnsi="ＭＳ 明朝" w:hint="eastAsia"/>
          <w:sz w:val="24"/>
          <w:szCs w:val="24"/>
        </w:rPr>
        <w:t>（３）さらなる誘客促進に伴う課題解決のための支援について</w:t>
      </w:r>
    </w:p>
    <w:p w14:paraId="7F559EA2" w14:textId="77777777" w:rsidR="000C5FF2" w:rsidRPr="000C5FF2" w:rsidRDefault="000C5FF2" w:rsidP="000C5FF2">
      <w:pPr>
        <w:snapToGrid w:val="0"/>
        <w:spacing w:line="276" w:lineRule="auto"/>
        <w:ind w:leftChars="100" w:left="220" w:firstLineChars="100" w:firstLine="240"/>
        <w:contextualSpacing/>
        <w:rPr>
          <w:rFonts w:ascii="ＭＳ 明朝" w:hAnsi="ＭＳ 明朝"/>
          <w:sz w:val="24"/>
          <w:szCs w:val="24"/>
        </w:rPr>
      </w:pPr>
      <w:r w:rsidRPr="000C5FF2">
        <w:rPr>
          <w:rFonts w:ascii="ＭＳ 明朝" w:hAnsi="ＭＳ 明朝" w:hint="eastAsia"/>
          <w:sz w:val="24"/>
          <w:szCs w:val="24"/>
        </w:rPr>
        <w:t>万博閉幕後においても、インバウンドをはじめ、国内外からのさらなる誘客促進により観光需要の活性化を図るとともに、これまで以上に質の向上も重視した観光へと転換していく必要がある。</w:t>
      </w:r>
    </w:p>
    <w:p w14:paraId="06D28DE8" w14:textId="12B39B60" w:rsidR="000C5FF2" w:rsidRPr="000C5FF2" w:rsidRDefault="000C5FF2" w:rsidP="000C5FF2">
      <w:pPr>
        <w:snapToGrid w:val="0"/>
        <w:spacing w:line="276" w:lineRule="auto"/>
        <w:ind w:leftChars="100" w:left="220" w:firstLineChars="100" w:firstLine="240"/>
        <w:contextualSpacing/>
        <w:rPr>
          <w:rFonts w:ascii="ＭＳ 明朝" w:hAnsi="ＭＳ 明朝"/>
          <w:sz w:val="24"/>
          <w:szCs w:val="24"/>
        </w:rPr>
      </w:pPr>
      <w:r w:rsidRPr="000C5FF2">
        <w:rPr>
          <w:rFonts w:ascii="ＭＳ 明朝" w:hAnsi="ＭＳ 明朝" w:hint="eastAsia"/>
          <w:sz w:val="24"/>
          <w:szCs w:val="24"/>
        </w:rPr>
        <w:t>一方で、全国各地でオーバーツーリズムによる地域住民の生活環境の悪化等が問題となっていることから、観光客が集中する地域における、ごみの投棄やトイレ不足をはじめとする諸課題の未然防止に向け、地方自治体が実施する取組みに対して、十分な財源措置を行うこと。</w:t>
      </w:r>
    </w:p>
    <w:p w14:paraId="23A27996" w14:textId="77777777" w:rsidR="0090559D" w:rsidRPr="00684174" w:rsidRDefault="002107A2" w:rsidP="0090559D">
      <w:pPr>
        <w:spacing w:line="276" w:lineRule="auto"/>
        <w:ind w:left="589" w:hangingChars="200" w:hanging="589"/>
        <w:rPr>
          <w:rFonts w:ascii="ＭＳ ゴシック" w:eastAsia="ＭＳ ゴシック" w:hAnsi="ＭＳ ゴシック"/>
          <w:b/>
          <w:sz w:val="28"/>
          <w:szCs w:val="24"/>
        </w:rPr>
      </w:pPr>
      <w:r w:rsidRPr="00684174">
        <w:rPr>
          <w:rFonts w:ascii="游ゴシック Light" w:eastAsia="游ゴシック Light" w:hAnsi="游ゴシック Light"/>
          <w:b/>
          <w:spacing w:val="10"/>
          <w:kern w:val="2"/>
          <w:sz w:val="28"/>
          <w:szCs w:val="28"/>
        </w:rPr>
        <w:br w:type="page"/>
      </w:r>
      <w:r w:rsidR="0090559D" w:rsidRPr="00684174">
        <w:rPr>
          <w:rFonts w:ascii="ＭＳ ゴシック" w:eastAsia="ＭＳ ゴシック" w:hAnsi="ＭＳ ゴシック" w:hint="eastAsia"/>
          <w:b/>
          <w:sz w:val="28"/>
          <w:szCs w:val="24"/>
        </w:rPr>
        <w:lastRenderedPageBreak/>
        <w:t>２　女性のための相談・支援体制の充実、強化</w:t>
      </w:r>
    </w:p>
    <w:p w14:paraId="2B1F35A0" w14:textId="77777777" w:rsidR="00037497" w:rsidRPr="00684174" w:rsidRDefault="00037497" w:rsidP="00037497">
      <w:pPr>
        <w:snapToGrid w:val="0"/>
        <w:spacing w:line="276" w:lineRule="auto"/>
        <w:ind w:firstLine="0"/>
        <w:contextualSpacing/>
        <w:rPr>
          <w:rFonts w:ascii="ＭＳ 明朝" w:hAnsi="ＭＳ 明朝"/>
          <w:sz w:val="32"/>
          <w:szCs w:val="32"/>
        </w:rPr>
      </w:pPr>
    </w:p>
    <w:p w14:paraId="62B24428" w14:textId="77777777" w:rsidR="000C5FF2" w:rsidRPr="000C5FF2" w:rsidRDefault="000C5FF2" w:rsidP="000C5FF2">
      <w:pPr>
        <w:snapToGrid w:val="0"/>
        <w:spacing w:line="276" w:lineRule="auto"/>
        <w:ind w:firstLineChars="100" w:firstLine="240"/>
        <w:contextualSpacing/>
        <w:rPr>
          <w:rFonts w:ascii="ＭＳ 明朝" w:hAnsi="ＭＳ 明朝"/>
          <w:sz w:val="24"/>
          <w:szCs w:val="24"/>
        </w:rPr>
      </w:pPr>
      <w:r w:rsidRPr="000C5FF2">
        <w:rPr>
          <w:rFonts w:ascii="ＭＳ 明朝" w:hAnsi="ＭＳ 明朝" w:hint="eastAsia"/>
          <w:sz w:val="24"/>
          <w:szCs w:val="24"/>
        </w:rPr>
        <w:t>コロナ禍において顕在化した、雇用、所得への影響、生活不安やストレスを背景とした配偶者等からの暴力などの諸課題については、特に女性への深刻な影響が長期化しており、困難や課題を抱える女性に寄り添った支援の充実・強化が引き続き求められている。</w:t>
      </w:r>
    </w:p>
    <w:p w14:paraId="6BED8BD8" w14:textId="77777777" w:rsidR="000C5FF2" w:rsidRPr="000C5FF2" w:rsidRDefault="000C5FF2" w:rsidP="000C5FF2">
      <w:pPr>
        <w:snapToGrid w:val="0"/>
        <w:spacing w:line="276" w:lineRule="auto"/>
        <w:ind w:firstLineChars="100" w:firstLine="240"/>
        <w:contextualSpacing/>
        <w:rPr>
          <w:rFonts w:ascii="ＭＳ 明朝" w:hAnsi="ＭＳ 明朝"/>
          <w:sz w:val="24"/>
          <w:szCs w:val="24"/>
        </w:rPr>
      </w:pPr>
      <w:r w:rsidRPr="000C5FF2">
        <w:rPr>
          <w:rFonts w:ascii="ＭＳ 明朝" w:hAnsi="ＭＳ 明朝" w:hint="eastAsia"/>
          <w:sz w:val="24"/>
          <w:szCs w:val="24"/>
        </w:rPr>
        <w:t>このような状況を受け、国においては、「地域女性活躍推進交付金」を用いて、孤独・孤立で困難や不安を抱える女性が、社会との絆・つながりを回復することができるよう、相談支援等に取り組まれているところ。</w:t>
      </w:r>
    </w:p>
    <w:p w14:paraId="131ACB18" w14:textId="77777777" w:rsidR="000C5FF2" w:rsidRPr="000C5FF2" w:rsidRDefault="000C5FF2" w:rsidP="000C5FF2">
      <w:pPr>
        <w:snapToGrid w:val="0"/>
        <w:spacing w:line="276" w:lineRule="auto"/>
        <w:ind w:firstLineChars="100" w:firstLine="240"/>
        <w:contextualSpacing/>
        <w:rPr>
          <w:rFonts w:ascii="ＭＳ 明朝" w:hAnsi="ＭＳ 明朝"/>
          <w:sz w:val="24"/>
          <w:szCs w:val="24"/>
        </w:rPr>
      </w:pPr>
      <w:r w:rsidRPr="000C5FF2">
        <w:rPr>
          <w:rFonts w:ascii="ＭＳ 明朝" w:hAnsi="ＭＳ 明朝" w:hint="eastAsia"/>
          <w:sz w:val="24"/>
          <w:szCs w:val="24"/>
        </w:rPr>
        <w:t>大阪府においても、困難・課題を抱える女性に対し、事前予約なしで利用できる相談室の設置をはじめ、同じ悩みを抱える人同士の交流の場づくりや民間企業等と連携した生活用品等の提供等に取り組むとともに、ＳＮＳを活用した相談等を実施してきた。また、令和５年度から、より多くの困難や課題を抱える女性をこのような支援につなげるため、府内市町村と連携した取組みを進めているところ。</w:t>
      </w:r>
    </w:p>
    <w:p w14:paraId="69431E0B" w14:textId="05EE014F" w:rsidR="0090559D" w:rsidRPr="00684174" w:rsidRDefault="000C5FF2" w:rsidP="000C5FF2">
      <w:pPr>
        <w:snapToGrid w:val="0"/>
        <w:spacing w:line="276" w:lineRule="auto"/>
        <w:ind w:firstLineChars="100" w:firstLine="240"/>
        <w:contextualSpacing/>
        <w:rPr>
          <w:rFonts w:ascii="ＭＳ 明朝" w:hAnsi="ＭＳ 明朝"/>
          <w:sz w:val="24"/>
          <w:szCs w:val="24"/>
        </w:rPr>
      </w:pPr>
      <w:r w:rsidRPr="000C5FF2">
        <w:rPr>
          <w:rFonts w:ascii="ＭＳ 明朝" w:hAnsi="ＭＳ 明朝" w:hint="eastAsia"/>
          <w:sz w:val="24"/>
          <w:szCs w:val="24"/>
        </w:rPr>
        <w:t>こうした困難や課題を抱える女性に対する支援をより一層充実させていくため、地方自治体が取り組む相談・支援体制の機能充実・強化等に対し、財源措置を拡充すること。</w:t>
      </w:r>
    </w:p>
    <w:p w14:paraId="4933345E" w14:textId="77777777" w:rsidR="00154881" w:rsidRPr="00684174" w:rsidRDefault="00154881" w:rsidP="0090559D">
      <w:pPr>
        <w:spacing w:line="276" w:lineRule="auto"/>
        <w:ind w:firstLine="0"/>
        <w:rPr>
          <w:rFonts w:ascii="游ゴシック Light" w:eastAsia="游ゴシック Light" w:hAnsi="游ゴシック Light"/>
          <w:b/>
          <w:spacing w:val="10"/>
          <w:kern w:val="2"/>
          <w:sz w:val="28"/>
          <w:szCs w:val="28"/>
        </w:rPr>
      </w:pPr>
    </w:p>
    <w:p w14:paraId="47AF9007" w14:textId="659B347C" w:rsidR="00785DFC" w:rsidRPr="00684174" w:rsidRDefault="00785DFC" w:rsidP="00154881">
      <w:pPr>
        <w:spacing w:line="276" w:lineRule="auto"/>
        <w:ind w:firstLine="0"/>
        <w:rPr>
          <w:rFonts w:ascii="ＭＳ ゴシック" w:eastAsia="ＭＳ ゴシック" w:hAnsi="ＭＳ ゴシック"/>
          <w:b/>
          <w:sz w:val="28"/>
          <w:szCs w:val="24"/>
        </w:rPr>
      </w:pPr>
      <w:r w:rsidRPr="00684174">
        <w:rPr>
          <w:rFonts w:ascii="ＭＳ ゴシック" w:eastAsia="ＭＳ ゴシック" w:hAnsi="ＭＳ ゴシック" w:hint="eastAsia"/>
          <w:b/>
          <w:sz w:val="28"/>
          <w:szCs w:val="24"/>
        </w:rPr>
        <w:t xml:space="preserve">３　</w:t>
      </w:r>
      <w:r w:rsidRPr="00785DFC">
        <w:rPr>
          <w:rFonts w:ascii="ＭＳ ゴシック" w:eastAsia="ＭＳ ゴシック" w:hAnsi="ＭＳ ゴシック" w:hint="eastAsia"/>
          <w:b/>
          <w:sz w:val="28"/>
          <w:szCs w:val="24"/>
        </w:rPr>
        <w:t>外国人受入環境整備のための支援</w:t>
      </w:r>
    </w:p>
    <w:p w14:paraId="1DD914EB" w14:textId="77777777" w:rsidR="00785DFC" w:rsidRPr="00684174" w:rsidRDefault="00785DFC" w:rsidP="00785DFC">
      <w:pPr>
        <w:snapToGrid w:val="0"/>
        <w:spacing w:line="276" w:lineRule="auto"/>
        <w:ind w:firstLine="0"/>
        <w:contextualSpacing/>
        <w:rPr>
          <w:rFonts w:ascii="ＭＳ 明朝" w:hAnsi="ＭＳ 明朝"/>
          <w:sz w:val="32"/>
          <w:szCs w:val="32"/>
        </w:rPr>
      </w:pPr>
    </w:p>
    <w:p w14:paraId="7885638F" w14:textId="77777777" w:rsidR="000C5FF2" w:rsidRPr="000C5FF2" w:rsidRDefault="000C5FF2" w:rsidP="000C5FF2">
      <w:pPr>
        <w:snapToGrid w:val="0"/>
        <w:spacing w:line="276" w:lineRule="auto"/>
        <w:ind w:firstLineChars="100" w:firstLine="240"/>
        <w:contextualSpacing/>
        <w:rPr>
          <w:rFonts w:ascii="ＭＳ 明朝" w:hAnsi="ＭＳ 明朝"/>
          <w:sz w:val="24"/>
          <w:szCs w:val="24"/>
        </w:rPr>
      </w:pPr>
      <w:r w:rsidRPr="000C5FF2">
        <w:rPr>
          <w:rFonts w:ascii="ＭＳ 明朝" w:hAnsi="ＭＳ 明朝" w:hint="eastAsia"/>
          <w:sz w:val="24"/>
          <w:szCs w:val="24"/>
        </w:rPr>
        <w:t>近年の在住外国人の増加に伴い、相談内容も多様化かつ複雑化する中、広域自治体の国際化協会にあっては、高度な相談への対応や人材育成により、地域における外国人相談対応力向上の役割が求められている。地方公共団体の相談窓口の設置・運営にあたっては外国人受入環境整備交付金が措置されているところだが、相談対応ニーズが全国的に高まる一方で、交付金予算は拡充されておらず、本府への交付額は２年連続で減額となった。これにより、外国人の安全・安心の確保のために国際化協会が運営する外国人相談対応を縮小せざるを得ない状況に陥っている。</w:t>
      </w:r>
    </w:p>
    <w:p w14:paraId="3C099884" w14:textId="304950FF" w:rsidR="00785DFC" w:rsidRPr="00684174" w:rsidRDefault="000C5FF2" w:rsidP="000C5FF2">
      <w:pPr>
        <w:snapToGrid w:val="0"/>
        <w:spacing w:line="276" w:lineRule="auto"/>
        <w:ind w:firstLineChars="100" w:firstLine="240"/>
        <w:contextualSpacing/>
        <w:rPr>
          <w:rFonts w:ascii="ＭＳ 明朝" w:hAnsi="ＭＳ 明朝"/>
          <w:sz w:val="24"/>
          <w:szCs w:val="24"/>
        </w:rPr>
      </w:pPr>
      <w:r w:rsidRPr="000C5FF2">
        <w:rPr>
          <w:rFonts w:ascii="ＭＳ 明朝" w:hAnsi="ＭＳ 明朝" w:hint="eastAsia"/>
          <w:sz w:val="24"/>
          <w:szCs w:val="24"/>
        </w:rPr>
        <w:t>ついては、多様化する外国人のニーズに応え、外国人相談窓口の安定した運営を確保するため、国において十分な財源措置を講じること。</w:t>
      </w:r>
    </w:p>
    <w:p w14:paraId="72BF746D" w14:textId="53D07227" w:rsidR="00785DFC" w:rsidRDefault="00785DFC" w:rsidP="00785DFC">
      <w:pPr>
        <w:spacing w:line="276" w:lineRule="auto"/>
        <w:ind w:firstLine="0"/>
        <w:rPr>
          <w:rFonts w:ascii="ＭＳ 明朝" w:hAnsi="ＭＳ 明朝"/>
          <w:sz w:val="24"/>
          <w:szCs w:val="24"/>
        </w:rPr>
      </w:pPr>
      <w:r>
        <w:rPr>
          <w:rFonts w:ascii="ＭＳ 明朝" w:hAnsi="ＭＳ 明朝"/>
          <w:sz w:val="24"/>
          <w:szCs w:val="24"/>
        </w:rPr>
        <w:br w:type="page"/>
      </w:r>
    </w:p>
    <w:p w14:paraId="34B4860E" w14:textId="2D6964FD" w:rsidR="00037497" w:rsidRPr="00684174" w:rsidRDefault="00785DFC" w:rsidP="00037497">
      <w:pPr>
        <w:spacing w:line="276" w:lineRule="auto"/>
        <w:ind w:left="562" w:hangingChars="200" w:hanging="562"/>
        <w:rPr>
          <w:rFonts w:ascii="ＭＳ ゴシック" w:eastAsia="ＭＳ ゴシック" w:hAnsi="ＭＳ ゴシック"/>
          <w:b/>
          <w:sz w:val="28"/>
          <w:szCs w:val="24"/>
        </w:rPr>
      </w:pPr>
      <w:r>
        <w:rPr>
          <w:rFonts w:ascii="ＭＳ ゴシック" w:eastAsia="ＭＳ ゴシック" w:hAnsi="ＭＳ ゴシック" w:hint="eastAsia"/>
          <w:b/>
          <w:sz w:val="28"/>
          <w:szCs w:val="24"/>
        </w:rPr>
        <w:lastRenderedPageBreak/>
        <w:t>４</w:t>
      </w:r>
      <w:r w:rsidR="00037497" w:rsidRPr="00684174">
        <w:rPr>
          <w:rFonts w:ascii="ＭＳ ゴシック" w:eastAsia="ＭＳ ゴシック" w:hAnsi="ＭＳ ゴシック" w:hint="eastAsia"/>
          <w:b/>
          <w:sz w:val="28"/>
          <w:szCs w:val="24"/>
        </w:rPr>
        <w:t xml:space="preserve">　安全・安心な消費生活の実現</w:t>
      </w:r>
    </w:p>
    <w:p w14:paraId="0C878A26" w14:textId="77777777" w:rsidR="00037497" w:rsidRPr="00684174" w:rsidRDefault="00037497" w:rsidP="00037497">
      <w:pPr>
        <w:snapToGrid w:val="0"/>
        <w:spacing w:line="276" w:lineRule="auto"/>
        <w:ind w:firstLine="0"/>
        <w:contextualSpacing/>
        <w:rPr>
          <w:rFonts w:ascii="ＭＳ 明朝" w:hAnsi="ＭＳ 明朝"/>
          <w:sz w:val="32"/>
          <w:szCs w:val="32"/>
        </w:rPr>
      </w:pPr>
    </w:p>
    <w:p w14:paraId="64268638" w14:textId="77777777" w:rsidR="000C5FF2" w:rsidRPr="000C5FF2" w:rsidRDefault="000C5FF2" w:rsidP="000C5FF2">
      <w:pPr>
        <w:snapToGrid w:val="0"/>
        <w:spacing w:line="276" w:lineRule="auto"/>
        <w:ind w:firstLineChars="100" w:firstLine="240"/>
        <w:contextualSpacing/>
        <w:rPr>
          <w:rFonts w:ascii="ＭＳ 明朝" w:hAnsi="ＭＳ 明朝"/>
          <w:sz w:val="24"/>
          <w:szCs w:val="24"/>
        </w:rPr>
      </w:pPr>
      <w:r w:rsidRPr="000C5FF2">
        <w:rPr>
          <w:rFonts w:ascii="ＭＳ 明朝" w:hAnsi="ＭＳ 明朝" w:hint="eastAsia"/>
          <w:sz w:val="24"/>
          <w:szCs w:val="24"/>
        </w:rPr>
        <w:t>デジタル化の急速な進展や成年年齢の引き下げなどにより、消費者被害が多様化する中、大阪府では、各世代に応じた消費者教育の推進だけではなく、悪質商法に対する各種啓発等について、府内市町村と連携して取り組んでいるところ。</w:t>
      </w:r>
    </w:p>
    <w:p w14:paraId="0C562133" w14:textId="34F7FD1E" w:rsidR="00037497" w:rsidRPr="00684174" w:rsidRDefault="000C5FF2" w:rsidP="000C5FF2">
      <w:pPr>
        <w:snapToGrid w:val="0"/>
        <w:spacing w:line="276" w:lineRule="auto"/>
        <w:ind w:firstLineChars="100" w:firstLine="240"/>
        <w:contextualSpacing/>
        <w:rPr>
          <w:rFonts w:ascii="ＭＳ 明朝" w:hAnsi="ＭＳ 明朝"/>
          <w:sz w:val="24"/>
          <w:szCs w:val="24"/>
        </w:rPr>
      </w:pPr>
      <w:r w:rsidRPr="000C5FF2">
        <w:rPr>
          <w:rFonts w:ascii="ＭＳ 明朝" w:hAnsi="ＭＳ 明朝" w:hint="eastAsia"/>
          <w:sz w:val="24"/>
          <w:szCs w:val="24"/>
        </w:rPr>
        <w:t>消費者を取り巻く状況の変化により生じる新たな事象や課題に対応し、府民生活のさらなる安全・安心を確保するため、以下のとおり要望する。</w:t>
      </w:r>
    </w:p>
    <w:p w14:paraId="5F444A96" w14:textId="77777777" w:rsidR="00037497" w:rsidRPr="00684174" w:rsidRDefault="00037497" w:rsidP="00037497">
      <w:pPr>
        <w:spacing w:line="276" w:lineRule="auto"/>
        <w:ind w:firstLine="0"/>
        <w:rPr>
          <w:rFonts w:ascii="ＭＳ 明朝" w:hAnsi="ＭＳ 明朝"/>
          <w:sz w:val="24"/>
          <w:szCs w:val="24"/>
        </w:rPr>
      </w:pPr>
    </w:p>
    <w:p w14:paraId="59EE4B03" w14:textId="4FDA442C" w:rsidR="00005944" w:rsidRPr="00684174" w:rsidRDefault="00005944" w:rsidP="00005944">
      <w:pPr>
        <w:snapToGrid w:val="0"/>
        <w:spacing w:line="276" w:lineRule="auto"/>
        <w:ind w:firstLine="0"/>
        <w:contextualSpacing/>
        <w:rPr>
          <w:rFonts w:ascii="ＭＳ 明朝" w:hAnsi="ＭＳ 明朝"/>
          <w:sz w:val="24"/>
          <w:szCs w:val="24"/>
        </w:rPr>
      </w:pPr>
      <w:r w:rsidRPr="00684174">
        <w:rPr>
          <w:rFonts w:ascii="ＭＳ 明朝" w:hAnsi="ＭＳ 明朝" w:hint="eastAsia"/>
          <w:sz w:val="24"/>
          <w:szCs w:val="24"/>
        </w:rPr>
        <w:t>（１）</w:t>
      </w:r>
      <w:r w:rsidR="00785DFC" w:rsidRPr="00785DFC">
        <w:rPr>
          <w:rFonts w:ascii="ＭＳ 明朝" w:hAnsi="ＭＳ 明朝" w:hint="eastAsia"/>
          <w:sz w:val="24"/>
          <w:szCs w:val="24"/>
        </w:rPr>
        <w:t>交付金制度の柔軟な運用等について</w:t>
      </w:r>
    </w:p>
    <w:p w14:paraId="269843CD" w14:textId="77777777" w:rsidR="000C5FF2" w:rsidRPr="000C5FF2" w:rsidRDefault="000C5FF2" w:rsidP="000C5FF2">
      <w:pPr>
        <w:snapToGrid w:val="0"/>
        <w:spacing w:line="276" w:lineRule="auto"/>
        <w:ind w:leftChars="100" w:left="220" w:firstLineChars="100" w:firstLine="240"/>
        <w:contextualSpacing/>
        <w:rPr>
          <w:rFonts w:ascii="ＭＳ 明朝" w:hAnsi="ＭＳ 明朝"/>
          <w:sz w:val="24"/>
          <w:szCs w:val="24"/>
        </w:rPr>
      </w:pPr>
      <w:r w:rsidRPr="000C5FF2">
        <w:rPr>
          <w:rFonts w:ascii="ＭＳ 明朝" w:hAnsi="ＭＳ 明朝" w:hint="eastAsia"/>
          <w:sz w:val="24"/>
          <w:szCs w:val="24"/>
        </w:rPr>
        <w:t>地方消費者行政強化交付金（以下、「交付金」という。）の推進事業について、令和７年度末ですべての交付金の活用年限が到来し、代替となる支援制度もないため、管内市町村の相談員に係る人件費の確保が困難となるほか、消費者教育・啓発事業を縮小せざるを得ないおそれがある。</w:t>
      </w:r>
    </w:p>
    <w:p w14:paraId="3A6DE7E4" w14:textId="77777777" w:rsidR="000C5FF2" w:rsidRPr="000C5FF2" w:rsidRDefault="000C5FF2" w:rsidP="000C5FF2">
      <w:pPr>
        <w:snapToGrid w:val="0"/>
        <w:spacing w:line="276" w:lineRule="auto"/>
        <w:ind w:leftChars="100" w:left="220" w:firstLineChars="100" w:firstLine="240"/>
        <w:contextualSpacing/>
        <w:rPr>
          <w:rFonts w:ascii="ＭＳ 明朝" w:hAnsi="ＭＳ 明朝"/>
          <w:sz w:val="24"/>
          <w:szCs w:val="24"/>
        </w:rPr>
      </w:pPr>
      <w:r w:rsidRPr="000C5FF2">
        <w:rPr>
          <w:rFonts w:ascii="ＭＳ 明朝" w:hAnsi="ＭＳ 明朝" w:hint="eastAsia"/>
          <w:sz w:val="24"/>
          <w:szCs w:val="24"/>
        </w:rPr>
        <w:t>また、消費者を取り巻く状況の変化により生じる新たな事象や課題への対応が求められているが、現行制度では、新たな事業は推進事業としての実施が認められておらず、交付金の対象となっていない。</w:t>
      </w:r>
    </w:p>
    <w:p w14:paraId="2565D632" w14:textId="77777777" w:rsidR="000C5FF2" w:rsidRPr="000C5FF2" w:rsidRDefault="000C5FF2" w:rsidP="000C5FF2">
      <w:pPr>
        <w:snapToGrid w:val="0"/>
        <w:spacing w:line="276" w:lineRule="auto"/>
        <w:ind w:leftChars="100" w:left="220" w:firstLineChars="100" w:firstLine="240"/>
        <w:contextualSpacing/>
        <w:rPr>
          <w:rFonts w:ascii="ＭＳ 明朝" w:hAnsi="ＭＳ 明朝"/>
          <w:sz w:val="24"/>
          <w:szCs w:val="24"/>
        </w:rPr>
      </w:pPr>
      <w:r w:rsidRPr="000C5FF2">
        <w:rPr>
          <w:rFonts w:ascii="ＭＳ 明朝" w:hAnsi="ＭＳ 明朝" w:hint="eastAsia"/>
          <w:sz w:val="24"/>
          <w:szCs w:val="24"/>
        </w:rPr>
        <w:t>ついては、交付金の推進事業について、活用年限が到来したものや新規事業を交付金の活用対象と認めるなど、地方消費者行政を安定的かつ恒久的に推進できるよう、制度の柔軟な運用を図るとともに必要な財源を確保すること。</w:t>
      </w:r>
    </w:p>
    <w:p w14:paraId="76330EEF" w14:textId="4ED6F0C3" w:rsidR="002107A2" w:rsidRPr="00684174" w:rsidRDefault="000C5FF2" w:rsidP="000C5FF2">
      <w:pPr>
        <w:snapToGrid w:val="0"/>
        <w:spacing w:line="276" w:lineRule="auto"/>
        <w:ind w:leftChars="100" w:left="220" w:firstLineChars="100" w:firstLine="240"/>
        <w:contextualSpacing/>
        <w:rPr>
          <w:rFonts w:ascii="ＭＳ 明朝" w:hAnsi="ＭＳ 明朝"/>
          <w:sz w:val="24"/>
          <w:szCs w:val="24"/>
        </w:rPr>
      </w:pPr>
      <w:r w:rsidRPr="000C5FF2">
        <w:rPr>
          <w:rFonts w:ascii="ＭＳ 明朝" w:hAnsi="ＭＳ 明朝" w:hint="eastAsia"/>
          <w:sz w:val="24"/>
          <w:szCs w:val="24"/>
        </w:rPr>
        <w:t>さらに、強化事業についても、要件を緩和するとともに、補助率の嵩上げ、事業メニューの拡充など活用しやすい制度への改善を図ること。</w:t>
      </w:r>
    </w:p>
    <w:p w14:paraId="1FD0CFE0" w14:textId="77777777" w:rsidR="002107A2" w:rsidRPr="00684174" w:rsidRDefault="002107A2" w:rsidP="002107A2">
      <w:pPr>
        <w:snapToGrid w:val="0"/>
        <w:spacing w:line="276" w:lineRule="auto"/>
        <w:ind w:leftChars="100" w:left="220" w:firstLineChars="100" w:firstLine="240"/>
        <w:contextualSpacing/>
        <w:rPr>
          <w:rFonts w:ascii="ＭＳ 明朝" w:hAnsi="ＭＳ 明朝"/>
          <w:sz w:val="24"/>
          <w:szCs w:val="24"/>
        </w:rPr>
      </w:pPr>
    </w:p>
    <w:p w14:paraId="28C39154" w14:textId="36C4AED0" w:rsidR="002107A2" w:rsidRPr="00684174" w:rsidRDefault="002107A2" w:rsidP="002107A2">
      <w:pPr>
        <w:snapToGrid w:val="0"/>
        <w:spacing w:line="276" w:lineRule="auto"/>
        <w:ind w:firstLine="0"/>
        <w:contextualSpacing/>
        <w:rPr>
          <w:rFonts w:ascii="ＭＳ 明朝" w:hAnsi="ＭＳ 明朝"/>
          <w:sz w:val="24"/>
          <w:szCs w:val="24"/>
        </w:rPr>
      </w:pPr>
      <w:r w:rsidRPr="00684174">
        <w:rPr>
          <w:rFonts w:ascii="ＭＳ 明朝" w:hAnsi="ＭＳ 明朝" w:hint="eastAsia"/>
          <w:sz w:val="24"/>
          <w:szCs w:val="24"/>
        </w:rPr>
        <w:t>（２）</w:t>
      </w:r>
      <w:r w:rsidR="00154881" w:rsidRPr="00154881">
        <w:rPr>
          <w:rFonts w:ascii="ＭＳ 明朝" w:hAnsi="ＭＳ 明朝" w:hint="eastAsia"/>
          <w:sz w:val="24"/>
          <w:szCs w:val="24"/>
        </w:rPr>
        <w:t>消費生活相談のデジタル化に関する支援について</w:t>
      </w:r>
    </w:p>
    <w:p w14:paraId="4900C7F1" w14:textId="77777777" w:rsidR="000C5FF2" w:rsidRPr="000C5FF2" w:rsidRDefault="000C5FF2" w:rsidP="000C5FF2">
      <w:pPr>
        <w:snapToGrid w:val="0"/>
        <w:spacing w:line="276" w:lineRule="auto"/>
        <w:ind w:leftChars="100" w:left="220" w:firstLineChars="100" w:firstLine="240"/>
        <w:contextualSpacing/>
        <w:rPr>
          <w:rFonts w:ascii="ＭＳ 明朝" w:hAnsi="ＭＳ 明朝"/>
          <w:sz w:val="24"/>
          <w:szCs w:val="24"/>
        </w:rPr>
      </w:pPr>
      <w:r w:rsidRPr="000C5FF2">
        <w:rPr>
          <w:rFonts w:ascii="ＭＳ 明朝" w:hAnsi="ＭＳ 明朝" w:hint="eastAsia"/>
          <w:sz w:val="24"/>
          <w:szCs w:val="24"/>
        </w:rPr>
        <w:t>現在、国において、全国消費生活情報ネットワークシステム（以下、「PIO-NET」という。）の更新等に向けた準備が進められているが、令和８年９月より本格稼働開始予定の新たなPIO-NETの利用には、自治体にて、国が推奨する水準のセキュリティ対策が必要となっている。</w:t>
      </w:r>
    </w:p>
    <w:p w14:paraId="49F43BDD" w14:textId="3E034DC8" w:rsidR="002107A2" w:rsidRPr="00684174" w:rsidRDefault="000C5FF2" w:rsidP="000C5FF2">
      <w:pPr>
        <w:snapToGrid w:val="0"/>
        <w:spacing w:line="276" w:lineRule="auto"/>
        <w:ind w:leftChars="100" w:left="220" w:firstLineChars="100" w:firstLine="240"/>
        <w:contextualSpacing/>
        <w:rPr>
          <w:rFonts w:ascii="ＭＳ 明朝" w:hAnsi="ＭＳ 明朝"/>
          <w:sz w:val="24"/>
          <w:szCs w:val="24"/>
        </w:rPr>
      </w:pPr>
      <w:r w:rsidRPr="000C5FF2">
        <w:rPr>
          <w:rFonts w:ascii="ＭＳ 明朝" w:hAnsi="ＭＳ 明朝" w:hint="eastAsia"/>
          <w:sz w:val="24"/>
          <w:szCs w:val="24"/>
        </w:rPr>
        <w:t>ついては、PIO-NETの更新にあたって、セキュリティ対策をはじめ、経常的な経費の発生により自治体の費用負担の増加につながることがないよう、国の責任において十分な財源措置を行うこと。</w:t>
      </w:r>
    </w:p>
    <w:p w14:paraId="39A967E0" w14:textId="77777777" w:rsidR="00037497" w:rsidRPr="00684174" w:rsidRDefault="00037497" w:rsidP="00037497">
      <w:pPr>
        <w:snapToGrid w:val="0"/>
        <w:spacing w:line="276" w:lineRule="auto"/>
        <w:ind w:firstLine="0"/>
        <w:contextualSpacing/>
        <w:rPr>
          <w:rFonts w:ascii="ＭＳ 明朝" w:hAnsi="ＭＳ 明朝"/>
          <w:sz w:val="24"/>
          <w:szCs w:val="24"/>
        </w:rPr>
      </w:pPr>
    </w:p>
    <w:p w14:paraId="3302C701" w14:textId="77777777" w:rsidR="002107A2" w:rsidRPr="00684174" w:rsidRDefault="002107A2" w:rsidP="002107A2">
      <w:pPr>
        <w:snapToGrid w:val="0"/>
        <w:spacing w:line="276" w:lineRule="auto"/>
        <w:ind w:firstLine="0"/>
        <w:contextualSpacing/>
        <w:rPr>
          <w:rFonts w:ascii="ＭＳ 明朝" w:hAnsi="ＭＳ 明朝"/>
          <w:sz w:val="24"/>
          <w:szCs w:val="24"/>
        </w:rPr>
      </w:pPr>
    </w:p>
    <w:p w14:paraId="0C9947E9" w14:textId="77777777" w:rsidR="00037497" w:rsidRPr="00684174" w:rsidRDefault="00037497" w:rsidP="002107A2">
      <w:pPr>
        <w:snapToGrid w:val="0"/>
        <w:spacing w:line="276" w:lineRule="auto"/>
        <w:ind w:firstLine="0"/>
        <w:contextualSpacing/>
        <w:rPr>
          <w:rFonts w:ascii="ＭＳ 明朝" w:hAnsi="ＭＳ 明朝"/>
          <w:sz w:val="24"/>
          <w:szCs w:val="24"/>
        </w:rPr>
      </w:pPr>
    </w:p>
    <w:p w14:paraId="6F686140" w14:textId="77777777" w:rsidR="00037497" w:rsidRPr="00684174" w:rsidRDefault="00037497" w:rsidP="002107A2">
      <w:pPr>
        <w:snapToGrid w:val="0"/>
        <w:spacing w:line="276" w:lineRule="auto"/>
        <w:ind w:firstLine="0"/>
        <w:contextualSpacing/>
        <w:rPr>
          <w:rFonts w:ascii="ＭＳ 明朝" w:hAnsi="ＭＳ 明朝"/>
          <w:sz w:val="24"/>
          <w:szCs w:val="24"/>
        </w:rPr>
      </w:pPr>
    </w:p>
    <w:p w14:paraId="41F439B4" w14:textId="2827FC6C" w:rsidR="002107A2" w:rsidRPr="00684174" w:rsidRDefault="002107A2" w:rsidP="00154881">
      <w:pPr>
        <w:snapToGrid w:val="0"/>
        <w:spacing w:line="276" w:lineRule="auto"/>
        <w:ind w:firstLine="0"/>
        <w:contextualSpacing/>
        <w:rPr>
          <w:rFonts w:ascii="ＭＳ 明朝" w:hAnsi="ＭＳ 明朝"/>
          <w:sz w:val="24"/>
          <w:szCs w:val="24"/>
        </w:rPr>
      </w:pPr>
    </w:p>
    <w:p w14:paraId="51569411" w14:textId="7ABC07BD" w:rsidR="002107A2" w:rsidRPr="00684174" w:rsidRDefault="002107A2" w:rsidP="002107A2">
      <w:pPr>
        <w:spacing w:line="276" w:lineRule="auto"/>
        <w:ind w:left="480" w:hangingChars="200" w:hanging="480"/>
        <w:rPr>
          <w:rFonts w:ascii="ＭＳ ゴシック" w:eastAsia="ＭＳ ゴシック" w:hAnsi="ＭＳ ゴシック"/>
          <w:b/>
          <w:sz w:val="28"/>
          <w:szCs w:val="24"/>
        </w:rPr>
      </w:pPr>
      <w:r w:rsidRPr="00684174">
        <w:rPr>
          <w:rFonts w:ascii="ＭＳ 明朝" w:hAnsi="ＭＳ 明朝"/>
          <w:sz w:val="24"/>
          <w:szCs w:val="24"/>
        </w:rPr>
        <w:br w:type="page"/>
      </w:r>
      <w:r w:rsidR="00154881">
        <w:rPr>
          <w:rFonts w:ascii="ＭＳ ゴシック" w:eastAsia="ＭＳ ゴシック" w:hAnsi="ＭＳ ゴシック" w:hint="eastAsia"/>
          <w:b/>
          <w:sz w:val="28"/>
          <w:szCs w:val="24"/>
        </w:rPr>
        <w:lastRenderedPageBreak/>
        <w:t>５</w:t>
      </w:r>
      <w:r w:rsidRPr="00684174">
        <w:rPr>
          <w:rFonts w:ascii="ＭＳ ゴシック" w:eastAsia="ＭＳ ゴシック" w:hAnsi="ＭＳ ゴシック" w:hint="eastAsia"/>
          <w:b/>
          <w:sz w:val="28"/>
          <w:szCs w:val="24"/>
        </w:rPr>
        <w:t xml:space="preserve">　</w:t>
      </w:r>
      <w:r w:rsidR="00154881" w:rsidRPr="00154881">
        <w:rPr>
          <w:rFonts w:ascii="ＭＳ ゴシック" w:eastAsia="ＭＳ ゴシック" w:hAnsi="ＭＳ ゴシック" w:hint="eastAsia"/>
          <w:b/>
          <w:sz w:val="28"/>
          <w:szCs w:val="24"/>
        </w:rPr>
        <w:t>旅券発給業務にかかる制度・システムの改善等</w:t>
      </w:r>
    </w:p>
    <w:p w14:paraId="017B3CAD" w14:textId="77777777" w:rsidR="002107A2" w:rsidRPr="00684174" w:rsidRDefault="002107A2" w:rsidP="00037497">
      <w:pPr>
        <w:spacing w:line="276" w:lineRule="auto"/>
        <w:ind w:firstLine="0"/>
        <w:rPr>
          <w:rFonts w:ascii="ＭＳ 明朝" w:hAnsi="ＭＳ 明朝"/>
          <w:sz w:val="32"/>
          <w:szCs w:val="32"/>
        </w:rPr>
      </w:pPr>
    </w:p>
    <w:p w14:paraId="5165BC9D" w14:textId="77777777" w:rsidR="000C5FF2" w:rsidRPr="000C5FF2" w:rsidRDefault="000C5FF2" w:rsidP="000C5FF2">
      <w:pPr>
        <w:snapToGrid w:val="0"/>
        <w:spacing w:line="276" w:lineRule="auto"/>
        <w:ind w:firstLineChars="100" w:firstLine="240"/>
        <w:contextualSpacing/>
        <w:rPr>
          <w:rFonts w:ascii="ＭＳ 明朝" w:hAnsi="ＭＳ 明朝"/>
          <w:sz w:val="24"/>
          <w:szCs w:val="24"/>
        </w:rPr>
      </w:pPr>
      <w:r w:rsidRPr="000C5FF2">
        <w:rPr>
          <w:rFonts w:ascii="ＭＳ 明朝" w:hAnsi="ＭＳ 明朝" w:hint="eastAsia"/>
          <w:sz w:val="24"/>
          <w:szCs w:val="24"/>
        </w:rPr>
        <w:t>旅券発給業務においては、申請者の利便性向上等を目的とした行政手続きのデジタル化の一環として、旅券の電子申請サービスを導入しているところ。</w:t>
      </w:r>
    </w:p>
    <w:p w14:paraId="4701AB27" w14:textId="77777777" w:rsidR="000C5FF2" w:rsidRPr="000C5FF2" w:rsidRDefault="000C5FF2" w:rsidP="000C5FF2">
      <w:pPr>
        <w:snapToGrid w:val="0"/>
        <w:spacing w:line="276" w:lineRule="auto"/>
        <w:ind w:firstLineChars="100" w:firstLine="240"/>
        <w:contextualSpacing/>
        <w:rPr>
          <w:rFonts w:ascii="ＭＳ 明朝" w:hAnsi="ＭＳ 明朝"/>
          <w:sz w:val="24"/>
          <w:szCs w:val="24"/>
        </w:rPr>
      </w:pPr>
      <w:r w:rsidRPr="000C5FF2">
        <w:rPr>
          <w:rFonts w:ascii="ＭＳ 明朝" w:hAnsi="ＭＳ 明朝" w:hint="eastAsia"/>
          <w:sz w:val="24"/>
          <w:szCs w:val="24"/>
        </w:rPr>
        <w:t>電子申請サービスの導入により、要件を満たさない申請や重複申請を受け付けてしまうなどの課題が顕在化したことから、申請者の利便性や旅券事務所の業務効率化等のためにも、早急に制度・システムの改善が必要となっている。</w:t>
      </w:r>
    </w:p>
    <w:p w14:paraId="7A755EED" w14:textId="260FC206" w:rsidR="001A1FBC" w:rsidRPr="00684174" w:rsidRDefault="000C5FF2" w:rsidP="000C5FF2">
      <w:pPr>
        <w:snapToGrid w:val="0"/>
        <w:spacing w:line="276" w:lineRule="auto"/>
        <w:ind w:firstLineChars="100" w:firstLine="240"/>
        <w:contextualSpacing/>
        <w:rPr>
          <w:rFonts w:ascii="ＭＳ 明朝" w:hAnsi="ＭＳ 明朝"/>
          <w:sz w:val="24"/>
          <w:szCs w:val="24"/>
        </w:rPr>
      </w:pPr>
      <w:r w:rsidRPr="000C5FF2">
        <w:rPr>
          <w:rFonts w:ascii="ＭＳ 明朝" w:hAnsi="ＭＳ 明朝" w:hint="eastAsia"/>
          <w:sz w:val="24"/>
          <w:szCs w:val="24"/>
        </w:rPr>
        <w:t>また、外務省領事システムと戸籍情報システムとの連携などが導入された令和７年３月24日以降、全国的に電子申請件数が急増しているが、審査用端末機の不足や、システム連携時におけるレスポンスの遅延などの問題が生じている。今後のさらなる電子申請件数増加に備えて、国において制度・システムの改善をはじめとする必要な措置を継続的に行うこと。</w:t>
      </w:r>
    </w:p>
    <w:p w14:paraId="03C79194" w14:textId="0CC74471" w:rsidR="006A7049" w:rsidRPr="00684174" w:rsidRDefault="006A7049" w:rsidP="006A7049">
      <w:pPr>
        <w:spacing w:line="276" w:lineRule="auto"/>
        <w:ind w:left="562" w:hangingChars="200" w:hanging="562"/>
        <w:rPr>
          <w:rFonts w:ascii="ＭＳ ゴシック" w:eastAsia="ＭＳ ゴシック" w:hAnsi="ＭＳ ゴシック"/>
          <w:b/>
          <w:sz w:val="28"/>
          <w:szCs w:val="24"/>
        </w:rPr>
      </w:pPr>
    </w:p>
    <w:p w14:paraId="1A288866" w14:textId="7CE94C93" w:rsidR="002107A2" w:rsidRPr="00684174" w:rsidRDefault="002107A2" w:rsidP="006A7049">
      <w:pPr>
        <w:snapToGrid w:val="0"/>
        <w:spacing w:line="276" w:lineRule="auto"/>
        <w:ind w:firstLine="0"/>
        <w:contextualSpacing/>
        <w:rPr>
          <w:rFonts w:ascii="游ゴシック Light" w:eastAsia="游ゴシック Light" w:hAnsi="游ゴシック Light"/>
          <w:b/>
          <w:spacing w:val="10"/>
          <w:kern w:val="2"/>
          <w:sz w:val="28"/>
          <w:szCs w:val="28"/>
        </w:rPr>
      </w:pPr>
    </w:p>
    <w:sectPr w:rsidR="002107A2" w:rsidRPr="00684174" w:rsidSect="00A61307">
      <w:footerReference w:type="default" r:id="rId8"/>
      <w:pgSz w:w="11906" w:h="16838"/>
      <w:pgMar w:top="1418" w:right="1416" w:bottom="1560" w:left="1418" w:header="851" w:footer="992" w:gutter="0"/>
      <w:pgNumType w:start="1"/>
      <w:cols w:space="425"/>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8C9B4" w14:textId="77777777" w:rsidR="00EB320B" w:rsidRDefault="00EB320B" w:rsidP="00D26AAF">
      <w:r>
        <w:separator/>
      </w:r>
    </w:p>
  </w:endnote>
  <w:endnote w:type="continuationSeparator" w:id="0">
    <w:p w14:paraId="31624A7E" w14:textId="77777777" w:rsidR="00EB320B" w:rsidRDefault="00EB320B" w:rsidP="00D2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80B9C" w14:textId="77777777" w:rsidR="00584AB3" w:rsidRPr="00A61307" w:rsidRDefault="00584AB3" w:rsidP="00A61307">
    <w:pPr>
      <w:pStyle w:val="afa"/>
      <w:jc w:val="center"/>
      <w:rPr>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475F9" w14:textId="77777777" w:rsidR="00D911F6" w:rsidRPr="00D911F6" w:rsidRDefault="00D911F6" w:rsidP="00A61307">
    <w:pPr>
      <w:pStyle w:val="afa"/>
      <w:jc w:val="center"/>
      <w:rPr>
        <w:sz w:val="26"/>
        <w:szCs w:val="26"/>
      </w:rPr>
    </w:pPr>
    <w:r w:rsidRPr="00D911F6">
      <w:rPr>
        <w:sz w:val="26"/>
        <w:szCs w:val="26"/>
      </w:rPr>
      <w:fldChar w:fldCharType="begin"/>
    </w:r>
    <w:r w:rsidRPr="00D911F6">
      <w:rPr>
        <w:sz w:val="26"/>
        <w:szCs w:val="26"/>
      </w:rPr>
      <w:instrText>PAGE   \* MERGEFORMAT</w:instrText>
    </w:r>
    <w:r w:rsidRPr="00D911F6">
      <w:rPr>
        <w:sz w:val="26"/>
        <w:szCs w:val="26"/>
      </w:rPr>
      <w:fldChar w:fldCharType="separate"/>
    </w:r>
    <w:r w:rsidRPr="00D911F6">
      <w:rPr>
        <w:sz w:val="26"/>
        <w:szCs w:val="26"/>
      </w:rPr>
      <w:t>1</w:t>
    </w:r>
    <w:r w:rsidRPr="00D911F6">
      <w:rPr>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57C49" w14:textId="77777777" w:rsidR="00EB320B" w:rsidRDefault="00EB320B" w:rsidP="00D26AAF">
      <w:r>
        <w:separator/>
      </w:r>
    </w:p>
  </w:footnote>
  <w:footnote w:type="continuationSeparator" w:id="0">
    <w:p w14:paraId="2BF202FF" w14:textId="77777777" w:rsidR="00EB320B" w:rsidRDefault="00EB320B" w:rsidP="00D26A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rawingGridVerticalSpacing w:val="447"/>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10E"/>
    <w:rsid w:val="00001D3A"/>
    <w:rsid w:val="00005944"/>
    <w:rsid w:val="00037497"/>
    <w:rsid w:val="000455C2"/>
    <w:rsid w:val="000517C7"/>
    <w:rsid w:val="00071E77"/>
    <w:rsid w:val="000863E0"/>
    <w:rsid w:val="000B0016"/>
    <w:rsid w:val="000C5FF2"/>
    <w:rsid w:val="000D5E7D"/>
    <w:rsid w:val="001010F8"/>
    <w:rsid w:val="00102338"/>
    <w:rsid w:val="0011081B"/>
    <w:rsid w:val="001235DB"/>
    <w:rsid w:val="001239E3"/>
    <w:rsid w:val="00145BEF"/>
    <w:rsid w:val="00146337"/>
    <w:rsid w:val="00147341"/>
    <w:rsid w:val="00154881"/>
    <w:rsid w:val="00166091"/>
    <w:rsid w:val="001A1FBC"/>
    <w:rsid w:val="001A4B09"/>
    <w:rsid w:val="001B6B23"/>
    <w:rsid w:val="001C31CF"/>
    <w:rsid w:val="001E5EBE"/>
    <w:rsid w:val="001E7FF0"/>
    <w:rsid w:val="001F1D06"/>
    <w:rsid w:val="002107A2"/>
    <w:rsid w:val="00211AF2"/>
    <w:rsid w:val="002335F6"/>
    <w:rsid w:val="00240DA2"/>
    <w:rsid w:val="00254E5B"/>
    <w:rsid w:val="00255680"/>
    <w:rsid w:val="00262E7F"/>
    <w:rsid w:val="00275DD5"/>
    <w:rsid w:val="0027691F"/>
    <w:rsid w:val="002A05B4"/>
    <w:rsid w:val="002B1B7C"/>
    <w:rsid w:val="002B6070"/>
    <w:rsid w:val="002C7956"/>
    <w:rsid w:val="002F6105"/>
    <w:rsid w:val="00300A51"/>
    <w:rsid w:val="00312E78"/>
    <w:rsid w:val="00314F89"/>
    <w:rsid w:val="003414D9"/>
    <w:rsid w:val="00362BE7"/>
    <w:rsid w:val="003638F9"/>
    <w:rsid w:val="00375DBE"/>
    <w:rsid w:val="00392E26"/>
    <w:rsid w:val="00396903"/>
    <w:rsid w:val="003C3D19"/>
    <w:rsid w:val="003E2936"/>
    <w:rsid w:val="003F4FF3"/>
    <w:rsid w:val="003F6BC8"/>
    <w:rsid w:val="0040221B"/>
    <w:rsid w:val="0041355D"/>
    <w:rsid w:val="00417038"/>
    <w:rsid w:val="00440421"/>
    <w:rsid w:val="00451304"/>
    <w:rsid w:val="00454E4F"/>
    <w:rsid w:val="004679B6"/>
    <w:rsid w:val="00470B07"/>
    <w:rsid w:val="004900D4"/>
    <w:rsid w:val="004A4272"/>
    <w:rsid w:val="004B0C94"/>
    <w:rsid w:val="004C7FAA"/>
    <w:rsid w:val="004D31C7"/>
    <w:rsid w:val="00504F74"/>
    <w:rsid w:val="00513491"/>
    <w:rsid w:val="005167B7"/>
    <w:rsid w:val="005225C3"/>
    <w:rsid w:val="00525536"/>
    <w:rsid w:val="0054081C"/>
    <w:rsid w:val="0054529E"/>
    <w:rsid w:val="00546709"/>
    <w:rsid w:val="005600D9"/>
    <w:rsid w:val="00562FE8"/>
    <w:rsid w:val="005676A1"/>
    <w:rsid w:val="0058031E"/>
    <w:rsid w:val="00584AB3"/>
    <w:rsid w:val="00586BB4"/>
    <w:rsid w:val="00595D93"/>
    <w:rsid w:val="00597084"/>
    <w:rsid w:val="005A09D7"/>
    <w:rsid w:val="005A0B70"/>
    <w:rsid w:val="005C05C3"/>
    <w:rsid w:val="005D2CEB"/>
    <w:rsid w:val="005E6339"/>
    <w:rsid w:val="00600B33"/>
    <w:rsid w:val="00604474"/>
    <w:rsid w:val="00622495"/>
    <w:rsid w:val="00625D80"/>
    <w:rsid w:val="00655B5C"/>
    <w:rsid w:val="00670E01"/>
    <w:rsid w:val="00677808"/>
    <w:rsid w:val="00684174"/>
    <w:rsid w:val="0068521A"/>
    <w:rsid w:val="006A7049"/>
    <w:rsid w:val="006C3715"/>
    <w:rsid w:val="006E5E51"/>
    <w:rsid w:val="006E7AA6"/>
    <w:rsid w:val="007155AD"/>
    <w:rsid w:val="00733B39"/>
    <w:rsid w:val="00737C23"/>
    <w:rsid w:val="00745DDE"/>
    <w:rsid w:val="007520AC"/>
    <w:rsid w:val="0075272E"/>
    <w:rsid w:val="00755392"/>
    <w:rsid w:val="00766286"/>
    <w:rsid w:val="00785DFC"/>
    <w:rsid w:val="007A7807"/>
    <w:rsid w:val="007D5277"/>
    <w:rsid w:val="007D706C"/>
    <w:rsid w:val="00806FFD"/>
    <w:rsid w:val="00822D57"/>
    <w:rsid w:val="00842442"/>
    <w:rsid w:val="00843BDA"/>
    <w:rsid w:val="00897CC9"/>
    <w:rsid w:val="008B3C15"/>
    <w:rsid w:val="008B54B5"/>
    <w:rsid w:val="008F7BE6"/>
    <w:rsid w:val="0090559D"/>
    <w:rsid w:val="00911488"/>
    <w:rsid w:val="009143CB"/>
    <w:rsid w:val="00921E76"/>
    <w:rsid w:val="00924082"/>
    <w:rsid w:val="009415AF"/>
    <w:rsid w:val="00953320"/>
    <w:rsid w:val="00992F43"/>
    <w:rsid w:val="009A5A0E"/>
    <w:rsid w:val="009B0158"/>
    <w:rsid w:val="009C05D1"/>
    <w:rsid w:val="009C2C2E"/>
    <w:rsid w:val="009D00A7"/>
    <w:rsid w:val="00A34E1F"/>
    <w:rsid w:val="00A4775E"/>
    <w:rsid w:val="00A5115D"/>
    <w:rsid w:val="00A61307"/>
    <w:rsid w:val="00A64285"/>
    <w:rsid w:val="00A73149"/>
    <w:rsid w:val="00A76666"/>
    <w:rsid w:val="00AA0143"/>
    <w:rsid w:val="00AA01EA"/>
    <w:rsid w:val="00AA711C"/>
    <w:rsid w:val="00AD3C58"/>
    <w:rsid w:val="00AE086E"/>
    <w:rsid w:val="00AF4783"/>
    <w:rsid w:val="00AF751E"/>
    <w:rsid w:val="00B15D9A"/>
    <w:rsid w:val="00B15EFA"/>
    <w:rsid w:val="00B43429"/>
    <w:rsid w:val="00B44692"/>
    <w:rsid w:val="00B6234E"/>
    <w:rsid w:val="00B6243B"/>
    <w:rsid w:val="00B7026A"/>
    <w:rsid w:val="00B72512"/>
    <w:rsid w:val="00B87662"/>
    <w:rsid w:val="00B90C84"/>
    <w:rsid w:val="00BD2D5A"/>
    <w:rsid w:val="00BF7480"/>
    <w:rsid w:val="00C0202F"/>
    <w:rsid w:val="00C16549"/>
    <w:rsid w:val="00C20185"/>
    <w:rsid w:val="00C26BFB"/>
    <w:rsid w:val="00C5731C"/>
    <w:rsid w:val="00C6566A"/>
    <w:rsid w:val="00C65CBC"/>
    <w:rsid w:val="00C76FAA"/>
    <w:rsid w:val="00C91ACF"/>
    <w:rsid w:val="00CA144E"/>
    <w:rsid w:val="00CB1C5C"/>
    <w:rsid w:val="00CB4E73"/>
    <w:rsid w:val="00CE3339"/>
    <w:rsid w:val="00CE52BE"/>
    <w:rsid w:val="00D26AAF"/>
    <w:rsid w:val="00D46074"/>
    <w:rsid w:val="00D67421"/>
    <w:rsid w:val="00D715DC"/>
    <w:rsid w:val="00D7295D"/>
    <w:rsid w:val="00D730D8"/>
    <w:rsid w:val="00D738EE"/>
    <w:rsid w:val="00D741C1"/>
    <w:rsid w:val="00D86CE1"/>
    <w:rsid w:val="00D911F6"/>
    <w:rsid w:val="00D919B3"/>
    <w:rsid w:val="00D91C44"/>
    <w:rsid w:val="00D959A7"/>
    <w:rsid w:val="00DA16FC"/>
    <w:rsid w:val="00DA30E0"/>
    <w:rsid w:val="00DA4DBB"/>
    <w:rsid w:val="00DD0E91"/>
    <w:rsid w:val="00DE0321"/>
    <w:rsid w:val="00DF67E2"/>
    <w:rsid w:val="00E15290"/>
    <w:rsid w:val="00E160E9"/>
    <w:rsid w:val="00E24EBE"/>
    <w:rsid w:val="00E439FE"/>
    <w:rsid w:val="00E45190"/>
    <w:rsid w:val="00E47C35"/>
    <w:rsid w:val="00E5410E"/>
    <w:rsid w:val="00E623FC"/>
    <w:rsid w:val="00E67AB6"/>
    <w:rsid w:val="00E71122"/>
    <w:rsid w:val="00E72818"/>
    <w:rsid w:val="00E81B18"/>
    <w:rsid w:val="00EA03D4"/>
    <w:rsid w:val="00EB320B"/>
    <w:rsid w:val="00EC38BD"/>
    <w:rsid w:val="00ED4C5C"/>
    <w:rsid w:val="00EE4734"/>
    <w:rsid w:val="00EE5A91"/>
    <w:rsid w:val="00EE7229"/>
    <w:rsid w:val="00EF6B3A"/>
    <w:rsid w:val="00F322D5"/>
    <w:rsid w:val="00F37EBD"/>
    <w:rsid w:val="00F471E5"/>
    <w:rsid w:val="00F47248"/>
    <w:rsid w:val="00F52A39"/>
    <w:rsid w:val="00F53017"/>
    <w:rsid w:val="00F5338D"/>
    <w:rsid w:val="00F60007"/>
    <w:rsid w:val="00F87CB6"/>
    <w:rsid w:val="00F974FD"/>
    <w:rsid w:val="00FB2E7E"/>
    <w:rsid w:val="00FD5F87"/>
    <w:rsid w:val="00FF2855"/>
    <w:rsid w:val="00FF3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0959B3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497"/>
    <w:pPr>
      <w:ind w:firstLine="360"/>
    </w:pPr>
    <w:rPr>
      <w:sz w:val="22"/>
      <w:szCs w:val="22"/>
    </w:rPr>
  </w:style>
  <w:style w:type="paragraph" w:styleId="1">
    <w:name w:val="heading 1"/>
    <w:basedOn w:val="a"/>
    <w:next w:val="a"/>
    <w:link w:val="10"/>
    <w:uiPriority w:val="9"/>
    <w:qFormat/>
    <w:rsid w:val="00AD3C58"/>
    <w:pPr>
      <w:pBdr>
        <w:bottom w:val="single" w:sz="12" w:space="1" w:color="365F91"/>
      </w:pBdr>
      <w:spacing w:before="600" w:after="80"/>
      <w:ind w:firstLine="0"/>
      <w:outlineLvl w:val="0"/>
    </w:pPr>
    <w:rPr>
      <w:rFonts w:ascii="Arial" w:eastAsia="ＭＳ ゴシック" w:hAnsi="Arial"/>
      <w:b/>
      <w:bCs/>
      <w:color w:val="365F91"/>
      <w:sz w:val="24"/>
      <w:szCs w:val="24"/>
    </w:rPr>
  </w:style>
  <w:style w:type="paragraph" w:styleId="2">
    <w:name w:val="heading 2"/>
    <w:basedOn w:val="a"/>
    <w:next w:val="a"/>
    <w:link w:val="20"/>
    <w:uiPriority w:val="9"/>
    <w:unhideWhenUsed/>
    <w:qFormat/>
    <w:rsid w:val="00AD3C58"/>
    <w:pPr>
      <w:pBdr>
        <w:bottom w:val="single" w:sz="8" w:space="1" w:color="4F81BD"/>
      </w:pBdr>
      <w:spacing w:before="200" w:after="80"/>
      <w:ind w:firstLine="0"/>
      <w:outlineLvl w:val="1"/>
    </w:pPr>
    <w:rPr>
      <w:rFonts w:ascii="Arial" w:eastAsia="ＭＳ ゴシック" w:hAnsi="Arial"/>
      <w:color w:val="365F91"/>
      <w:sz w:val="24"/>
      <w:szCs w:val="24"/>
    </w:rPr>
  </w:style>
  <w:style w:type="paragraph" w:styleId="3">
    <w:name w:val="heading 3"/>
    <w:basedOn w:val="a"/>
    <w:next w:val="a"/>
    <w:link w:val="30"/>
    <w:uiPriority w:val="9"/>
    <w:unhideWhenUsed/>
    <w:qFormat/>
    <w:rsid w:val="00AD3C58"/>
    <w:pPr>
      <w:pBdr>
        <w:bottom w:val="single" w:sz="4" w:space="1" w:color="95B3D7"/>
      </w:pBdr>
      <w:spacing w:before="200" w:after="80"/>
      <w:ind w:firstLine="0"/>
      <w:outlineLvl w:val="2"/>
    </w:pPr>
    <w:rPr>
      <w:rFonts w:ascii="Arial" w:eastAsia="ＭＳ ゴシック" w:hAnsi="Arial"/>
      <w:color w:val="4F81BD"/>
      <w:sz w:val="24"/>
      <w:szCs w:val="24"/>
    </w:rPr>
  </w:style>
  <w:style w:type="paragraph" w:styleId="4">
    <w:name w:val="heading 4"/>
    <w:basedOn w:val="a"/>
    <w:next w:val="a"/>
    <w:link w:val="40"/>
    <w:uiPriority w:val="9"/>
    <w:unhideWhenUsed/>
    <w:qFormat/>
    <w:rsid w:val="00AD3C58"/>
    <w:pPr>
      <w:pBdr>
        <w:bottom w:val="single" w:sz="4" w:space="2" w:color="B8CCE4"/>
      </w:pBdr>
      <w:spacing w:before="200" w:after="80"/>
      <w:ind w:firstLine="0"/>
      <w:outlineLvl w:val="3"/>
    </w:pPr>
    <w:rPr>
      <w:rFonts w:ascii="Arial" w:eastAsia="ＭＳ ゴシック" w:hAnsi="Arial"/>
      <w:i/>
      <w:iCs/>
      <w:color w:val="4F81BD"/>
      <w:sz w:val="24"/>
      <w:szCs w:val="24"/>
    </w:rPr>
  </w:style>
  <w:style w:type="paragraph" w:styleId="5">
    <w:name w:val="heading 5"/>
    <w:basedOn w:val="a"/>
    <w:next w:val="a"/>
    <w:link w:val="50"/>
    <w:uiPriority w:val="9"/>
    <w:semiHidden/>
    <w:unhideWhenUsed/>
    <w:qFormat/>
    <w:rsid w:val="00AD3C58"/>
    <w:pPr>
      <w:spacing w:before="200" w:after="80"/>
      <w:ind w:firstLine="0"/>
      <w:outlineLvl w:val="4"/>
    </w:pPr>
    <w:rPr>
      <w:rFonts w:ascii="Arial" w:eastAsia="ＭＳ ゴシック" w:hAnsi="Arial"/>
      <w:color w:val="4F81BD"/>
    </w:rPr>
  </w:style>
  <w:style w:type="paragraph" w:styleId="6">
    <w:name w:val="heading 6"/>
    <w:basedOn w:val="a"/>
    <w:next w:val="a"/>
    <w:link w:val="60"/>
    <w:uiPriority w:val="9"/>
    <w:semiHidden/>
    <w:unhideWhenUsed/>
    <w:qFormat/>
    <w:rsid w:val="00AD3C58"/>
    <w:pPr>
      <w:spacing w:before="280" w:after="100"/>
      <w:ind w:firstLine="0"/>
      <w:outlineLvl w:val="5"/>
    </w:pPr>
    <w:rPr>
      <w:rFonts w:ascii="Arial" w:eastAsia="ＭＳ ゴシック" w:hAnsi="Arial"/>
      <w:i/>
      <w:iCs/>
      <w:color w:val="4F81BD"/>
    </w:rPr>
  </w:style>
  <w:style w:type="paragraph" w:styleId="7">
    <w:name w:val="heading 7"/>
    <w:basedOn w:val="a"/>
    <w:next w:val="a"/>
    <w:link w:val="70"/>
    <w:uiPriority w:val="9"/>
    <w:semiHidden/>
    <w:unhideWhenUsed/>
    <w:qFormat/>
    <w:rsid w:val="00AD3C58"/>
    <w:pPr>
      <w:spacing w:before="320" w:after="100"/>
      <w:ind w:firstLine="0"/>
      <w:outlineLvl w:val="6"/>
    </w:pPr>
    <w:rPr>
      <w:rFonts w:ascii="Arial" w:eastAsia="ＭＳ ゴシック" w:hAnsi="Arial"/>
      <w:b/>
      <w:bCs/>
      <w:color w:val="9BBB59"/>
      <w:sz w:val="20"/>
      <w:szCs w:val="20"/>
    </w:rPr>
  </w:style>
  <w:style w:type="paragraph" w:styleId="8">
    <w:name w:val="heading 8"/>
    <w:basedOn w:val="a"/>
    <w:next w:val="a"/>
    <w:link w:val="80"/>
    <w:uiPriority w:val="9"/>
    <w:semiHidden/>
    <w:unhideWhenUsed/>
    <w:qFormat/>
    <w:rsid w:val="00AD3C58"/>
    <w:pPr>
      <w:spacing w:before="320" w:after="100"/>
      <w:ind w:firstLine="0"/>
      <w:outlineLvl w:val="7"/>
    </w:pPr>
    <w:rPr>
      <w:rFonts w:ascii="Arial" w:eastAsia="ＭＳ ゴシック" w:hAnsi="Arial"/>
      <w:b/>
      <w:bCs/>
      <w:i/>
      <w:iCs/>
      <w:color w:val="9BBB59"/>
      <w:sz w:val="20"/>
      <w:szCs w:val="20"/>
    </w:rPr>
  </w:style>
  <w:style w:type="paragraph" w:styleId="9">
    <w:name w:val="heading 9"/>
    <w:basedOn w:val="a"/>
    <w:next w:val="a"/>
    <w:link w:val="90"/>
    <w:uiPriority w:val="9"/>
    <w:semiHidden/>
    <w:unhideWhenUsed/>
    <w:qFormat/>
    <w:rsid w:val="00AD3C58"/>
    <w:pPr>
      <w:spacing w:before="320" w:after="100"/>
      <w:ind w:firstLine="0"/>
      <w:outlineLvl w:val="8"/>
    </w:pPr>
    <w:rPr>
      <w:rFonts w:ascii="Arial" w:eastAsia="ＭＳ ゴシック" w:hAnsi="Arial"/>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D3C58"/>
    <w:rPr>
      <w:rFonts w:ascii="Arial" w:eastAsia="ＭＳ ゴシック" w:hAnsi="Arial" w:cs="Times New Roman"/>
      <w:b/>
      <w:bCs/>
      <w:color w:val="365F91"/>
      <w:sz w:val="24"/>
      <w:szCs w:val="24"/>
    </w:rPr>
  </w:style>
  <w:style w:type="character" w:customStyle="1" w:styleId="20">
    <w:name w:val="見出し 2 (文字)"/>
    <w:link w:val="2"/>
    <w:uiPriority w:val="9"/>
    <w:rsid w:val="00AD3C58"/>
    <w:rPr>
      <w:rFonts w:ascii="Arial" w:eastAsia="ＭＳ ゴシック" w:hAnsi="Arial" w:cs="Times New Roman"/>
      <w:color w:val="365F91"/>
      <w:sz w:val="24"/>
      <w:szCs w:val="24"/>
    </w:rPr>
  </w:style>
  <w:style w:type="character" w:customStyle="1" w:styleId="30">
    <w:name w:val="見出し 3 (文字)"/>
    <w:link w:val="3"/>
    <w:uiPriority w:val="9"/>
    <w:rsid w:val="00AD3C58"/>
    <w:rPr>
      <w:rFonts w:ascii="Arial" w:eastAsia="ＭＳ ゴシック" w:hAnsi="Arial" w:cs="Times New Roman"/>
      <w:color w:val="4F81BD"/>
      <w:sz w:val="24"/>
      <w:szCs w:val="24"/>
    </w:rPr>
  </w:style>
  <w:style w:type="character" w:customStyle="1" w:styleId="40">
    <w:name w:val="見出し 4 (文字)"/>
    <w:link w:val="4"/>
    <w:uiPriority w:val="9"/>
    <w:rsid w:val="00AD3C58"/>
    <w:rPr>
      <w:rFonts w:ascii="Arial" w:eastAsia="ＭＳ ゴシック" w:hAnsi="Arial" w:cs="Times New Roman"/>
      <w:i/>
      <w:iCs/>
      <w:color w:val="4F81BD"/>
      <w:sz w:val="24"/>
      <w:szCs w:val="24"/>
    </w:rPr>
  </w:style>
  <w:style w:type="character" w:customStyle="1" w:styleId="50">
    <w:name w:val="見出し 5 (文字)"/>
    <w:link w:val="5"/>
    <w:uiPriority w:val="9"/>
    <w:semiHidden/>
    <w:rsid w:val="00AD3C58"/>
    <w:rPr>
      <w:rFonts w:ascii="Arial" w:eastAsia="ＭＳ ゴシック" w:hAnsi="Arial" w:cs="Times New Roman"/>
      <w:color w:val="4F81BD"/>
    </w:rPr>
  </w:style>
  <w:style w:type="character" w:customStyle="1" w:styleId="60">
    <w:name w:val="見出し 6 (文字)"/>
    <w:link w:val="6"/>
    <w:uiPriority w:val="9"/>
    <w:semiHidden/>
    <w:rsid w:val="00AD3C58"/>
    <w:rPr>
      <w:rFonts w:ascii="Arial" w:eastAsia="ＭＳ ゴシック" w:hAnsi="Arial" w:cs="Times New Roman"/>
      <w:i/>
      <w:iCs/>
      <w:color w:val="4F81BD"/>
    </w:rPr>
  </w:style>
  <w:style w:type="character" w:customStyle="1" w:styleId="70">
    <w:name w:val="見出し 7 (文字)"/>
    <w:link w:val="7"/>
    <w:uiPriority w:val="9"/>
    <w:semiHidden/>
    <w:rsid w:val="00AD3C58"/>
    <w:rPr>
      <w:rFonts w:ascii="Arial" w:eastAsia="ＭＳ ゴシック" w:hAnsi="Arial" w:cs="Times New Roman"/>
      <w:b/>
      <w:bCs/>
      <w:color w:val="9BBB59"/>
      <w:sz w:val="20"/>
      <w:szCs w:val="20"/>
    </w:rPr>
  </w:style>
  <w:style w:type="character" w:customStyle="1" w:styleId="80">
    <w:name w:val="見出し 8 (文字)"/>
    <w:link w:val="8"/>
    <w:uiPriority w:val="9"/>
    <w:semiHidden/>
    <w:rsid w:val="00AD3C58"/>
    <w:rPr>
      <w:rFonts w:ascii="Arial" w:eastAsia="ＭＳ ゴシック" w:hAnsi="Arial" w:cs="Times New Roman"/>
      <w:b/>
      <w:bCs/>
      <w:i/>
      <w:iCs/>
      <w:color w:val="9BBB59"/>
      <w:sz w:val="20"/>
      <w:szCs w:val="20"/>
    </w:rPr>
  </w:style>
  <w:style w:type="character" w:customStyle="1" w:styleId="90">
    <w:name w:val="見出し 9 (文字)"/>
    <w:link w:val="9"/>
    <w:uiPriority w:val="9"/>
    <w:semiHidden/>
    <w:rsid w:val="00AD3C58"/>
    <w:rPr>
      <w:rFonts w:ascii="Arial" w:eastAsia="ＭＳ ゴシック" w:hAnsi="Arial" w:cs="Times New Roman"/>
      <w:i/>
      <w:iCs/>
      <w:color w:val="9BBB59"/>
      <w:sz w:val="20"/>
      <w:szCs w:val="20"/>
    </w:rPr>
  </w:style>
  <w:style w:type="paragraph" w:styleId="a3">
    <w:name w:val="caption"/>
    <w:basedOn w:val="a"/>
    <w:next w:val="a"/>
    <w:uiPriority w:val="35"/>
    <w:unhideWhenUsed/>
    <w:qFormat/>
    <w:rsid w:val="00AD3C58"/>
    <w:rPr>
      <w:b/>
      <w:bCs/>
      <w:sz w:val="18"/>
      <w:szCs w:val="18"/>
    </w:rPr>
  </w:style>
  <w:style w:type="paragraph" w:styleId="a4">
    <w:name w:val="Title"/>
    <w:basedOn w:val="a"/>
    <w:next w:val="a"/>
    <w:link w:val="a5"/>
    <w:uiPriority w:val="10"/>
    <w:qFormat/>
    <w:rsid w:val="00AD3C58"/>
    <w:pPr>
      <w:pBdr>
        <w:top w:val="single" w:sz="8" w:space="10" w:color="A7BFDE"/>
        <w:bottom w:val="single" w:sz="24" w:space="15" w:color="9BBB59"/>
      </w:pBdr>
      <w:ind w:firstLine="0"/>
      <w:jc w:val="center"/>
    </w:pPr>
    <w:rPr>
      <w:rFonts w:ascii="Arial" w:eastAsia="ＭＳ ゴシック" w:hAnsi="Arial"/>
      <w:i/>
      <w:iCs/>
      <w:color w:val="243F60"/>
      <w:sz w:val="60"/>
      <w:szCs w:val="60"/>
    </w:rPr>
  </w:style>
  <w:style w:type="character" w:customStyle="1" w:styleId="a5">
    <w:name w:val="表題 (文字)"/>
    <w:link w:val="a4"/>
    <w:uiPriority w:val="10"/>
    <w:rsid w:val="00AD3C58"/>
    <w:rPr>
      <w:rFonts w:ascii="Arial" w:eastAsia="ＭＳ ゴシック" w:hAnsi="Arial" w:cs="Times New Roman"/>
      <w:i/>
      <w:iCs/>
      <w:color w:val="243F60"/>
      <w:sz w:val="60"/>
      <w:szCs w:val="60"/>
    </w:rPr>
  </w:style>
  <w:style w:type="paragraph" w:styleId="a6">
    <w:name w:val="Subtitle"/>
    <w:basedOn w:val="a"/>
    <w:next w:val="a"/>
    <w:link w:val="a7"/>
    <w:uiPriority w:val="11"/>
    <w:qFormat/>
    <w:rsid w:val="00AD3C58"/>
    <w:pPr>
      <w:spacing w:before="200" w:after="900"/>
      <w:ind w:firstLine="0"/>
      <w:jc w:val="right"/>
    </w:pPr>
    <w:rPr>
      <w:i/>
      <w:iCs/>
      <w:sz w:val="24"/>
      <w:szCs w:val="24"/>
    </w:rPr>
  </w:style>
  <w:style w:type="character" w:customStyle="1" w:styleId="a7">
    <w:name w:val="副題 (文字)"/>
    <w:link w:val="a6"/>
    <w:uiPriority w:val="11"/>
    <w:rsid w:val="00AD3C58"/>
    <w:rPr>
      <w:i/>
      <w:iCs/>
      <w:sz w:val="24"/>
      <w:szCs w:val="24"/>
    </w:rPr>
  </w:style>
  <w:style w:type="character" w:styleId="a8">
    <w:name w:val="Strong"/>
    <w:uiPriority w:val="22"/>
    <w:qFormat/>
    <w:rsid w:val="00AD3C58"/>
    <w:rPr>
      <w:b/>
      <w:bCs/>
      <w:spacing w:val="0"/>
    </w:rPr>
  </w:style>
  <w:style w:type="character" w:styleId="a9">
    <w:name w:val="Emphasis"/>
    <w:uiPriority w:val="20"/>
    <w:qFormat/>
    <w:rsid w:val="00AD3C58"/>
    <w:rPr>
      <w:b/>
      <w:bCs/>
      <w:i/>
      <w:iCs/>
      <w:color w:val="5A5A5A"/>
    </w:rPr>
  </w:style>
  <w:style w:type="paragraph" w:styleId="aa">
    <w:name w:val="No Spacing"/>
    <w:basedOn w:val="a"/>
    <w:link w:val="ab"/>
    <w:uiPriority w:val="1"/>
    <w:qFormat/>
    <w:rsid w:val="00AD3C58"/>
    <w:pPr>
      <w:ind w:firstLine="0"/>
    </w:pPr>
  </w:style>
  <w:style w:type="character" w:customStyle="1" w:styleId="ab">
    <w:name w:val="行間詰め (文字)"/>
    <w:basedOn w:val="a0"/>
    <w:link w:val="aa"/>
    <w:uiPriority w:val="1"/>
    <w:rsid w:val="00AD3C58"/>
  </w:style>
  <w:style w:type="paragraph" w:styleId="ac">
    <w:name w:val="List Paragraph"/>
    <w:basedOn w:val="a"/>
    <w:uiPriority w:val="34"/>
    <w:qFormat/>
    <w:rsid w:val="00AD3C58"/>
    <w:pPr>
      <w:ind w:left="720"/>
      <w:contextualSpacing/>
    </w:pPr>
  </w:style>
  <w:style w:type="paragraph" w:styleId="ad">
    <w:name w:val="Quote"/>
    <w:basedOn w:val="a"/>
    <w:next w:val="a"/>
    <w:link w:val="ae"/>
    <w:uiPriority w:val="29"/>
    <w:qFormat/>
    <w:rsid w:val="00AD3C58"/>
    <w:rPr>
      <w:rFonts w:ascii="Arial" w:eastAsia="ＭＳ ゴシック" w:hAnsi="Arial"/>
      <w:i/>
      <w:iCs/>
      <w:color w:val="5A5A5A"/>
    </w:rPr>
  </w:style>
  <w:style w:type="character" w:customStyle="1" w:styleId="ae">
    <w:name w:val="引用文 (文字)"/>
    <w:link w:val="ad"/>
    <w:uiPriority w:val="29"/>
    <w:rsid w:val="00AD3C58"/>
    <w:rPr>
      <w:rFonts w:ascii="Arial" w:eastAsia="ＭＳ ゴシック" w:hAnsi="Arial" w:cs="Times New Roman"/>
      <w:i/>
      <w:iCs/>
      <w:color w:val="5A5A5A"/>
    </w:rPr>
  </w:style>
  <w:style w:type="paragraph" w:styleId="21">
    <w:name w:val="Intense Quote"/>
    <w:basedOn w:val="a"/>
    <w:next w:val="a"/>
    <w:link w:val="22"/>
    <w:uiPriority w:val="30"/>
    <w:qFormat/>
    <w:rsid w:val="00AD3C5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Arial" w:eastAsia="ＭＳ ゴシック" w:hAnsi="Arial"/>
      <w:i/>
      <w:iCs/>
      <w:color w:val="FFFFFF"/>
      <w:sz w:val="24"/>
      <w:szCs w:val="24"/>
    </w:rPr>
  </w:style>
  <w:style w:type="character" w:customStyle="1" w:styleId="22">
    <w:name w:val="引用文 2 (文字)"/>
    <w:link w:val="21"/>
    <w:uiPriority w:val="30"/>
    <w:rsid w:val="00AD3C58"/>
    <w:rPr>
      <w:rFonts w:ascii="Arial" w:eastAsia="ＭＳ ゴシック" w:hAnsi="Arial" w:cs="Times New Roman"/>
      <w:i/>
      <w:iCs/>
      <w:color w:val="FFFFFF"/>
      <w:sz w:val="24"/>
      <w:szCs w:val="24"/>
      <w:shd w:val="clear" w:color="auto" w:fill="4F81BD"/>
    </w:rPr>
  </w:style>
  <w:style w:type="character" w:styleId="af">
    <w:name w:val="Subtle Emphasis"/>
    <w:uiPriority w:val="19"/>
    <w:qFormat/>
    <w:rsid w:val="00AD3C58"/>
    <w:rPr>
      <w:i/>
      <w:iCs/>
      <w:color w:val="5A5A5A"/>
    </w:rPr>
  </w:style>
  <w:style w:type="character" w:styleId="23">
    <w:name w:val="Intense Emphasis"/>
    <w:uiPriority w:val="21"/>
    <w:qFormat/>
    <w:rsid w:val="00AD3C58"/>
    <w:rPr>
      <w:b/>
      <w:bCs/>
      <w:i/>
      <w:iCs/>
      <w:color w:val="4F81BD"/>
      <w:sz w:val="22"/>
      <w:szCs w:val="22"/>
    </w:rPr>
  </w:style>
  <w:style w:type="character" w:styleId="af0">
    <w:name w:val="Subtle Reference"/>
    <w:uiPriority w:val="31"/>
    <w:qFormat/>
    <w:rsid w:val="00AD3C58"/>
    <w:rPr>
      <w:color w:val="auto"/>
      <w:u w:val="single" w:color="9BBB59"/>
    </w:rPr>
  </w:style>
  <w:style w:type="character" w:styleId="24">
    <w:name w:val="Intense Reference"/>
    <w:uiPriority w:val="32"/>
    <w:qFormat/>
    <w:rsid w:val="00AD3C58"/>
    <w:rPr>
      <w:b/>
      <w:bCs/>
      <w:color w:val="76923C"/>
      <w:u w:val="single" w:color="9BBB59"/>
    </w:rPr>
  </w:style>
  <w:style w:type="character" w:styleId="af1">
    <w:name w:val="Book Title"/>
    <w:uiPriority w:val="33"/>
    <w:qFormat/>
    <w:rsid w:val="00AD3C58"/>
    <w:rPr>
      <w:rFonts w:ascii="Arial" w:eastAsia="ＭＳ ゴシック" w:hAnsi="Arial" w:cs="Times New Roman"/>
      <w:b/>
      <w:bCs/>
      <w:i/>
      <w:iCs/>
      <w:color w:val="auto"/>
    </w:rPr>
  </w:style>
  <w:style w:type="paragraph" w:styleId="af2">
    <w:name w:val="TOC Heading"/>
    <w:basedOn w:val="1"/>
    <w:next w:val="a"/>
    <w:uiPriority w:val="39"/>
    <w:semiHidden/>
    <w:unhideWhenUsed/>
    <w:qFormat/>
    <w:rsid w:val="00AD3C58"/>
    <w:pPr>
      <w:outlineLvl w:val="9"/>
    </w:pPr>
    <w:rPr>
      <w:lang w:bidi="en-US"/>
    </w:rPr>
  </w:style>
  <w:style w:type="paragraph" w:styleId="Web">
    <w:name w:val="Normal (Web)"/>
    <w:basedOn w:val="a"/>
    <w:uiPriority w:val="99"/>
    <w:unhideWhenUsed/>
    <w:rsid w:val="00E5410E"/>
    <w:pPr>
      <w:spacing w:before="100" w:beforeAutospacing="1" w:after="100" w:afterAutospacing="1"/>
      <w:ind w:firstLine="0"/>
    </w:pPr>
    <w:rPr>
      <w:rFonts w:ascii="ＭＳ Ｐゴシック" w:eastAsia="ＭＳ Ｐゴシック" w:hAnsi="ＭＳ Ｐゴシック" w:cs="ＭＳ Ｐゴシック"/>
      <w:szCs w:val="24"/>
    </w:rPr>
  </w:style>
  <w:style w:type="paragraph" w:styleId="af3">
    <w:name w:val="Balloon Text"/>
    <w:basedOn w:val="a"/>
    <w:link w:val="af4"/>
    <w:uiPriority w:val="99"/>
    <w:semiHidden/>
    <w:unhideWhenUsed/>
    <w:rsid w:val="00E5410E"/>
    <w:rPr>
      <w:rFonts w:ascii="Arial" w:eastAsia="ＭＳ ゴシック" w:hAnsi="Arial"/>
      <w:sz w:val="18"/>
      <w:szCs w:val="18"/>
    </w:rPr>
  </w:style>
  <w:style w:type="character" w:customStyle="1" w:styleId="af4">
    <w:name w:val="吹き出し (文字)"/>
    <w:link w:val="af3"/>
    <w:uiPriority w:val="99"/>
    <w:semiHidden/>
    <w:rsid w:val="00E5410E"/>
    <w:rPr>
      <w:rFonts w:ascii="Arial" w:eastAsia="ＭＳ ゴシック" w:hAnsi="Arial" w:cs="Times New Roman"/>
      <w:sz w:val="18"/>
      <w:szCs w:val="18"/>
    </w:rPr>
  </w:style>
  <w:style w:type="paragraph" w:styleId="af5">
    <w:name w:val="Date"/>
    <w:basedOn w:val="a"/>
    <w:next w:val="a"/>
    <w:link w:val="af6"/>
    <w:uiPriority w:val="99"/>
    <w:semiHidden/>
    <w:unhideWhenUsed/>
    <w:rsid w:val="00953320"/>
  </w:style>
  <w:style w:type="character" w:customStyle="1" w:styleId="af6">
    <w:name w:val="日付 (文字)"/>
    <w:basedOn w:val="a0"/>
    <w:link w:val="af5"/>
    <w:uiPriority w:val="99"/>
    <w:semiHidden/>
    <w:rsid w:val="00953320"/>
  </w:style>
  <w:style w:type="table" w:styleId="af7">
    <w:name w:val="Table Grid"/>
    <w:basedOn w:val="a1"/>
    <w:uiPriority w:val="59"/>
    <w:rsid w:val="00992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basedOn w:val="a"/>
    <w:link w:val="af9"/>
    <w:uiPriority w:val="99"/>
    <w:unhideWhenUsed/>
    <w:rsid w:val="00D26AAF"/>
    <w:pPr>
      <w:tabs>
        <w:tab w:val="center" w:pos="4252"/>
        <w:tab w:val="right" w:pos="8504"/>
      </w:tabs>
      <w:snapToGrid w:val="0"/>
    </w:pPr>
  </w:style>
  <w:style w:type="character" w:customStyle="1" w:styleId="af9">
    <w:name w:val="ヘッダー (文字)"/>
    <w:basedOn w:val="a0"/>
    <w:link w:val="af8"/>
    <w:uiPriority w:val="99"/>
    <w:rsid w:val="00D26AAF"/>
  </w:style>
  <w:style w:type="paragraph" w:styleId="afa">
    <w:name w:val="footer"/>
    <w:basedOn w:val="a"/>
    <w:link w:val="afb"/>
    <w:uiPriority w:val="99"/>
    <w:unhideWhenUsed/>
    <w:rsid w:val="00D26AAF"/>
    <w:pPr>
      <w:tabs>
        <w:tab w:val="center" w:pos="4252"/>
        <w:tab w:val="right" w:pos="8504"/>
      </w:tabs>
      <w:snapToGrid w:val="0"/>
    </w:pPr>
  </w:style>
  <w:style w:type="character" w:customStyle="1" w:styleId="afb">
    <w:name w:val="フッター (文字)"/>
    <w:basedOn w:val="a0"/>
    <w:link w:val="afa"/>
    <w:uiPriority w:val="99"/>
    <w:rsid w:val="00D26AAF"/>
  </w:style>
  <w:style w:type="character" w:styleId="afc">
    <w:name w:val="line number"/>
    <w:uiPriority w:val="99"/>
    <w:semiHidden/>
    <w:unhideWhenUsed/>
    <w:rsid w:val="00CB4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5D9EF-DFDB-410E-90E4-D61C8B4D6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696</Words>
  <Characters>3971</Characters>
  <Application>Microsoft Office Word</Application>
  <DocSecurity>0</DocSecurity>
  <Lines>33</Lines>
  <Paragraphs>9</Paragraphs>
  <ScaleCrop>false</ScaleCrop>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2025-07-17T01:19:00Z</dcterms:created>
  <dcterms:modified xsi:type="dcterms:W3CDTF">2025-07-17T01:19:00Z</dcterms:modified>
</cp:coreProperties>
</file>